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C91BB3" w14:textId="77777777" w:rsidR="00040C3A" w:rsidRPr="008C651D" w:rsidRDefault="00D306D1" w:rsidP="00627C9F">
      <w:pPr>
        <w:jc w:val="both"/>
        <w:rPr>
          <w:rFonts w:asciiTheme="majorHAnsi" w:hAnsiTheme="majorHAnsi" w:cs="Univers"/>
          <w:b/>
          <w:bCs/>
          <w:color w:val="000000" w:themeColor="text1"/>
          <w:sz w:val="22"/>
          <w:szCs w:val="22"/>
          <w:lang w:val="pt-BR"/>
        </w:rPr>
      </w:pPr>
      <w:r w:rsidRPr="008C651D">
        <w:rPr>
          <w:rFonts w:asciiTheme="majorHAnsi" w:hAnsiTheme="majorHAnsi"/>
          <w:noProof/>
          <w:color w:val="000000" w:themeColor="text1"/>
          <w:sz w:val="22"/>
          <w:szCs w:val="22"/>
        </w:rPr>
        <mc:AlternateContent>
          <mc:Choice Requires="wps">
            <w:drawing>
              <wp:anchor distT="0" distB="0" distL="114300" distR="114300" simplePos="0" relativeHeight="251661311" behindDoc="0" locked="0" layoutInCell="1" allowOverlap="1" wp14:anchorId="179A3F0F" wp14:editId="2578C0E7">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A9159D0"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" fillcolor="#ffc000" stroked="f" strokeweight="2pt"/>
            </w:pict>
          </mc:Fallback>
        </mc:AlternateContent>
      </w:r>
      <w:r w:rsidR="003E6CA1" w:rsidRPr="008C651D">
        <w:rPr>
          <w:rFonts w:asciiTheme="majorHAnsi" w:hAnsiTheme="majorHAnsi"/>
          <w:noProof/>
          <w:color w:val="000000" w:themeColor="text1"/>
          <w:sz w:val="22"/>
          <w:szCs w:val="22"/>
        </w:rPr>
        <mc:AlternateContent>
          <mc:Choice Requires="wps">
            <w:drawing>
              <wp:anchor distT="0" distB="0" distL="114300" distR="114300" simplePos="0" relativeHeight="251673600"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218F2" w14:textId="77777777" w:rsidR="00CB2660" w:rsidRDefault="00AE5488" w:rsidP="00AE5488">
                            <w:r>
                              <w:rPr>
                                <w:noProof/>
                              </w:rPr>
                              <w:drawing>
                                <wp:inline distT="0" distB="0" distL="0" distR="0" wp14:anchorId="7A21157D" wp14:editId="7554D5B3">
                                  <wp:extent cx="2164258" cy="510765"/>
                                  <wp:effectExtent l="0" t="0" r="7620" b="381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2164258"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349218F2" w14:textId="77777777" w:rsidR="00CB2660" w:rsidRDefault="00AE5488" w:rsidP="00AE5488">
                      <w:r>
                        <w:rPr>
                          <w:noProof/>
                        </w:rPr>
                        <w:drawing>
                          <wp:inline distT="0" distB="0" distL="0" distR="0" wp14:anchorId="7A21157D" wp14:editId="7554D5B3">
                            <wp:extent cx="2164258" cy="510765"/>
                            <wp:effectExtent l="0" t="0" r="7620" b="381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2164258"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p>
    <w:p w14:paraId="47386BAF" w14:textId="77777777" w:rsidR="00040C3A" w:rsidRPr="008C651D" w:rsidRDefault="00040C3A" w:rsidP="00040C3A">
      <w:pPr>
        <w:tabs>
          <w:tab w:val="center" w:pos="5400"/>
        </w:tabs>
        <w:suppressAutoHyphens/>
        <w:jc w:val="both"/>
        <w:rPr>
          <w:rFonts w:asciiTheme="majorHAnsi" w:hAnsiTheme="majorHAnsi"/>
          <w:color w:val="000000" w:themeColor="text1"/>
          <w:sz w:val="22"/>
          <w:szCs w:val="22"/>
          <w:lang w:val="pt-BR"/>
        </w:rPr>
      </w:pPr>
    </w:p>
    <w:p w14:paraId="5A87E141" w14:textId="77777777" w:rsidR="00040C3A" w:rsidRPr="008C651D" w:rsidRDefault="00040C3A" w:rsidP="00040C3A">
      <w:pPr>
        <w:tabs>
          <w:tab w:val="center" w:pos="5400"/>
        </w:tabs>
        <w:suppressAutoHyphens/>
        <w:jc w:val="both"/>
        <w:rPr>
          <w:rFonts w:asciiTheme="majorHAnsi" w:hAnsiTheme="majorHAnsi"/>
          <w:color w:val="000000" w:themeColor="text1"/>
          <w:sz w:val="22"/>
          <w:szCs w:val="22"/>
          <w:lang w:val="pt-BR"/>
        </w:rPr>
      </w:pPr>
    </w:p>
    <w:p w14:paraId="29D95BCC" w14:textId="77777777" w:rsidR="005128E4" w:rsidRPr="008C651D" w:rsidRDefault="005128E4" w:rsidP="00040C3A">
      <w:pPr>
        <w:tabs>
          <w:tab w:val="center" w:pos="5400"/>
        </w:tabs>
        <w:suppressAutoHyphens/>
        <w:rPr>
          <w:rFonts w:asciiTheme="majorHAnsi" w:hAnsiTheme="majorHAnsi"/>
          <w:color w:val="000000" w:themeColor="text1"/>
          <w:sz w:val="22"/>
          <w:szCs w:val="22"/>
          <w:lang w:val="pt-BR"/>
        </w:rPr>
      </w:pPr>
    </w:p>
    <w:p w14:paraId="12A36B24" w14:textId="77777777" w:rsidR="005128E4" w:rsidRPr="008C651D" w:rsidRDefault="005128E4" w:rsidP="00040C3A">
      <w:pPr>
        <w:tabs>
          <w:tab w:val="center" w:pos="5400"/>
        </w:tabs>
        <w:suppressAutoHyphens/>
        <w:rPr>
          <w:rFonts w:asciiTheme="majorHAnsi" w:hAnsiTheme="majorHAnsi"/>
          <w:color w:val="000000" w:themeColor="text1"/>
          <w:sz w:val="22"/>
          <w:szCs w:val="22"/>
          <w:lang w:val="pt-BR"/>
        </w:rPr>
      </w:pPr>
    </w:p>
    <w:p w14:paraId="2252093D" w14:textId="77777777" w:rsidR="005128E4" w:rsidRPr="008C651D" w:rsidRDefault="005128E4" w:rsidP="00040C3A">
      <w:pPr>
        <w:tabs>
          <w:tab w:val="center" w:pos="5400"/>
        </w:tabs>
        <w:suppressAutoHyphens/>
        <w:rPr>
          <w:rFonts w:asciiTheme="majorHAnsi" w:hAnsiTheme="majorHAnsi"/>
          <w:color w:val="000000" w:themeColor="text1"/>
          <w:sz w:val="22"/>
          <w:szCs w:val="22"/>
          <w:lang w:val="pt-BR"/>
        </w:rPr>
      </w:pPr>
    </w:p>
    <w:p w14:paraId="403935BD" w14:textId="77777777" w:rsidR="00040C3A" w:rsidRPr="008C651D" w:rsidRDefault="00040C3A" w:rsidP="005128E4">
      <w:pPr>
        <w:tabs>
          <w:tab w:val="center" w:pos="5400"/>
        </w:tabs>
        <w:suppressAutoHyphens/>
        <w:jc w:val="center"/>
        <w:rPr>
          <w:rFonts w:asciiTheme="majorHAnsi" w:hAnsiTheme="majorHAnsi"/>
          <w:color w:val="000000" w:themeColor="text1"/>
          <w:sz w:val="22"/>
          <w:szCs w:val="22"/>
          <w:lang w:val="pt-BR"/>
        </w:rPr>
      </w:pPr>
    </w:p>
    <w:p w14:paraId="6DCF5F8F" w14:textId="77777777" w:rsidR="00040C3A" w:rsidRPr="008C651D" w:rsidRDefault="00040C3A" w:rsidP="005128E4">
      <w:pPr>
        <w:tabs>
          <w:tab w:val="center" w:pos="5400"/>
        </w:tabs>
        <w:suppressAutoHyphens/>
        <w:jc w:val="center"/>
        <w:rPr>
          <w:rFonts w:asciiTheme="majorHAnsi" w:hAnsiTheme="majorHAnsi"/>
          <w:color w:val="000000" w:themeColor="text1"/>
          <w:sz w:val="22"/>
          <w:szCs w:val="22"/>
          <w:lang w:val="pt-BR"/>
        </w:rPr>
      </w:pPr>
    </w:p>
    <w:p w14:paraId="4791F13A" w14:textId="7CBD80F7" w:rsidR="005B52B0" w:rsidRPr="008C651D" w:rsidRDefault="005B52B0" w:rsidP="005128E4">
      <w:pPr>
        <w:tabs>
          <w:tab w:val="center" w:pos="5400"/>
        </w:tabs>
        <w:suppressAutoHyphens/>
        <w:jc w:val="center"/>
        <w:rPr>
          <w:rFonts w:asciiTheme="majorHAnsi" w:hAnsiTheme="majorHAnsi"/>
          <w:color w:val="000000" w:themeColor="text1"/>
          <w:sz w:val="22"/>
          <w:szCs w:val="22"/>
          <w:lang w:val="pt-BR"/>
        </w:rPr>
      </w:pPr>
    </w:p>
    <w:p w14:paraId="44E016B6" w14:textId="67AF387B" w:rsidR="005B52B0" w:rsidRPr="008C651D" w:rsidRDefault="005B52B0" w:rsidP="005128E4">
      <w:pPr>
        <w:tabs>
          <w:tab w:val="center" w:pos="5400"/>
        </w:tabs>
        <w:suppressAutoHyphens/>
        <w:jc w:val="center"/>
        <w:rPr>
          <w:rFonts w:asciiTheme="majorHAnsi" w:hAnsiTheme="majorHAnsi"/>
          <w:color w:val="000000" w:themeColor="text1"/>
          <w:sz w:val="22"/>
          <w:szCs w:val="22"/>
          <w:lang w:val="pt-BR"/>
        </w:rPr>
      </w:pPr>
    </w:p>
    <w:p w14:paraId="63D41962" w14:textId="1052F675" w:rsidR="005B52B0" w:rsidRPr="008C651D" w:rsidRDefault="005B52B0" w:rsidP="005128E4">
      <w:pPr>
        <w:tabs>
          <w:tab w:val="center" w:pos="5400"/>
        </w:tabs>
        <w:suppressAutoHyphens/>
        <w:jc w:val="center"/>
        <w:rPr>
          <w:rFonts w:asciiTheme="majorHAnsi" w:hAnsiTheme="majorHAnsi"/>
          <w:color w:val="000000" w:themeColor="text1"/>
          <w:sz w:val="22"/>
          <w:szCs w:val="22"/>
          <w:lang w:val="pt-BR"/>
        </w:rPr>
      </w:pPr>
    </w:p>
    <w:p w14:paraId="5ADEB990" w14:textId="52D6F45A" w:rsidR="00040C3A" w:rsidRPr="008C651D" w:rsidRDefault="00D759C5" w:rsidP="00040C3A">
      <w:pPr>
        <w:tabs>
          <w:tab w:val="center" w:pos="5400"/>
        </w:tabs>
        <w:suppressAutoHyphens/>
        <w:jc w:val="center"/>
        <w:rPr>
          <w:rFonts w:asciiTheme="majorHAnsi" w:hAnsiTheme="majorHAnsi"/>
          <w:color w:val="000000" w:themeColor="text1"/>
          <w:sz w:val="22"/>
          <w:szCs w:val="22"/>
          <w:lang w:val="pt-BR"/>
        </w:rPr>
      </w:pPr>
      <w:r w:rsidRPr="008C651D">
        <w:rPr>
          <w:rFonts w:asciiTheme="majorHAnsi" w:hAnsiTheme="majorHAnsi"/>
          <w:noProof/>
          <w:color w:val="000000" w:themeColor="text1"/>
          <w:sz w:val="22"/>
          <w:szCs w:val="22"/>
        </w:rPr>
        <mc:AlternateContent>
          <mc:Choice Requires="wps">
            <w:drawing>
              <wp:anchor distT="0" distB="0" distL="114300" distR="114300" simplePos="0" relativeHeight="251671552" behindDoc="0" locked="0" layoutInCell="1" allowOverlap="1" wp14:anchorId="73BE5919" wp14:editId="289C0633">
                <wp:simplePos x="0" y="0"/>
                <wp:positionH relativeFrom="column">
                  <wp:posOffset>-386443</wp:posOffset>
                </wp:positionH>
                <wp:positionV relativeFrom="paragraph">
                  <wp:posOffset>209096</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F0BAF6" w14:textId="5B3EAE01" w:rsidR="00627C9F" w:rsidRPr="00A75CC3" w:rsidRDefault="00834D49" w:rsidP="007A5817">
                            <w:pPr>
                              <w:spacing w:line="276" w:lineRule="auto"/>
                              <w:jc w:val="right"/>
                              <w:rPr>
                                <w:rFonts w:asciiTheme="minorHAnsi" w:hAnsiTheme="minorHAnsi"/>
                                <w:sz w:val="22"/>
                                <w:lang w:val="pt-BR"/>
                              </w:rPr>
                            </w:pPr>
                            <w:r w:rsidRPr="00A75CC3">
                              <w:rPr>
                                <w:rFonts w:asciiTheme="minorHAnsi" w:hAnsiTheme="minorHAnsi"/>
                                <w:sz w:val="22"/>
                                <w:lang w:val="pt-BR"/>
                              </w:rPr>
                              <w:t>OEA/Ser.L/V/II</w:t>
                            </w:r>
                          </w:p>
                          <w:p w14:paraId="6A41611B" w14:textId="4BC170D2" w:rsidR="00627C9F" w:rsidRPr="00A75CC3" w:rsidRDefault="00627C9F" w:rsidP="007A5817">
                            <w:pPr>
                              <w:spacing w:line="276" w:lineRule="auto"/>
                              <w:jc w:val="right"/>
                              <w:rPr>
                                <w:rFonts w:asciiTheme="minorHAnsi" w:hAnsiTheme="minorHAnsi"/>
                                <w:sz w:val="22"/>
                                <w:lang w:val="pt-BR"/>
                              </w:rPr>
                            </w:pPr>
                            <w:r w:rsidRPr="00A75CC3">
                              <w:rPr>
                                <w:rFonts w:asciiTheme="minorHAnsi" w:hAnsiTheme="minorHAnsi"/>
                                <w:sz w:val="22"/>
                                <w:lang w:val="pt-BR"/>
                              </w:rPr>
                              <w:t>Doc.</w:t>
                            </w:r>
                            <w:r w:rsidR="00D759C5">
                              <w:rPr>
                                <w:rFonts w:asciiTheme="minorHAnsi" w:hAnsiTheme="minorHAnsi"/>
                                <w:sz w:val="22"/>
                                <w:lang w:val="pt-BR"/>
                              </w:rPr>
                              <w:t xml:space="preserve"> 163</w:t>
                            </w:r>
                            <w:r w:rsidRPr="00A75CC3">
                              <w:rPr>
                                <w:rFonts w:asciiTheme="minorHAnsi" w:hAnsiTheme="minorHAnsi"/>
                                <w:sz w:val="22"/>
                                <w:lang w:val="pt-BR"/>
                              </w:rPr>
                              <w:t xml:space="preserve"> </w:t>
                            </w:r>
                          </w:p>
                          <w:p w14:paraId="69373ED2" w14:textId="6115593F" w:rsidR="00627C9F" w:rsidRPr="0072489E" w:rsidRDefault="00D759C5" w:rsidP="007A5817">
                            <w:pPr>
                              <w:spacing w:line="276" w:lineRule="auto"/>
                              <w:jc w:val="right"/>
                              <w:rPr>
                                <w:rFonts w:asciiTheme="minorHAnsi" w:hAnsiTheme="minorHAnsi"/>
                                <w:sz w:val="22"/>
                                <w:lang w:val="pt-BR"/>
                              </w:rPr>
                            </w:pPr>
                            <w:r>
                              <w:rPr>
                                <w:rFonts w:asciiTheme="minorHAnsi" w:hAnsiTheme="minorHAnsi"/>
                                <w:sz w:val="22"/>
                                <w:lang w:val="pt-BR"/>
                              </w:rPr>
                              <w:t>28 julho</w:t>
                            </w:r>
                            <w:r w:rsidR="00627C9F" w:rsidRPr="0072489E">
                              <w:rPr>
                                <w:rFonts w:asciiTheme="minorHAnsi" w:hAnsiTheme="minorHAnsi"/>
                                <w:sz w:val="22"/>
                                <w:lang w:val="pt-BR"/>
                              </w:rPr>
                              <w:t xml:space="preserve"> 20</w:t>
                            </w:r>
                            <w:r w:rsidR="00D834AA">
                              <w:rPr>
                                <w:rFonts w:asciiTheme="minorHAnsi" w:hAnsiTheme="minorHAnsi"/>
                                <w:sz w:val="22"/>
                                <w:lang w:val="pt-BR"/>
                              </w:rPr>
                              <w:t>2</w:t>
                            </w:r>
                            <w:r w:rsidR="00E2348E">
                              <w:rPr>
                                <w:rFonts w:asciiTheme="minorHAnsi" w:hAnsiTheme="minorHAnsi"/>
                                <w:sz w:val="22"/>
                                <w:lang w:val="pt-BR"/>
                              </w:rPr>
                              <w:t>1</w:t>
                            </w:r>
                          </w:p>
                          <w:p w14:paraId="0771DB5B" w14:textId="40CA6718" w:rsidR="00627C9F" w:rsidRPr="0072489E" w:rsidRDefault="00E0340B" w:rsidP="007A5817">
                            <w:pPr>
                              <w:spacing w:line="276" w:lineRule="auto"/>
                              <w:jc w:val="right"/>
                              <w:rPr>
                                <w:rFonts w:asciiTheme="minorHAnsi" w:hAnsiTheme="minorHAnsi"/>
                                <w:sz w:val="22"/>
                                <w:lang w:val="pt-BR"/>
                              </w:rPr>
                            </w:pPr>
                            <w:r w:rsidRPr="0072489E">
                              <w:rPr>
                                <w:rFonts w:asciiTheme="minorHAnsi" w:hAnsiTheme="minorHAnsi"/>
                                <w:sz w:val="22"/>
                                <w:lang w:val="pt-BR"/>
                              </w:rPr>
                              <w:t xml:space="preserve">Original: </w:t>
                            </w:r>
                            <w:r w:rsidR="00DA2224" w:rsidRPr="0072489E">
                              <w:rPr>
                                <w:rFonts w:asciiTheme="minorHAnsi" w:hAnsiTheme="minorHAnsi"/>
                                <w:sz w:val="22"/>
                                <w:lang w:val="pt-BR"/>
                              </w:rPr>
                              <w:t>português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3BE5919" id="_x0000_t202" coordsize="21600,21600" o:spt="202" path="m,l,21600r21600,l21600,xe">
                <v:stroke joinstyle="miter"/>
                <v:path gradientshapeok="t" o:connecttype="rect"/>
              </v:shapetype>
              <v:shape id="Text Box 8" o:spid="_x0000_s1027" type="#_x0000_t202" style="position:absolute;left:0;text-align:left;margin-left:-30.45pt;margin-top:16.4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" filled="f" stroked="f" strokeweight=".5pt">
                <v:textbox>
                  <w:txbxContent>
                    <w:p w14:paraId="6CF0BAF6" w14:textId="5B3EAE01" w:rsidR="00627C9F" w:rsidRPr="00A75CC3" w:rsidRDefault="00834D49" w:rsidP="007A5817">
                      <w:pPr>
                        <w:spacing w:line="276" w:lineRule="auto"/>
                        <w:jc w:val="right"/>
                        <w:rPr>
                          <w:rFonts w:asciiTheme="minorHAnsi" w:hAnsiTheme="minorHAnsi"/>
                          <w:sz w:val="22"/>
                          <w:lang w:val="pt-BR"/>
                        </w:rPr>
                      </w:pPr>
                      <w:r w:rsidRPr="00A75CC3">
                        <w:rPr>
                          <w:rFonts w:asciiTheme="minorHAnsi" w:hAnsiTheme="minorHAnsi"/>
                          <w:sz w:val="22"/>
                          <w:lang w:val="pt-BR"/>
                        </w:rPr>
                        <w:t>OEA/Ser.L/V/II</w:t>
                      </w:r>
                    </w:p>
                    <w:p w14:paraId="6A41611B" w14:textId="4BC170D2" w:rsidR="00627C9F" w:rsidRPr="00A75CC3" w:rsidRDefault="00627C9F" w:rsidP="007A5817">
                      <w:pPr>
                        <w:spacing w:line="276" w:lineRule="auto"/>
                        <w:jc w:val="right"/>
                        <w:rPr>
                          <w:rFonts w:asciiTheme="minorHAnsi" w:hAnsiTheme="minorHAnsi"/>
                          <w:sz w:val="22"/>
                          <w:lang w:val="pt-BR"/>
                        </w:rPr>
                      </w:pPr>
                      <w:r w:rsidRPr="00A75CC3">
                        <w:rPr>
                          <w:rFonts w:asciiTheme="minorHAnsi" w:hAnsiTheme="minorHAnsi"/>
                          <w:sz w:val="22"/>
                          <w:lang w:val="pt-BR"/>
                        </w:rPr>
                        <w:t>Doc.</w:t>
                      </w:r>
                      <w:r w:rsidR="00D759C5">
                        <w:rPr>
                          <w:rFonts w:asciiTheme="minorHAnsi" w:hAnsiTheme="minorHAnsi"/>
                          <w:sz w:val="22"/>
                          <w:lang w:val="pt-BR"/>
                        </w:rPr>
                        <w:t xml:space="preserve"> 163</w:t>
                      </w:r>
                      <w:r w:rsidRPr="00A75CC3">
                        <w:rPr>
                          <w:rFonts w:asciiTheme="minorHAnsi" w:hAnsiTheme="minorHAnsi"/>
                          <w:sz w:val="22"/>
                          <w:lang w:val="pt-BR"/>
                        </w:rPr>
                        <w:t xml:space="preserve"> </w:t>
                      </w:r>
                    </w:p>
                    <w:p w14:paraId="69373ED2" w14:textId="6115593F" w:rsidR="00627C9F" w:rsidRPr="0072489E" w:rsidRDefault="00D759C5" w:rsidP="007A5817">
                      <w:pPr>
                        <w:spacing w:line="276" w:lineRule="auto"/>
                        <w:jc w:val="right"/>
                        <w:rPr>
                          <w:rFonts w:asciiTheme="minorHAnsi" w:hAnsiTheme="minorHAnsi"/>
                          <w:sz w:val="22"/>
                          <w:lang w:val="pt-BR"/>
                        </w:rPr>
                      </w:pPr>
                      <w:r>
                        <w:rPr>
                          <w:rFonts w:asciiTheme="minorHAnsi" w:hAnsiTheme="minorHAnsi"/>
                          <w:sz w:val="22"/>
                          <w:lang w:val="pt-BR"/>
                        </w:rPr>
                        <w:t>28 julho</w:t>
                      </w:r>
                      <w:r w:rsidR="00627C9F" w:rsidRPr="0072489E">
                        <w:rPr>
                          <w:rFonts w:asciiTheme="minorHAnsi" w:hAnsiTheme="minorHAnsi"/>
                          <w:sz w:val="22"/>
                          <w:lang w:val="pt-BR"/>
                        </w:rPr>
                        <w:t xml:space="preserve"> 20</w:t>
                      </w:r>
                      <w:r w:rsidR="00D834AA">
                        <w:rPr>
                          <w:rFonts w:asciiTheme="minorHAnsi" w:hAnsiTheme="minorHAnsi"/>
                          <w:sz w:val="22"/>
                          <w:lang w:val="pt-BR"/>
                        </w:rPr>
                        <w:t>2</w:t>
                      </w:r>
                      <w:r w:rsidR="00E2348E">
                        <w:rPr>
                          <w:rFonts w:asciiTheme="minorHAnsi" w:hAnsiTheme="minorHAnsi"/>
                          <w:sz w:val="22"/>
                          <w:lang w:val="pt-BR"/>
                        </w:rPr>
                        <w:t>1</w:t>
                      </w:r>
                    </w:p>
                    <w:p w14:paraId="0771DB5B" w14:textId="40CA6718" w:rsidR="00627C9F" w:rsidRPr="0072489E" w:rsidRDefault="00E0340B" w:rsidP="007A5817">
                      <w:pPr>
                        <w:spacing w:line="276" w:lineRule="auto"/>
                        <w:jc w:val="right"/>
                        <w:rPr>
                          <w:rFonts w:asciiTheme="minorHAnsi" w:hAnsiTheme="minorHAnsi"/>
                          <w:sz w:val="22"/>
                          <w:lang w:val="pt-BR"/>
                        </w:rPr>
                      </w:pPr>
                      <w:r w:rsidRPr="0072489E">
                        <w:rPr>
                          <w:rFonts w:asciiTheme="minorHAnsi" w:hAnsiTheme="minorHAnsi"/>
                          <w:sz w:val="22"/>
                          <w:lang w:val="pt-BR"/>
                        </w:rPr>
                        <w:t xml:space="preserve">Original: </w:t>
                      </w:r>
                      <w:r w:rsidR="00DA2224" w:rsidRPr="0072489E">
                        <w:rPr>
                          <w:rFonts w:asciiTheme="minorHAnsi" w:hAnsiTheme="minorHAnsi"/>
                          <w:sz w:val="22"/>
                          <w:lang w:val="pt-BR"/>
                        </w:rPr>
                        <w:t>português</w:t>
                      </w:r>
                    </w:p>
                  </w:txbxContent>
                </v:textbox>
              </v:shape>
            </w:pict>
          </mc:Fallback>
        </mc:AlternateContent>
      </w:r>
    </w:p>
    <w:p w14:paraId="2D81B7E8" w14:textId="0D09709B" w:rsidR="00040C3A" w:rsidRPr="008C651D" w:rsidRDefault="00D759C5" w:rsidP="00040C3A">
      <w:pPr>
        <w:tabs>
          <w:tab w:val="center" w:pos="5400"/>
        </w:tabs>
        <w:suppressAutoHyphens/>
        <w:jc w:val="center"/>
        <w:rPr>
          <w:rFonts w:asciiTheme="majorHAnsi" w:hAnsiTheme="majorHAnsi"/>
          <w:color w:val="000000" w:themeColor="text1"/>
          <w:sz w:val="22"/>
          <w:szCs w:val="22"/>
          <w:lang w:val="pt-BR"/>
        </w:rPr>
      </w:pPr>
      <w:r w:rsidRPr="008C651D">
        <w:rPr>
          <w:rFonts w:asciiTheme="majorHAnsi" w:hAnsiTheme="majorHAnsi"/>
          <w:noProof/>
          <w:color w:val="000000" w:themeColor="text1"/>
          <w:sz w:val="22"/>
          <w:szCs w:val="22"/>
        </w:rPr>
        <mc:AlternateContent>
          <mc:Choice Requires="wps">
            <w:drawing>
              <wp:anchor distT="0" distB="0" distL="114300" distR="114300" simplePos="0" relativeHeight="251669504" behindDoc="0" locked="0" layoutInCell="1" allowOverlap="1" wp14:anchorId="5980ED94" wp14:editId="72FB37FA">
                <wp:simplePos x="0" y="0"/>
                <wp:positionH relativeFrom="column">
                  <wp:posOffset>1374322</wp:posOffset>
                </wp:positionH>
                <wp:positionV relativeFrom="paragraph">
                  <wp:posOffset>5896</wp:posOffset>
                </wp:positionV>
                <wp:extent cx="4441190" cy="3517900"/>
                <wp:effectExtent l="0" t="0" r="0" b="6350"/>
                <wp:wrapNone/>
                <wp:docPr id="5" name="Text Box 5"/>
                <wp:cNvGraphicFramePr/>
                <a:graphic xmlns:a="http://schemas.openxmlformats.org/drawingml/2006/main">
                  <a:graphicData uri="http://schemas.microsoft.com/office/word/2010/wordprocessingShape">
                    <wps:wsp>
                      <wps:cNvSpPr txBox="1"/>
                      <wps:spPr>
                        <a:xfrm>
                          <a:off x="0" y="0"/>
                          <a:ext cx="4441190" cy="3517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9FE29C" w14:textId="1465C29F" w:rsidR="005B52B0" w:rsidRPr="007665A8" w:rsidRDefault="00DA2224" w:rsidP="00997BC5">
                            <w:pPr>
                              <w:spacing w:line="276" w:lineRule="auto"/>
                              <w:rPr>
                                <w:rFonts w:asciiTheme="majorHAnsi" w:hAnsiTheme="majorHAnsi" w:cs="Arial"/>
                                <w:b/>
                                <w:bCs/>
                                <w:color w:val="0D0D0D" w:themeColor="text1" w:themeTint="F2"/>
                                <w:sz w:val="36"/>
                                <w:szCs w:val="22"/>
                                <w:lang w:val="pt-BR"/>
                              </w:rPr>
                            </w:pPr>
                            <w:r w:rsidRPr="007665A8">
                              <w:rPr>
                                <w:rFonts w:asciiTheme="majorHAnsi" w:hAnsiTheme="majorHAnsi" w:cs="Arial"/>
                                <w:b/>
                                <w:bCs/>
                                <w:color w:val="0D0D0D" w:themeColor="text1" w:themeTint="F2"/>
                                <w:sz w:val="36"/>
                                <w:szCs w:val="22"/>
                                <w:lang w:val="pt-BR"/>
                              </w:rPr>
                              <w:t>RELA</w:t>
                            </w:r>
                            <w:r>
                              <w:rPr>
                                <w:rFonts w:asciiTheme="majorHAnsi" w:hAnsiTheme="majorHAnsi" w:cs="Arial"/>
                                <w:b/>
                                <w:bCs/>
                                <w:color w:val="0D0D0D" w:themeColor="text1" w:themeTint="F2"/>
                                <w:sz w:val="36"/>
                                <w:szCs w:val="22"/>
                                <w:lang w:val="pt-BR"/>
                              </w:rPr>
                              <w:t>TÓRIO</w:t>
                            </w:r>
                            <w:r w:rsidR="005B52B0" w:rsidRPr="007665A8">
                              <w:rPr>
                                <w:rFonts w:asciiTheme="majorHAnsi" w:hAnsiTheme="majorHAnsi" w:cs="Arial"/>
                                <w:b/>
                                <w:bCs/>
                                <w:color w:val="0D0D0D" w:themeColor="text1" w:themeTint="F2"/>
                                <w:sz w:val="36"/>
                                <w:szCs w:val="22"/>
                                <w:lang w:val="pt-BR"/>
                              </w:rPr>
                              <w:t xml:space="preserve"> </w:t>
                            </w:r>
                            <w:r w:rsidR="00092A72" w:rsidRPr="00500CBE">
                              <w:rPr>
                                <w:rFonts w:asciiTheme="majorHAnsi" w:hAnsiTheme="majorHAnsi" w:cs="Arial"/>
                                <w:b/>
                                <w:bCs/>
                                <w:color w:val="0D0D0D" w:themeColor="text1" w:themeTint="F2"/>
                                <w:sz w:val="36"/>
                                <w:szCs w:val="40"/>
                                <w:lang w:val="pt-BR"/>
                              </w:rPr>
                              <w:t>N</w:t>
                            </w:r>
                            <w:r w:rsidR="00092A72">
                              <w:rPr>
                                <w:rFonts w:asciiTheme="majorHAnsi" w:hAnsiTheme="majorHAnsi" w:cs="Arial"/>
                                <w:b/>
                                <w:bCs/>
                                <w:color w:val="0D0D0D" w:themeColor="text1" w:themeTint="F2"/>
                                <w:sz w:val="36"/>
                                <w:szCs w:val="40"/>
                                <w:vertAlign w:val="superscript"/>
                                <w:lang w:val="pt-BR"/>
                              </w:rPr>
                              <w:t>o</w:t>
                            </w:r>
                            <w:r w:rsidR="00092A72">
                              <w:rPr>
                                <w:rFonts w:asciiTheme="majorHAnsi" w:hAnsiTheme="majorHAnsi" w:cs="Arial"/>
                                <w:b/>
                                <w:bCs/>
                                <w:color w:val="0D0D0D" w:themeColor="text1" w:themeTint="F2"/>
                                <w:sz w:val="36"/>
                                <w:szCs w:val="22"/>
                                <w:lang w:val="pt-BR"/>
                              </w:rPr>
                              <w:t xml:space="preserve"> </w:t>
                            </w:r>
                            <w:r w:rsidR="00D759C5">
                              <w:rPr>
                                <w:rFonts w:asciiTheme="majorHAnsi" w:hAnsiTheme="majorHAnsi" w:cs="Arial"/>
                                <w:b/>
                                <w:bCs/>
                                <w:color w:val="0D0D0D" w:themeColor="text1" w:themeTint="F2"/>
                                <w:sz w:val="36"/>
                                <w:szCs w:val="22"/>
                                <w:lang w:val="pt-BR"/>
                              </w:rPr>
                              <w:t>155</w:t>
                            </w:r>
                            <w:r w:rsidR="007B05C4" w:rsidRPr="007665A8">
                              <w:rPr>
                                <w:rFonts w:asciiTheme="majorHAnsi" w:hAnsiTheme="majorHAnsi" w:cs="Arial"/>
                                <w:b/>
                                <w:bCs/>
                                <w:color w:val="0D0D0D" w:themeColor="text1" w:themeTint="F2"/>
                                <w:sz w:val="36"/>
                                <w:szCs w:val="22"/>
                                <w:lang w:val="pt-BR"/>
                              </w:rPr>
                              <w:t>/</w:t>
                            </w:r>
                            <w:r w:rsidR="00D834AA">
                              <w:rPr>
                                <w:rFonts w:asciiTheme="majorHAnsi" w:hAnsiTheme="majorHAnsi" w:cs="Arial"/>
                                <w:b/>
                                <w:bCs/>
                                <w:color w:val="0D0D0D" w:themeColor="text1" w:themeTint="F2"/>
                                <w:sz w:val="36"/>
                                <w:szCs w:val="22"/>
                                <w:lang w:val="pt-BR"/>
                              </w:rPr>
                              <w:t>2</w:t>
                            </w:r>
                            <w:r w:rsidR="00E2348E">
                              <w:rPr>
                                <w:rFonts w:asciiTheme="majorHAnsi" w:hAnsiTheme="majorHAnsi" w:cs="Arial"/>
                                <w:b/>
                                <w:bCs/>
                                <w:color w:val="0D0D0D" w:themeColor="text1" w:themeTint="F2"/>
                                <w:sz w:val="36"/>
                                <w:szCs w:val="22"/>
                                <w:lang w:val="pt-BR"/>
                              </w:rPr>
                              <w:t>1</w:t>
                            </w:r>
                          </w:p>
                          <w:p w14:paraId="4DCBEE23" w14:textId="768B056B" w:rsidR="00B02389" w:rsidRDefault="00DA2224" w:rsidP="00997BC5">
                            <w:pPr>
                              <w:spacing w:line="276" w:lineRule="auto"/>
                              <w:rPr>
                                <w:rFonts w:asciiTheme="majorHAnsi" w:hAnsiTheme="majorHAnsi" w:cs="Arial"/>
                                <w:color w:val="0D0D0D" w:themeColor="text1" w:themeTint="F2"/>
                                <w:szCs w:val="22"/>
                                <w:lang w:val="pt-BR"/>
                              </w:rPr>
                            </w:pPr>
                            <w:r w:rsidRPr="00DA2224">
                              <w:rPr>
                                <w:rFonts w:asciiTheme="majorHAnsi" w:hAnsiTheme="majorHAnsi" w:cs="Arial"/>
                                <w:b/>
                                <w:color w:val="0D0D0D" w:themeColor="text1" w:themeTint="F2"/>
                                <w:sz w:val="36"/>
                                <w:szCs w:val="22"/>
                                <w:lang w:val="pt-BR"/>
                              </w:rPr>
                              <w:t>PETIÇÃO</w:t>
                            </w:r>
                            <w:r w:rsidR="005B52B0" w:rsidRPr="00DA2224">
                              <w:rPr>
                                <w:rFonts w:asciiTheme="majorHAnsi" w:hAnsiTheme="majorHAnsi" w:cs="Arial"/>
                                <w:b/>
                                <w:color w:val="0D0D0D" w:themeColor="text1" w:themeTint="F2"/>
                                <w:sz w:val="36"/>
                                <w:szCs w:val="22"/>
                                <w:lang w:val="pt-BR"/>
                              </w:rPr>
                              <w:t xml:space="preserve"> </w:t>
                            </w:r>
                            <w:r w:rsidR="00E2348E">
                              <w:rPr>
                                <w:rFonts w:asciiTheme="majorHAnsi" w:hAnsiTheme="majorHAnsi" w:cs="Arial"/>
                                <w:b/>
                                <w:color w:val="0D0D0D" w:themeColor="text1" w:themeTint="F2"/>
                                <w:sz w:val="36"/>
                                <w:szCs w:val="22"/>
                                <w:lang w:val="pt-BR"/>
                              </w:rPr>
                              <w:t>151</w:t>
                            </w:r>
                            <w:r w:rsidR="00F34D16">
                              <w:rPr>
                                <w:rFonts w:asciiTheme="majorHAnsi" w:hAnsiTheme="majorHAnsi" w:cs="Arial"/>
                                <w:b/>
                                <w:color w:val="0D0D0D" w:themeColor="text1" w:themeTint="F2"/>
                                <w:sz w:val="36"/>
                                <w:szCs w:val="22"/>
                                <w:lang w:val="pt-BR"/>
                              </w:rPr>
                              <w:t>-1</w:t>
                            </w:r>
                            <w:r w:rsidR="00E2348E">
                              <w:rPr>
                                <w:rFonts w:asciiTheme="majorHAnsi" w:hAnsiTheme="majorHAnsi" w:cs="Arial"/>
                                <w:b/>
                                <w:color w:val="0D0D0D" w:themeColor="text1" w:themeTint="F2"/>
                                <w:sz w:val="36"/>
                                <w:szCs w:val="22"/>
                                <w:lang w:val="pt-BR"/>
                              </w:rPr>
                              <w:t>5</w:t>
                            </w:r>
                            <w:r w:rsidR="00246D1F" w:rsidRPr="00DA2224">
                              <w:rPr>
                                <w:rFonts w:asciiTheme="majorHAnsi" w:hAnsiTheme="majorHAnsi" w:cs="Arial"/>
                                <w:b/>
                                <w:color w:val="0D0D0D" w:themeColor="text1" w:themeTint="F2"/>
                                <w:sz w:val="36"/>
                                <w:szCs w:val="22"/>
                                <w:lang w:val="pt-BR"/>
                              </w:rPr>
                              <w:t xml:space="preserve"> </w:t>
                            </w:r>
                          </w:p>
                          <w:p w14:paraId="70CF6833" w14:textId="07968CD8" w:rsidR="00CD046C" w:rsidRPr="00DA2224" w:rsidRDefault="00DA2224" w:rsidP="00997BC5">
                            <w:pPr>
                              <w:spacing w:line="276" w:lineRule="auto"/>
                              <w:rPr>
                                <w:rFonts w:asciiTheme="majorHAnsi" w:hAnsiTheme="majorHAnsi" w:cs="Arial"/>
                                <w:color w:val="0D0D0D" w:themeColor="text1" w:themeTint="F2"/>
                                <w:szCs w:val="22"/>
                                <w:lang w:val="pt-BR"/>
                              </w:rPr>
                            </w:pPr>
                            <w:r w:rsidRPr="00DA2224">
                              <w:rPr>
                                <w:rFonts w:asciiTheme="majorHAnsi" w:hAnsiTheme="majorHAnsi" w:cs="Arial"/>
                                <w:color w:val="0D0D0D" w:themeColor="text1" w:themeTint="F2"/>
                                <w:szCs w:val="22"/>
                                <w:lang w:val="pt-BR"/>
                              </w:rPr>
                              <w:t>RELATÓRIO</w:t>
                            </w:r>
                            <w:r w:rsidR="005B52B0" w:rsidRPr="00DA2224">
                              <w:rPr>
                                <w:rFonts w:asciiTheme="majorHAnsi" w:hAnsiTheme="majorHAnsi" w:cs="Arial"/>
                                <w:color w:val="0D0D0D" w:themeColor="text1" w:themeTint="F2"/>
                                <w:szCs w:val="22"/>
                                <w:lang w:val="pt-BR"/>
                              </w:rPr>
                              <w:t xml:space="preserve"> DE ADMIS</w:t>
                            </w:r>
                            <w:r w:rsidRPr="00DA2224">
                              <w:rPr>
                                <w:rFonts w:asciiTheme="majorHAnsi" w:hAnsiTheme="majorHAnsi" w:cs="Arial"/>
                                <w:color w:val="0D0D0D" w:themeColor="text1" w:themeTint="F2"/>
                                <w:szCs w:val="22"/>
                                <w:lang w:val="pt-BR"/>
                              </w:rPr>
                              <w:t>S</w:t>
                            </w:r>
                            <w:r w:rsidR="005B52B0" w:rsidRPr="00DA2224">
                              <w:rPr>
                                <w:rFonts w:asciiTheme="majorHAnsi" w:hAnsiTheme="majorHAnsi" w:cs="Arial"/>
                                <w:color w:val="0D0D0D" w:themeColor="text1" w:themeTint="F2"/>
                                <w:szCs w:val="22"/>
                                <w:lang w:val="pt-BR"/>
                              </w:rPr>
                              <w:t>IBILIDAD</w:t>
                            </w:r>
                            <w:r w:rsidRPr="00DA2224">
                              <w:rPr>
                                <w:rFonts w:asciiTheme="majorHAnsi" w:hAnsiTheme="majorHAnsi" w:cs="Arial"/>
                                <w:color w:val="0D0D0D" w:themeColor="text1" w:themeTint="F2"/>
                                <w:szCs w:val="22"/>
                                <w:lang w:val="pt-BR"/>
                              </w:rPr>
                              <w:t>E</w:t>
                            </w:r>
                          </w:p>
                          <w:p w14:paraId="5FDD6F0D" w14:textId="77777777" w:rsidR="008F1912" w:rsidRPr="00DA2224" w:rsidRDefault="008F1912" w:rsidP="00997BC5">
                            <w:pPr>
                              <w:spacing w:line="276" w:lineRule="auto"/>
                              <w:rPr>
                                <w:rFonts w:asciiTheme="majorHAnsi" w:hAnsiTheme="majorHAnsi" w:cs="Arial"/>
                                <w:color w:val="0D0D0D" w:themeColor="text1" w:themeTint="F2"/>
                                <w:szCs w:val="22"/>
                                <w:lang w:val="pt-BR"/>
                              </w:rPr>
                            </w:pPr>
                            <w:bookmarkStart w:id="0" w:name="_ftnref1"/>
                          </w:p>
                          <w:p w14:paraId="56FB6DF9" w14:textId="58378960" w:rsidR="00B02389" w:rsidRDefault="00420EC6" w:rsidP="00997BC5">
                            <w:pPr>
                              <w:spacing w:line="276" w:lineRule="auto"/>
                              <w:rPr>
                                <w:rFonts w:asciiTheme="majorHAnsi" w:hAnsiTheme="majorHAnsi" w:cs="Arial"/>
                                <w:color w:val="0D0D0D" w:themeColor="text1" w:themeTint="F2"/>
                                <w:szCs w:val="22"/>
                                <w:lang w:val="pt-BR"/>
                              </w:rPr>
                            </w:pPr>
                            <w:r>
                              <w:rPr>
                                <w:rFonts w:asciiTheme="majorHAnsi" w:hAnsiTheme="majorHAnsi" w:cs="Arial"/>
                                <w:color w:val="0D0D0D" w:themeColor="text1" w:themeTint="F2"/>
                                <w:szCs w:val="22"/>
                                <w:lang w:val="pt-BR"/>
                              </w:rPr>
                              <w:t>MARCOS R</w:t>
                            </w:r>
                            <w:r w:rsidR="00940828">
                              <w:rPr>
                                <w:rFonts w:asciiTheme="majorHAnsi" w:hAnsiTheme="majorHAnsi" w:cs="Arial"/>
                                <w:color w:val="0D0D0D" w:themeColor="text1" w:themeTint="F2"/>
                                <w:szCs w:val="22"/>
                                <w:lang w:val="pt-BR"/>
                              </w:rPr>
                              <w:t>E</w:t>
                            </w:r>
                            <w:r>
                              <w:rPr>
                                <w:rFonts w:asciiTheme="majorHAnsi" w:hAnsiTheme="majorHAnsi" w:cs="Arial"/>
                                <w:color w:val="0D0D0D" w:themeColor="text1" w:themeTint="F2"/>
                                <w:szCs w:val="22"/>
                                <w:lang w:val="pt-BR"/>
                              </w:rPr>
                              <w:t xml:space="preserve">BELLO FILHO </w:t>
                            </w:r>
                            <w:r w:rsidR="00D759C5">
                              <w:rPr>
                                <w:rFonts w:asciiTheme="majorHAnsi" w:hAnsiTheme="majorHAnsi" w:cs="Arial"/>
                                <w:color w:val="0D0D0D" w:themeColor="text1" w:themeTint="F2"/>
                                <w:szCs w:val="22"/>
                                <w:lang w:val="pt-BR"/>
                              </w:rPr>
                              <w:t>E OUTROS</w:t>
                            </w:r>
                          </w:p>
                          <w:bookmarkEnd w:id="0"/>
                          <w:p w14:paraId="35068D0D" w14:textId="55B42E82" w:rsidR="005B52B0" w:rsidRPr="007665A8" w:rsidRDefault="006A20E7" w:rsidP="00997BC5">
                            <w:pPr>
                              <w:spacing w:line="276" w:lineRule="auto"/>
                              <w:rPr>
                                <w:rFonts w:asciiTheme="majorHAnsi" w:hAnsiTheme="majorHAnsi" w:cs="Arial"/>
                                <w:color w:val="0D0D0D" w:themeColor="text1" w:themeTint="F2"/>
                                <w:szCs w:val="22"/>
                                <w:lang w:val="pt-BR"/>
                              </w:rPr>
                            </w:pPr>
                            <w:r>
                              <w:rPr>
                                <w:rFonts w:asciiTheme="majorHAnsi" w:hAnsiTheme="majorHAnsi" w:cs="Arial"/>
                                <w:color w:val="0D0D0D" w:themeColor="text1" w:themeTint="F2"/>
                                <w:szCs w:val="22"/>
                                <w:lang w:val="pt-BR"/>
                              </w:rPr>
                              <w:t>BRASIL</w:t>
                            </w:r>
                          </w:p>
                          <w:p w14:paraId="575DFD52" w14:textId="77777777" w:rsidR="005B52B0" w:rsidRPr="007665A8" w:rsidRDefault="005B52B0" w:rsidP="007A5817">
                            <w:pPr>
                              <w:rPr>
                                <w:color w:val="0D0D0D" w:themeColor="text1" w:themeTint="F2"/>
                                <w:lang w:val="pt-BR"/>
                              </w:rPr>
                            </w:pPr>
                            <w:bookmarkStart w:id="1" w:name="_GoBack"/>
                            <w:bookmarkEnd w:id="1"/>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980ED94" id="Text Box 5" o:spid="_x0000_s1028" type="#_x0000_t202" style="position:absolute;left:0;text-align:left;margin-left:108.2pt;margin-top:.45pt;width:349.7pt;height:27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" filled="f" stroked="f" strokeweight=".5pt">
                <v:textbox>
                  <w:txbxContent>
                    <w:p w14:paraId="4D9FE29C" w14:textId="1465C29F" w:rsidR="005B52B0" w:rsidRPr="007665A8" w:rsidRDefault="00DA2224" w:rsidP="00997BC5">
                      <w:pPr>
                        <w:spacing w:line="276" w:lineRule="auto"/>
                        <w:rPr>
                          <w:rFonts w:asciiTheme="majorHAnsi" w:hAnsiTheme="majorHAnsi" w:cs="Arial"/>
                          <w:b/>
                          <w:bCs/>
                          <w:color w:val="0D0D0D" w:themeColor="text1" w:themeTint="F2"/>
                          <w:sz w:val="36"/>
                          <w:szCs w:val="22"/>
                          <w:lang w:val="pt-BR"/>
                        </w:rPr>
                      </w:pPr>
                      <w:r w:rsidRPr="007665A8">
                        <w:rPr>
                          <w:rFonts w:asciiTheme="majorHAnsi" w:hAnsiTheme="majorHAnsi" w:cs="Arial"/>
                          <w:b/>
                          <w:bCs/>
                          <w:color w:val="0D0D0D" w:themeColor="text1" w:themeTint="F2"/>
                          <w:sz w:val="36"/>
                          <w:szCs w:val="22"/>
                          <w:lang w:val="pt-BR"/>
                        </w:rPr>
                        <w:t>RELA</w:t>
                      </w:r>
                      <w:r>
                        <w:rPr>
                          <w:rFonts w:asciiTheme="majorHAnsi" w:hAnsiTheme="majorHAnsi" w:cs="Arial"/>
                          <w:b/>
                          <w:bCs/>
                          <w:color w:val="0D0D0D" w:themeColor="text1" w:themeTint="F2"/>
                          <w:sz w:val="36"/>
                          <w:szCs w:val="22"/>
                          <w:lang w:val="pt-BR"/>
                        </w:rPr>
                        <w:t>TÓRIO</w:t>
                      </w:r>
                      <w:r w:rsidR="005B52B0" w:rsidRPr="007665A8">
                        <w:rPr>
                          <w:rFonts w:asciiTheme="majorHAnsi" w:hAnsiTheme="majorHAnsi" w:cs="Arial"/>
                          <w:b/>
                          <w:bCs/>
                          <w:color w:val="0D0D0D" w:themeColor="text1" w:themeTint="F2"/>
                          <w:sz w:val="36"/>
                          <w:szCs w:val="22"/>
                          <w:lang w:val="pt-BR"/>
                        </w:rPr>
                        <w:t xml:space="preserve"> </w:t>
                      </w:r>
                      <w:r w:rsidR="00092A72" w:rsidRPr="00500CBE">
                        <w:rPr>
                          <w:rFonts w:asciiTheme="majorHAnsi" w:hAnsiTheme="majorHAnsi" w:cs="Arial"/>
                          <w:b/>
                          <w:bCs/>
                          <w:color w:val="0D0D0D" w:themeColor="text1" w:themeTint="F2"/>
                          <w:sz w:val="36"/>
                          <w:szCs w:val="40"/>
                          <w:lang w:val="pt-BR"/>
                        </w:rPr>
                        <w:t>N</w:t>
                      </w:r>
                      <w:r w:rsidR="00092A72">
                        <w:rPr>
                          <w:rFonts w:asciiTheme="majorHAnsi" w:hAnsiTheme="majorHAnsi" w:cs="Arial"/>
                          <w:b/>
                          <w:bCs/>
                          <w:color w:val="0D0D0D" w:themeColor="text1" w:themeTint="F2"/>
                          <w:sz w:val="36"/>
                          <w:szCs w:val="40"/>
                          <w:vertAlign w:val="superscript"/>
                          <w:lang w:val="pt-BR"/>
                        </w:rPr>
                        <w:t>o</w:t>
                      </w:r>
                      <w:r w:rsidR="00092A72">
                        <w:rPr>
                          <w:rFonts w:asciiTheme="majorHAnsi" w:hAnsiTheme="majorHAnsi" w:cs="Arial"/>
                          <w:b/>
                          <w:bCs/>
                          <w:color w:val="0D0D0D" w:themeColor="text1" w:themeTint="F2"/>
                          <w:sz w:val="36"/>
                          <w:szCs w:val="22"/>
                          <w:lang w:val="pt-BR"/>
                        </w:rPr>
                        <w:t xml:space="preserve"> </w:t>
                      </w:r>
                      <w:r w:rsidR="00D759C5">
                        <w:rPr>
                          <w:rFonts w:asciiTheme="majorHAnsi" w:hAnsiTheme="majorHAnsi" w:cs="Arial"/>
                          <w:b/>
                          <w:bCs/>
                          <w:color w:val="0D0D0D" w:themeColor="text1" w:themeTint="F2"/>
                          <w:sz w:val="36"/>
                          <w:szCs w:val="22"/>
                          <w:lang w:val="pt-BR"/>
                        </w:rPr>
                        <w:t>155</w:t>
                      </w:r>
                      <w:r w:rsidR="007B05C4" w:rsidRPr="007665A8">
                        <w:rPr>
                          <w:rFonts w:asciiTheme="majorHAnsi" w:hAnsiTheme="majorHAnsi" w:cs="Arial"/>
                          <w:b/>
                          <w:bCs/>
                          <w:color w:val="0D0D0D" w:themeColor="text1" w:themeTint="F2"/>
                          <w:sz w:val="36"/>
                          <w:szCs w:val="22"/>
                          <w:lang w:val="pt-BR"/>
                        </w:rPr>
                        <w:t>/</w:t>
                      </w:r>
                      <w:r w:rsidR="00D834AA">
                        <w:rPr>
                          <w:rFonts w:asciiTheme="majorHAnsi" w:hAnsiTheme="majorHAnsi" w:cs="Arial"/>
                          <w:b/>
                          <w:bCs/>
                          <w:color w:val="0D0D0D" w:themeColor="text1" w:themeTint="F2"/>
                          <w:sz w:val="36"/>
                          <w:szCs w:val="22"/>
                          <w:lang w:val="pt-BR"/>
                        </w:rPr>
                        <w:t>2</w:t>
                      </w:r>
                      <w:r w:rsidR="00E2348E">
                        <w:rPr>
                          <w:rFonts w:asciiTheme="majorHAnsi" w:hAnsiTheme="majorHAnsi" w:cs="Arial"/>
                          <w:b/>
                          <w:bCs/>
                          <w:color w:val="0D0D0D" w:themeColor="text1" w:themeTint="F2"/>
                          <w:sz w:val="36"/>
                          <w:szCs w:val="22"/>
                          <w:lang w:val="pt-BR"/>
                        </w:rPr>
                        <w:t>1</w:t>
                      </w:r>
                    </w:p>
                    <w:p w14:paraId="4DCBEE23" w14:textId="768B056B" w:rsidR="00B02389" w:rsidRDefault="00DA2224" w:rsidP="00997BC5">
                      <w:pPr>
                        <w:spacing w:line="276" w:lineRule="auto"/>
                        <w:rPr>
                          <w:rFonts w:asciiTheme="majorHAnsi" w:hAnsiTheme="majorHAnsi" w:cs="Arial"/>
                          <w:color w:val="0D0D0D" w:themeColor="text1" w:themeTint="F2"/>
                          <w:szCs w:val="22"/>
                          <w:lang w:val="pt-BR"/>
                        </w:rPr>
                      </w:pPr>
                      <w:r w:rsidRPr="00DA2224">
                        <w:rPr>
                          <w:rFonts w:asciiTheme="majorHAnsi" w:hAnsiTheme="majorHAnsi" w:cs="Arial"/>
                          <w:b/>
                          <w:color w:val="0D0D0D" w:themeColor="text1" w:themeTint="F2"/>
                          <w:sz w:val="36"/>
                          <w:szCs w:val="22"/>
                          <w:lang w:val="pt-BR"/>
                        </w:rPr>
                        <w:t>PETIÇÃO</w:t>
                      </w:r>
                      <w:r w:rsidR="005B52B0" w:rsidRPr="00DA2224">
                        <w:rPr>
                          <w:rFonts w:asciiTheme="majorHAnsi" w:hAnsiTheme="majorHAnsi" w:cs="Arial"/>
                          <w:b/>
                          <w:color w:val="0D0D0D" w:themeColor="text1" w:themeTint="F2"/>
                          <w:sz w:val="36"/>
                          <w:szCs w:val="22"/>
                          <w:lang w:val="pt-BR"/>
                        </w:rPr>
                        <w:t xml:space="preserve"> </w:t>
                      </w:r>
                      <w:r w:rsidR="00E2348E">
                        <w:rPr>
                          <w:rFonts w:asciiTheme="majorHAnsi" w:hAnsiTheme="majorHAnsi" w:cs="Arial"/>
                          <w:b/>
                          <w:color w:val="0D0D0D" w:themeColor="text1" w:themeTint="F2"/>
                          <w:sz w:val="36"/>
                          <w:szCs w:val="22"/>
                          <w:lang w:val="pt-BR"/>
                        </w:rPr>
                        <w:t>151</w:t>
                      </w:r>
                      <w:r w:rsidR="00F34D16">
                        <w:rPr>
                          <w:rFonts w:asciiTheme="majorHAnsi" w:hAnsiTheme="majorHAnsi" w:cs="Arial"/>
                          <w:b/>
                          <w:color w:val="0D0D0D" w:themeColor="text1" w:themeTint="F2"/>
                          <w:sz w:val="36"/>
                          <w:szCs w:val="22"/>
                          <w:lang w:val="pt-BR"/>
                        </w:rPr>
                        <w:t>-1</w:t>
                      </w:r>
                      <w:r w:rsidR="00E2348E">
                        <w:rPr>
                          <w:rFonts w:asciiTheme="majorHAnsi" w:hAnsiTheme="majorHAnsi" w:cs="Arial"/>
                          <w:b/>
                          <w:color w:val="0D0D0D" w:themeColor="text1" w:themeTint="F2"/>
                          <w:sz w:val="36"/>
                          <w:szCs w:val="22"/>
                          <w:lang w:val="pt-BR"/>
                        </w:rPr>
                        <w:t>5</w:t>
                      </w:r>
                      <w:r w:rsidR="00246D1F" w:rsidRPr="00DA2224">
                        <w:rPr>
                          <w:rFonts w:asciiTheme="majorHAnsi" w:hAnsiTheme="majorHAnsi" w:cs="Arial"/>
                          <w:b/>
                          <w:color w:val="0D0D0D" w:themeColor="text1" w:themeTint="F2"/>
                          <w:sz w:val="36"/>
                          <w:szCs w:val="22"/>
                          <w:lang w:val="pt-BR"/>
                        </w:rPr>
                        <w:t xml:space="preserve"> </w:t>
                      </w:r>
                    </w:p>
                    <w:p w14:paraId="70CF6833" w14:textId="07968CD8" w:rsidR="00CD046C" w:rsidRPr="00DA2224" w:rsidRDefault="00DA2224" w:rsidP="00997BC5">
                      <w:pPr>
                        <w:spacing w:line="276" w:lineRule="auto"/>
                        <w:rPr>
                          <w:rFonts w:asciiTheme="majorHAnsi" w:hAnsiTheme="majorHAnsi" w:cs="Arial"/>
                          <w:color w:val="0D0D0D" w:themeColor="text1" w:themeTint="F2"/>
                          <w:szCs w:val="22"/>
                          <w:lang w:val="pt-BR"/>
                        </w:rPr>
                      </w:pPr>
                      <w:r w:rsidRPr="00DA2224">
                        <w:rPr>
                          <w:rFonts w:asciiTheme="majorHAnsi" w:hAnsiTheme="majorHAnsi" w:cs="Arial"/>
                          <w:color w:val="0D0D0D" w:themeColor="text1" w:themeTint="F2"/>
                          <w:szCs w:val="22"/>
                          <w:lang w:val="pt-BR"/>
                        </w:rPr>
                        <w:t>RELATÓRIO</w:t>
                      </w:r>
                      <w:r w:rsidR="005B52B0" w:rsidRPr="00DA2224">
                        <w:rPr>
                          <w:rFonts w:asciiTheme="majorHAnsi" w:hAnsiTheme="majorHAnsi" w:cs="Arial"/>
                          <w:color w:val="0D0D0D" w:themeColor="text1" w:themeTint="F2"/>
                          <w:szCs w:val="22"/>
                          <w:lang w:val="pt-BR"/>
                        </w:rPr>
                        <w:t xml:space="preserve"> DE ADMIS</w:t>
                      </w:r>
                      <w:r w:rsidRPr="00DA2224">
                        <w:rPr>
                          <w:rFonts w:asciiTheme="majorHAnsi" w:hAnsiTheme="majorHAnsi" w:cs="Arial"/>
                          <w:color w:val="0D0D0D" w:themeColor="text1" w:themeTint="F2"/>
                          <w:szCs w:val="22"/>
                          <w:lang w:val="pt-BR"/>
                        </w:rPr>
                        <w:t>S</w:t>
                      </w:r>
                      <w:r w:rsidR="005B52B0" w:rsidRPr="00DA2224">
                        <w:rPr>
                          <w:rFonts w:asciiTheme="majorHAnsi" w:hAnsiTheme="majorHAnsi" w:cs="Arial"/>
                          <w:color w:val="0D0D0D" w:themeColor="text1" w:themeTint="F2"/>
                          <w:szCs w:val="22"/>
                          <w:lang w:val="pt-BR"/>
                        </w:rPr>
                        <w:t>IBILIDAD</w:t>
                      </w:r>
                      <w:r w:rsidRPr="00DA2224">
                        <w:rPr>
                          <w:rFonts w:asciiTheme="majorHAnsi" w:hAnsiTheme="majorHAnsi" w:cs="Arial"/>
                          <w:color w:val="0D0D0D" w:themeColor="text1" w:themeTint="F2"/>
                          <w:szCs w:val="22"/>
                          <w:lang w:val="pt-BR"/>
                        </w:rPr>
                        <w:t>E</w:t>
                      </w:r>
                    </w:p>
                    <w:p w14:paraId="5FDD6F0D" w14:textId="77777777" w:rsidR="008F1912" w:rsidRPr="00DA2224" w:rsidRDefault="008F1912" w:rsidP="00997BC5">
                      <w:pPr>
                        <w:spacing w:line="276" w:lineRule="auto"/>
                        <w:rPr>
                          <w:rFonts w:asciiTheme="majorHAnsi" w:hAnsiTheme="majorHAnsi" w:cs="Arial"/>
                          <w:color w:val="0D0D0D" w:themeColor="text1" w:themeTint="F2"/>
                          <w:szCs w:val="22"/>
                          <w:lang w:val="pt-BR"/>
                        </w:rPr>
                      </w:pPr>
                      <w:bookmarkStart w:id="1" w:name="_ftnref1"/>
                    </w:p>
                    <w:p w14:paraId="56FB6DF9" w14:textId="58378960" w:rsidR="00B02389" w:rsidRDefault="00420EC6" w:rsidP="00997BC5">
                      <w:pPr>
                        <w:spacing w:line="276" w:lineRule="auto"/>
                        <w:rPr>
                          <w:rFonts w:asciiTheme="majorHAnsi" w:hAnsiTheme="majorHAnsi" w:cs="Arial"/>
                          <w:color w:val="0D0D0D" w:themeColor="text1" w:themeTint="F2"/>
                          <w:szCs w:val="22"/>
                          <w:lang w:val="pt-BR"/>
                        </w:rPr>
                      </w:pPr>
                      <w:r>
                        <w:rPr>
                          <w:rFonts w:asciiTheme="majorHAnsi" w:hAnsiTheme="majorHAnsi" w:cs="Arial"/>
                          <w:color w:val="0D0D0D" w:themeColor="text1" w:themeTint="F2"/>
                          <w:szCs w:val="22"/>
                          <w:lang w:val="pt-BR"/>
                        </w:rPr>
                        <w:t>MARCOS R</w:t>
                      </w:r>
                      <w:r w:rsidR="00940828">
                        <w:rPr>
                          <w:rFonts w:asciiTheme="majorHAnsi" w:hAnsiTheme="majorHAnsi" w:cs="Arial"/>
                          <w:color w:val="0D0D0D" w:themeColor="text1" w:themeTint="F2"/>
                          <w:szCs w:val="22"/>
                          <w:lang w:val="pt-BR"/>
                        </w:rPr>
                        <w:t>E</w:t>
                      </w:r>
                      <w:r>
                        <w:rPr>
                          <w:rFonts w:asciiTheme="majorHAnsi" w:hAnsiTheme="majorHAnsi" w:cs="Arial"/>
                          <w:color w:val="0D0D0D" w:themeColor="text1" w:themeTint="F2"/>
                          <w:szCs w:val="22"/>
                          <w:lang w:val="pt-BR"/>
                        </w:rPr>
                        <w:t xml:space="preserve">BELLO FILHO </w:t>
                      </w:r>
                      <w:r w:rsidR="00D759C5">
                        <w:rPr>
                          <w:rFonts w:asciiTheme="majorHAnsi" w:hAnsiTheme="majorHAnsi" w:cs="Arial"/>
                          <w:color w:val="0D0D0D" w:themeColor="text1" w:themeTint="F2"/>
                          <w:szCs w:val="22"/>
                          <w:lang w:val="pt-BR"/>
                        </w:rPr>
                        <w:t>E OUTROS</w:t>
                      </w:r>
                    </w:p>
                    <w:bookmarkEnd w:id="1"/>
                    <w:p w14:paraId="35068D0D" w14:textId="55B42E82" w:rsidR="005B52B0" w:rsidRPr="007665A8" w:rsidRDefault="006A20E7" w:rsidP="00997BC5">
                      <w:pPr>
                        <w:spacing w:line="276" w:lineRule="auto"/>
                        <w:rPr>
                          <w:rFonts w:asciiTheme="majorHAnsi" w:hAnsiTheme="majorHAnsi" w:cs="Arial"/>
                          <w:color w:val="0D0D0D" w:themeColor="text1" w:themeTint="F2"/>
                          <w:szCs w:val="22"/>
                          <w:lang w:val="pt-BR"/>
                        </w:rPr>
                      </w:pPr>
                      <w:r>
                        <w:rPr>
                          <w:rFonts w:asciiTheme="majorHAnsi" w:hAnsiTheme="majorHAnsi" w:cs="Arial"/>
                          <w:color w:val="0D0D0D" w:themeColor="text1" w:themeTint="F2"/>
                          <w:szCs w:val="22"/>
                          <w:lang w:val="pt-BR"/>
                        </w:rPr>
                        <w:t>BRASIL</w:t>
                      </w:r>
                    </w:p>
                    <w:p w14:paraId="575DFD52" w14:textId="77777777" w:rsidR="005B52B0" w:rsidRPr="007665A8" w:rsidRDefault="005B52B0" w:rsidP="007A5817">
                      <w:pPr>
                        <w:rPr>
                          <w:color w:val="0D0D0D" w:themeColor="text1" w:themeTint="F2"/>
                          <w:lang w:val="pt-BR"/>
                        </w:rPr>
                      </w:pPr>
                    </w:p>
                  </w:txbxContent>
                </v:textbox>
              </v:shape>
            </w:pict>
          </mc:Fallback>
        </mc:AlternateContent>
      </w:r>
    </w:p>
    <w:p w14:paraId="64791D04" w14:textId="7C9A2297" w:rsidR="00040C3A" w:rsidRPr="008C651D" w:rsidRDefault="00040C3A" w:rsidP="00040C3A">
      <w:pPr>
        <w:tabs>
          <w:tab w:val="center" w:pos="5400"/>
        </w:tabs>
        <w:suppressAutoHyphens/>
        <w:jc w:val="center"/>
        <w:rPr>
          <w:rFonts w:asciiTheme="majorHAnsi" w:hAnsiTheme="majorHAnsi"/>
          <w:color w:val="000000" w:themeColor="text1"/>
          <w:sz w:val="22"/>
          <w:szCs w:val="22"/>
          <w:lang w:val="pt-BR"/>
        </w:rPr>
      </w:pPr>
    </w:p>
    <w:p w14:paraId="155B0536" w14:textId="77777777" w:rsidR="00040C3A" w:rsidRPr="008C651D" w:rsidRDefault="00040C3A" w:rsidP="00040C3A">
      <w:pPr>
        <w:tabs>
          <w:tab w:val="center" w:pos="5400"/>
        </w:tabs>
        <w:suppressAutoHyphens/>
        <w:jc w:val="center"/>
        <w:rPr>
          <w:rFonts w:asciiTheme="majorHAnsi" w:hAnsiTheme="majorHAnsi"/>
          <w:color w:val="000000" w:themeColor="text1"/>
          <w:sz w:val="22"/>
          <w:szCs w:val="22"/>
          <w:lang w:val="pt-BR"/>
        </w:rPr>
      </w:pPr>
    </w:p>
    <w:p w14:paraId="5FE3AB87" w14:textId="77777777" w:rsidR="00040C3A" w:rsidRPr="008C651D" w:rsidRDefault="00040C3A" w:rsidP="00040C3A">
      <w:pPr>
        <w:tabs>
          <w:tab w:val="center" w:pos="5400"/>
        </w:tabs>
        <w:suppressAutoHyphens/>
        <w:jc w:val="center"/>
        <w:rPr>
          <w:rFonts w:asciiTheme="majorHAnsi" w:hAnsiTheme="majorHAnsi"/>
          <w:color w:val="000000" w:themeColor="text1"/>
          <w:sz w:val="22"/>
          <w:szCs w:val="22"/>
          <w:lang w:val="pt-BR"/>
        </w:rPr>
      </w:pPr>
    </w:p>
    <w:p w14:paraId="3C383BC0" w14:textId="77777777" w:rsidR="00040C3A" w:rsidRPr="008C651D" w:rsidRDefault="00040C3A" w:rsidP="00040C3A">
      <w:pPr>
        <w:tabs>
          <w:tab w:val="center" w:pos="5400"/>
        </w:tabs>
        <w:suppressAutoHyphens/>
        <w:jc w:val="center"/>
        <w:rPr>
          <w:rFonts w:asciiTheme="majorHAnsi" w:hAnsiTheme="majorHAnsi" w:cs="Arial"/>
          <w:color w:val="000000" w:themeColor="text1"/>
          <w:sz w:val="22"/>
          <w:szCs w:val="22"/>
          <w:lang w:val="pt-BR"/>
        </w:rPr>
      </w:pPr>
    </w:p>
    <w:p w14:paraId="54590931" w14:textId="77777777" w:rsidR="00040C3A" w:rsidRPr="008C651D" w:rsidRDefault="00040C3A" w:rsidP="00040C3A">
      <w:pPr>
        <w:tabs>
          <w:tab w:val="center" w:pos="5400"/>
        </w:tabs>
        <w:suppressAutoHyphens/>
        <w:jc w:val="center"/>
        <w:rPr>
          <w:rFonts w:asciiTheme="majorHAnsi" w:hAnsiTheme="majorHAnsi"/>
          <w:color w:val="000000" w:themeColor="text1"/>
          <w:sz w:val="22"/>
          <w:szCs w:val="22"/>
          <w:lang w:val="pt-BR"/>
        </w:rPr>
      </w:pPr>
    </w:p>
    <w:p w14:paraId="76C291D6" w14:textId="77777777" w:rsidR="00040C3A" w:rsidRPr="008C651D" w:rsidRDefault="00040C3A" w:rsidP="00040C3A">
      <w:pPr>
        <w:tabs>
          <w:tab w:val="center" w:pos="5400"/>
        </w:tabs>
        <w:suppressAutoHyphens/>
        <w:jc w:val="center"/>
        <w:rPr>
          <w:rFonts w:asciiTheme="majorHAnsi" w:hAnsiTheme="majorHAnsi"/>
          <w:color w:val="000000" w:themeColor="text1"/>
          <w:sz w:val="22"/>
          <w:szCs w:val="22"/>
          <w:lang w:val="pt-BR"/>
        </w:rPr>
      </w:pPr>
    </w:p>
    <w:p w14:paraId="2161B44F" w14:textId="77777777" w:rsidR="00040C3A" w:rsidRPr="008C651D" w:rsidRDefault="00040C3A" w:rsidP="00040C3A">
      <w:pPr>
        <w:tabs>
          <w:tab w:val="center" w:pos="5400"/>
        </w:tabs>
        <w:suppressAutoHyphens/>
        <w:jc w:val="center"/>
        <w:rPr>
          <w:rFonts w:asciiTheme="majorHAnsi" w:hAnsiTheme="majorHAnsi"/>
          <w:color w:val="000000" w:themeColor="text1"/>
          <w:sz w:val="22"/>
          <w:szCs w:val="22"/>
          <w:lang w:val="pt-BR"/>
        </w:rPr>
      </w:pPr>
    </w:p>
    <w:p w14:paraId="3C4EEE07" w14:textId="77777777" w:rsidR="00040C3A" w:rsidRPr="008C651D" w:rsidRDefault="00040C3A" w:rsidP="00040C3A">
      <w:pPr>
        <w:tabs>
          <w:tab w:val="center" w:pos="5400"/>
        </w:tabs>
        <w:suppressAutoHyphens/>
        <w:jc w:val="center"/>
        <w:rPr>
          <w:rFonts w:asciiTheme="majorHAnsi" w:hAnsiTheme="majorHAnsi"/>
          <w:color w:val="000000" w:themeColor="text1"/>
          <w:sz w:val="22"/>
          <w:szCs w:val="22"/>
          <w:lang w:val="pt-BR"/>
        </w:rPr>
      </w:pPr>
    </w:p>
    <w:p w14:paraId="3B0E4647" w14:textId="77777777" w:rsidR="005128E4" w:rsidRPr="008C651D" w:rsidRDefault="005128E4" w:rsidP="00040C3A">
      <w:pPr>
        <w:tabs>
          <w:tab w:val="center" w:pos="5400"/>
        </w:tabs>
        <w:suppressAutoHyphens/>
        <w:jc w:val="center"/>
        <w:rPr>
          <w:rFonts w:asciiTheme="majorHAnsi" w:hAnsiTheme="majorHAnsi"/>
          <w:color w:val="000000" w:themeColor="text1"/>
          <w:sz w:val="22"/>
          <w:szCs w:val="22"/>
          <w:lang w:val="pt-BR"/>
        </w:rPr>
      </w:pPr>
    </w:p>
    <w:p w14:paraId="2DAAF36D" w14:textId="77777777" w:rsidR="00040C3A" w:rsidRPr="008C651D" w:rsidRDefault="00040C3A" w:rsidP="00040C3A">
      <w:pPr>
        <w:tabs>
          <w:tab w:val="center" w:pos="5400"/>
        </w:tabs>
        <w:suppressAutoHyphens/>
        <w:jc w:val="center"/>
        <w:rPr>
          <w:rFonts w:asciiTheme="majorHAnsi" w:hAnsiTheme="majorHAnsi"/>
          <w:color w:val="000000" w:themeColor="text1"/>
          <w:sz w:val="22"/>
          <w:szCs w:val="22"/>
          <w:lang w:val="pt-BR"/>
        </w:rPr>
      </w:pPr>
    </w:p>
    <w:p w14:paraId="12496A14" w14:textId="77777777" w:rsidR="005128E4" w:rsidRPr="008C651D" w:rsidRDefault="005128E4" w:rsidP="00040C3A">
      <w:pPr>
        <w:tabs>
          <w:tab w:val="center" w:pos="5400"/>
        </w:tabs>
        <w:suppressAutoHyphens/>
        <w:jc w:val="center"/>
        <w:rPr>
          <w:rFonts w:asciiTheme="majorHAnsi" w:hAnsiTheme="majorHAnsi"/>
          <w:color w:val="000000" w:themeColor="text1"/>
          <w:sz w:val="22"/>
          <w:szCs w:val="22"/>
          <w:lang w:val="pt-BR"/>
        </w:rPr>
      </w:pPr>
    </w:p>
    <w:p w14:paraId="25772DB3" w14:textId="77777777" w:rsidR="005128E4" w:rsidRPr="008C651D" w:rsidRDefault="005128E4" w:rsidP="00040C3A">
      <w:pPr>
        <w:tabs>
          <w:tab w:val="center" w:pos="5400"/>
        </w:tabs>
        <w:suppressAutoHyphens/>
        <w:jc w:val="center"/>
        <w:rPr>
          <w:rFonts w:asciiTheme="majorHAnsi" w:hAnsiTheme="majorHAnsi"/>
          <w:color w:val="000000" w:themeColor="text1"/>
          <w:sz w:val="22"/>
          <w:szCs w:val="22"/>
          <w:lang w:val="pt-BR"/>
        </w:rPr>
      </w:pPr>
    </w:p>
    <w:p w14:paraId="6820FADA" w14:textId="77777777" w:rsidR="005128E4" w:rsidRPr="008C651D" w:rsidRDefault="005128E4" w:rsidP="00040C3A">
      <w:pPr>
        <w:tabs>
          <w:tab w:val="center" w:pos="5400"/>
        </w:tabs>
        <w:suppressAutoHyphens/>
        <w:jc w:val="center"/>
        <w:rPr>
          <w:rFonts w:asciiTheme="majorHAnsi" w:hAnsiTheme="majorHAnsi"/>
          <w:color w:val="000000" w:themeColor="text1"/>
          <w:sz w:val="22"/>
          <w:szCs w:val="22"/>
          <w:lang w:val="pt-BR"/>
        </w:rPr>
      </w:pPr>
    </w:p>
    <w:p w14:paraId="54445A55" w14:textId="77777777" w:rsidR="00040C3A" w:rsidRPr="008C651D" w:rsidRDefault="00040C3A" w:rsidP="00040C3A">
      <w:pPr>
        <w:tabs>
          <w:tab w:val="center" w:pos="5400"/>
        </w:tabs>
        <w:suppressAutoHyphens/>
        <w:jc w:val="center"/>
        <w:rPr>
          <w:rFonts w:asciiTheme="majorHAnsi" w:hAnsiTheme="majorHAnsi"/>
          <w:color w:val="000000" w:themeColor="text1"/>
          <w:sz w:val="22"/>
          <w:szCs w:val="22"/>
          <w:lang w:val="pt-BR"/>
        </w:rPr>
      </w:pPr>
    </w:p>
    <w:p w14:paraId="5D4A4040" w14:textId="77777777" w:rsidR="00040C3A" w:rsidRPr="008C651D" w:rsidRDefault="00040C3A" w:rsidP="00040C3A">
      <w:pPr>
        <w:tabs>
          <w:tab w:val="center" w:pos="5400"/>
        </w:tabs>
        <w:suppressAutoHyphens/>
        <w:jc w:val="center"/>
        <w:rPr>
          <w:rFonts w:asciiTheme="majorHAnsi" w:hAnsiTheme="majorHAnsi"/>
          <w:color w:val="000000" w:themeColor="text1"/>
          <w:sz w:val="22"/>
          <w:szCs w:val="22"/>
          <w:lang w:val="pt-BR"/>
        </w:rPr>
      </w:pPr>
    </w:p>
    <w:p w14:paraId="048FBB22" w14:textId="77777777" w:rsidR="00A50FCF" w:rsidRPr="008C651D" w:rsidRDefault="00A50FCF" w:rsidP="00040C3A">
      <w:pPr>
        <w:tabs>
          <w:tab w:val="center" w:pos="5400"/>
        </w:tabs>
        <w:suppressAutoHyphens/>
        <w:jc w:val="center"/>
        <w:rPr>
          <w:rFonts w:asciiTheme="majorHAnsi" w:hAnsiTheme="majorHAnsi"/>
          <w:color w:val="000000" w:themeColor="text1"/>
          <w:sz w:val="18"/>
          <w:szCs w:val="22"/>
          <w:lang w:val="pt-BR"/>
        </w:rPr>
      </w:pPr>
    </w:p>
    <w:p w14:paraId="190ABFB3" w14:textId="77777777" w:rsidR="00A50FCF" w:rsidRPr="008C651D" w:rsidRDefault="00A50FCF" w:rsidP="00040C3A">
      <w:pPr>
        <w:tabs>
          <w:tab w:val="center" w:pos="5400"/>
        </w:tabs>
        <w:suppressAutoHyphens/>
        <w:jc w:val="center"/>
        <w:rPr>
          <w:rFonts w:asciiTheme="majorHAnsi" w:hAnsiTheme="majorHAnsi"/>
          <w:color w:val="000000" w:themeColor="text1"/>
          <w:sz w:val="18"/>
          <w:szCs w:val="22"/>
          <w:lang w:val="pt-BR"/>
        </w:rPr>
      </w:pPr>
    </w:p>
    <w:p w14:paraId="4C690048" w14:textId="77777777" w:rsidR="00A50FCF" w:rsidRPr="008C651D" w:rsidRDefault="00A50FCF" w:rsidP="00040C3A">
      <w:pPr>
        <w:tabs>
          <w:tab w:val="center" w:pos="5400"/>
        </w:tabs>
        <w:suppressAutoHyphens/>
        <w:jc w:val="center"/>
        <w:rPr>
          <w:rFonts w:asciiTheme="majorHAnsi" w:hAnsiTheme="majorHAnsi"/>
          <w:color w:val="000000" w:themeColor="text1"/>
          <w:sz w:val="18"/>
          <w:szCs w:val="22"/>
          <w:lang w:val="pt-BR"/>
        </w:rPr>
      </w:pPr>
    </w:p>
    <w:p w14:paraId="733CA438" w14:textId="77777777" w:rsidR="00A50FCF" w:rsidRPr="008C651D" w:rsidRDefault="00A50FCF" w:rsidP="00040C3A">
      <w:pPr>
        <w:tabs>
          <w:tab w:val="center" w:pos="5400"/>
        </w:tabs>
        <w:suppressAutoHyphens/>
        <w:jc w:val="center"/>
        <w:rPr>
          <w:rFonts w:asciiTheme="majorHAnsi" w:hAnsiTheme="majorHAnsi"/>
          <w:color w:val="000000" w:themeColor="text1"/>
          <w:sz w:val="18"/>
          <w:szCs w:val="22"/>
          <w:lang w:val="pt-BR"/>
        </w:rPr>
      </w:pPr>
    </w:p>
    <w:p w14:paraId="7874DEEB" w14:textId="77777777" w:rsidR="00A50FCF" w:rsidRPr="008C651D" w:rsidRDefault="00A50FCF" w:rsidP="00040C3A">
      <w:pPr>
        <w:tabs>
          <w:tab w:val="center" w:pos="5400"/>
        </w:tabs>
        <w:suppressAutoHyphens/>
        <w:jc w:val="center"/>
        <w:rPr>
          <w:rFonts w:asciiTheme="majorHAnsi" w:hAnsiTheme="majorHAnsi"/>
          <w:color w:val="000000" w:themeColor="text1"/>
          <w:sz w:val="18"/>
          <w:szCs w:val="22"/>
          <w:lang w:val="pt-BR"/>
        </w:rPr>
      </w:pPr>
    </w:p>
    <w:p w14:paraId="3698D0D6" w14:textId="77777777" w:rsidR="00A50FCF" w:rsidRPr="008C651D" w:rsidRDefault="00A50FCF" w:rsidP="00040C3A">
      <w:pPr>
        <w:tabs>
          <w:tab w:val="center" w:pos="5400"/>
        </w:tabs>
        <w:suppressAutoHyphens/>
        <w:jc w:val="center"/>
        <w:rPr>
          <w:rFonts w:asciiTheme="majorHAnsi" w:hAnsiTheme="majorHAnsi"/>
          <w:color w:val="000000" w:themeColor="text1"/>
          <w:sz w:val="18"/>
          <w:szCs w:val="22"/>
          <w:lang w:val="pt-BR"/>
        </w:rPr>
      </w:pPr>
    </w:p>
    <w:p w14:paraId="1F907823" w14:textId="77777777" w:rsidR="00A50FCF" w:rsidRPr="008C651D" w:rsidRDefault="00A50FCF" w:rsidP="00040C3A">
      <w:pPr>
        <w:tabs>
          <w:tab w:val="center" w:pos="5400"/>
        </w:tabs>
        <w:suppressAutoHyphens/>
        <w:jc w:val="center"/>
        <w:rPr>
          <w:rFonts w:asciiTheme="majorHAnsi" w:hAnsiTheme="majorHAnsi"/>
          <w:color w:val="000000" w:themeColor="text1"/>
          <w:sz w:val="18"/>
          <w:szCs w:val="22"/>
          <w:lang w:val="pt-BR"/>
        </w:rPr>
      </w:pPr>
    </w:p>
    <w:p w14:paraId="045D9AC1" w14:textId="77777777" w:rsidR="00A50FCF" w:rsidRPr="008C651D" w:rsidRDefault="00A50FCF" w:rsidP="00040C3A">
      <w:pPr>
        <w:tabs>
          <w:tab w:val="center" w:pos="5400"/>
        </w:tabs>
        <w:suppressAutoHyphens/>
        <w:jc w:val="center"/>
        <w:rPr>
          <w:rFonts w:asciiTheme="majorHAnsi" w:hAnsiTheme="majorHAnsi"/>
          <w:color w:val="000000" w:themeColor="text1"/>
          <w:sz w:val="18"/>
          <w:szCs w:val="22"/>
          <w:lang w:val="pt-BR"/>
        </w:rPr>
      </w:pPr>
    </w:p>
    <w:p w14:paraId="16068EE5" w14:textId="77777777" w:rsidR="00A50FCF" w:rsidRPr="008C651D" w:rsidRDefault="00A50FCF" w:rsidP="00040C3A">
      <w:pPr>
        <w:tabs>
          <w:tab w:val="center" w:pos="5400"/>
        </w:tabs>
        <w:suppressAutoHyphens/>
        <w:jc w:val="center"/>
        <w:rPr>
          <w:rFonts w:asciiTheme="majorHAnsi" w:hAnsiTheme="majorHAnsi"/>
          <w:color w:val="000000" w:themeColor="text1"/>
          <w:sz w:val="18"/>
          <w:szCs w:val="22"/>
          <w:lang w:val="pt-BR"/>
        </w:rPr>
      </w:pPr>
    </w:p>
    <w:p w14:paraId="14A4A430" w14:textId="77777777" w:rsidR="00A50FCF" w:rsidRPr="008C651D" w:rsidRDefault="00A50FCF" w:rsidP="00040C3A">
      <w:pPr>
        <w:tabs>
          <w:tab w:val="center" w:pos="5400"/>
        </w:tabs>
        <w:suppressAutoHyphens/>
        <w:jc w:val="center"/>
        <w:rPr>
          <w:rFonts w:asciiTheme="majorHAnsi" w:hAnsiTheme="majorHAnsi"/>
          <w:color w:val="000000" w:themeColor="text1"/>
          <w:sz w:val="18"/>
          <w:szCs w:val="22"/>
          <w:lang w:val="pt-BR"/>
        </w:rPr>
      </w:pPr>
    </w:p>
    <w:p w14:paraId="0B3B735F" w14:textId="77777777" w:rsidR="00A50FCF" w:rsidRPr="008C651D" w:rsidRDefault="00A50FCF" w:rsidP="00040C3A">
      <w:pPr>
        <w:tabs>
          <w:tab w:val="center" w:pos="5400"/>
        </w:tabs>
        <w:suppressAutoHyphens/>
        <w:jc w:val="center"/>
        <w:rPr>
          <w:rFonts w:asciiTheme="majorHAnsi" w:hAnsiTheme="majorHAnsi"/>
          <w:color w:val="000000" w:themeColor="text1"/>
          <w:sz w:val="18"/>
          <w:szCs w:val="22"/>
          <w:lang w:val="pt-BR"/>
        </w:rPr>
      </w:pPr>
    </w:p>
    <w:p w14:paraId="02C5C441" w14:textId="77777777" w:rsidR="00A50FCF" w:rsidRPr="008C651D" w:rsidRDefault="00A50FCF" w:rsidP="00040C3A">
      <w:pPr>
        <w:tabs>
          <w:tab w:val="center" w:pos="5400"/>
        </w:tabs>
        <w:suppressAutoHyphens/>
        <w:jc w:val="center"/>
        <w:rPr>
          <w:rFonts w:asciiTheme="majorHAnsi" w:hAnsiTheme="majorHAnsi"/>
          <w:color w:val="000000" w:themeColor="text1"/>
          <w:sz w:val="18"/>
          <w:szCs w:val="22"/>
          <w:lang w:val="pt-BR"/>
        </w:rPr>
      </w:pPr>
    </w:p>
    <w:p w14:paraId="7806A2B0" w14:textId="77777777" w:rsidR="00A50FCF" w:rsidRPr="008C651D" w:rsidRDefault="00A50FCF" w:rsidP="00040C3A">
      <w:pPr>
        <w:tabs>
          <w:tab w:val="center" w:pos="5400"/>
        </w:tabs>
        <w:suppressAutoHyphens/>
        <w:jc w:val="center"/>
        <w:rPr>
          <w:rFonts w:asciiTheme="majorHAnsi" w:hAnsiTheme="majorHAnsi"/>
          <w:color w:val="000000" w:themeColor="text1"/>
          <w:sz w:val="18"/>
          <w:szCs w:val="22"/>
          <w:lang w:val="pt-BR"/>
        </w:rPr>
      </w:pPr>
    </w:p>
    <w:p w14:paraId="319C392B" w14:textId="77777777" w:rsidR="00A50FCF" w:rsidRPr="008C651D" w:rsidRDefault="00A50FCF" w:rsidP="00040C3A">
      <w:pPr>
        <w:tabs>
          <w:tab w:val="center" w:pos="5400"/>
        </w:tabs>
        <w:suppressAutoHyphens/>
        <w:jc w:val="center"/>
        <w:rPr>
          <w:rFonts w:asciiTheme="majorHAnsi" w:hAnsiTheme="majorHAnsi"/>
          <w:color w:val="000000" w:themeColor="text1"/>
          <w:sz w:val="18"/>
          <w:szCs w:val="22"/>
          <w:lang w:val="pt-BR"/>
        </w:rPr>
      </w:pPr>
    </w:p>
    <w:p w14:paraId="514A0182" w14:textId="77777777" w:rsidR="00A50FCF" w:rsidRPr="008C651D" w:rsidRDefault="0090270B" w:rsidP="00040C3A">
      <w:pPr>
        <w:tabs>
          <w:tab w:val="center" w:pos="5400"/>
        </w:tabs>
        <w:suppressAutoHyphens/>
        <w:jc w:val="center"/>
        <w:rPr>
          <w:rFonts w:asciiTheme="majorHAnsi" w:hAnsiTheme="majorHAnsi"/>
          <w:color w:val="000000" w:themeColor="text1"/>
          <w:sz w:val="18"/>
          <w:szCs w:val="22"/>
          <w:lang w:val="pt-BR"/>
        </w:rPr>
      </w:pPr>
      <w:r w:rsidRPr="008C651D">
        <w:rPr>
          <w:rFonts w:asciiTheme="majorHAnsi" w:hAnsiTheme="majorHAnsi"/>
          <w:noProof/>
          <w:color w:val="000000" w:themeColor="text1"/>
          <w:sz w:val="22"/>
          <w:szCs w:val="22"/>
        </w:rPr>
        <mc:AlternateContent>
          <mc:Choice Requires="wps">
            <w:drawing>
              <wp:anchor distT="0" distB="0" distL="114300" distR="114300" simplePos="0" relativeHeight="251670528"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44B4F7" w14:textId="21DE3C20" w:rsidR="00DD3D86" w:rsidRPr="0038709A" w:rsidRDefault="0038709A" w:rsidP="00DD3D86">
                            <w:pPr>
                              <w:tabs>
                                <w:tab w:val="center" w:pos="5400"/>
                              </w:tabs>
                              <w:suppressAutoHyphens/>
                              <w:spacing w:before="60"/>
                              <w:rPr>
                                <w:rFonts w:asciiTheme="majorHAnsi" w:hAnsiTheme="majorHAnsi"/>
                                <w:color w:val="0D0D0D" w:themeColor="text1" w:themeTint="F2"/>
                                <w:sz w:val="18"/>
                                <w:szCs w:val="22"/>
                                <w:lang w:val="pt-BR"/>
                              </w:rPr>
                            </w:pPr>
                            <w:r w:rsidRPr="0038709A">
                              <w:rPr>
                                <w:rFonts w:asciiTheme="majorHAnsi" w:hAnsiTheme="majorHAnsi"/>
                                <w:color w:val="0D0D0D" w:themeColor="text1" w:themeTint="F2"/>
                                <w:sz w:val="18"/>
                                <w:szCs w:val="22"/>
                                <w:lang w:val="pt-BR"/>
                              </w:rPr>
                              <w:t>Aprovado</w:t>
                            </w:r>
                            <w:r w:rsidR="0022736D">
                              <w:rPr>
                                <w:rFonts w:asciiTheme="majorHAnsi" w:hAnsiTheme="majorHAnsi"/>
                                <w:color w:val="0D0D0D" w:themeColor="text1" w:themeTint="F2"/>
                                <w:sz w:val="18"/>
                                <w:szCs w:val="22"/>
                                <w:lang w:val="pt-BR"/>
                              </w:rPr>
                              <w:t xml:space="preserve"> ele</w:t>
                            </w:r>
                            <w:r w:rsidR="00DD3D86" w:rsidRPr="0038709A">
                              <w:rPr>
                                <w:rFonts w:asciiTheme="majorHAnsi" w:hAnsiTheme="majorHAnsi"/>
                                <w:color w:val="0D0D0D" w:themeColor="text1" w:themeTint="F2"/>
                                <w:sz w:val="18"/>
                                <w:szCs w:val="22"/>
                                <w:lang w:val="pt-BR"/>
                              </w:rPr>
                              <w:t>tr</w:t>
                            </w:r>
                            <w:r w:rsidRPr="0038709A">
                              <w:rPr>
                                <w:rFonts w:asciiTheme="majorHAnsi" w:hAnsiTheme="majorHAnsi"/>
                                <w:color w:val="0D0D0D" w:themeColor="text1" w:themeTint="F2"/>
                                <w:sz w:val="18"/>
                                <w:szCs w:val="22"/>
                                <w:lang w:val="pt-BR"/>
                              </w:rPr>
                              <w:t>o</w:t>
                            </w:r>
                            <w:r w:rsidR="00DD3D86" w:rsidRPr="0038709A">
                              <w:rPr>
                                <w:rFonts w:asciiTheme="majorHAnsi" w:hAnsiTheme="majorHAnsi"/>
                                <w:color w:val="0D0D0D" w:themeColor="text1" w:themeTint="F2"/>
                                <w:sz w:val="18"/>
                                <w:szCs w:val="22"/>
                                <w:lang w:val="pt-BR"/>
                              </w:rPr>
                              <w:t xml:space="preserve">nicamente </w:t>
                            </w:r>
                            <w:r w:rsidRPr="0038709A">
                              <w:rPr>
                                <w:rFonts w:asciiTheme="majorHAnsi" w:hAnsiTheme="majorHAnsi"/>
                                <w:color w:val="0D0D0D" w:themeColor="text1" w:themeTint="F2"/>
                                <w:sz w:val="18"/>
                                <w:szCs w:val="22"/>
                                <w:lang w:val="pt-BR"/>
                              </w:rPr>
                              <w:t>pel</w:t>
                            </w:r>
                            <w:r w:rsidR="00DD3D86" w:rsidRPr="0038709A">
                              <w:rPr>
                                <w:rFonts w:asciiTheme="majorHAnsi" w:hAnsiTheme="majorHAnsi"/>
                                <w:color w:val="0D0D0D" w:themeColor="text1" w:themeTint="F2"/>
                                <w:sz w:val="18"/>
                                <w:szCs w:val="22"/>
                                <w:lang w:val="pt-BR"/>
                              </w:rPr>
                              <w:t xml:space="preserve">a </w:t>
                            </w:r>
                            <w:r w:rsidRPr="0038709A">
                              <w:rPr>
                                <w:rFonts w:asciiTheme="majorHAnsi" w:hAnsiTheme="majorHAnsi"/>
                                <w:color w:val="0D0D0D" w:themeColor="text1" w:themeTint="F2"/>
                                <w:sz w:val="18"/>
                                <w:szCs w:val="22"/>
                                <w:lang w:val="pt-BR"/>
                              </w:rPr>
                              <w:t xml:space="preserve">Comissão em </w:t>
                            </w:r>
                            <w:r w:rsidR="00D759C5">
                              <w:rPr>
                                <w:rFonts w:asciiTheme="majorHAnsi" w:hAnsiTheme="majorHAnsi"/>
                                <w:color w:val="0D0D0D" w:themeColor="text1" w:themeTint="F2"/>
                                <w:sz w:val="18"/>
                                <w:szCs w:val="22"/>
                                <w:lang w:val="pt-BR"/>
                              </w:rPr>
                              <w:t>28</w:t>
                            </w:r>
                            <w:r w:rsidR="00DD3D86" w:rsidRPr="0038709A">
                              <w:rPr>
                                <w:rFonts w:asciiTheme="majorHAnsi" w:hAnsiTheme="majorHAnsi"/>
                                <w:color w:val="0D0D0D" w:themeColor="text1" w:themeTint="F2"/>
                                <w:sz w:val="18"/>
                                <w:szCs w:val="22"/>
                                <w:lang w:val="pt-BR"/>
                              </w:rPr>
                              <w:t xml:space="preserve"> de </w:t>
                            </w:r>
                            <w:r w:rsidR="00D759C5">
                              <w:rPr>
                                <w:rFonts w:asciiTheme="majorHAnsi" w:hAnsiTheme="majorHAnsi"/>
                                <w:color w:val="0D0D0D" w:themeColor="text1" w:themeTint="F2"/>
                                <w:sz w:val="18"/>
                                <w:szCs w:val="22"/>
                                <w:lang w:val="pt-BR"/>
                              </w:rPr>
                              <w:t>julho</w:t>
                            </w:r>
                            <w:r w:rsidR="00F81BB8" w:rsidRPr="0038709A">
                              <w:rPr>
                                <w:rFonts w:asciiTheme="majorHAnsi" w:hAnsiTheme="majorHAnsi"/>
                                <w:color w:val="0D0D0D" w:themeColor="text1" w:themeTint="F2"/>
                                <w:sz w:val="18"/>
                                <w:szCs w:val="22"/>
                                <w:lang w:val="pt-BR"/>
                              </w:rPr>
                              <w:t xml:space="preserve"> </w:t>
                            </w:r>
                            <w:r w:rsidR="00D834AA">
                              <w:rPr>
                                <w:rFonts w:asciiTheme="majorHAnsi" w:hAnsiTheme="majorHAnsi"/>
                                <w:color w:val="0D0D0D" w:themeColor="text1" w:themeTint="F2"/>
                                <w:sz w:val="18"/>
                                <w:szCs w:val="22"/>
                                <w:lang w:val="pt-BR"/>
                              </w:rPr>
                              <w:t>de 202</w:t>
                            </w:r>
                            <w:r w:rsidR="00420EC6">
                              <w:rPr>
                                <w:rFonts w:asciiTheme="majorHAnsi" w:hAnsiTheme="majorHAnsi"/>
                                <w:color w:val="0D0D0D" w:themeColor="text1" w:themeTint="F2"/>
                                <w:sz w:val="18"/>
                                <w:szCs w:val="22"/>
                                <w:lang w:val="pt-BR"/>
                              </w:rPr>
                              <w:t>1</w:t>
                            </w:r>
                            <w:r w:rsidR="005C4E9D">
                              <w:rPr>
                                <w:rFonts w:asciiTheme="majorHAnsi" w:hAnsiTheme="majorHAnsi"/>
                                <w:color w:val="0D0D0D" w:themeColor="text1" w:themeTint="F2"/>
                                <w:sz w:val="18"/>
                                <w:szCs w:val="22"/>
                                <w:lang w:val="pt-BR"/>
                              </w:rPr>
                              <w:t>.</w:t>
                            </w:r>
                          </w:p>
                          <w:p w14:paraId="4BDF3581" w14:textId="77777777" w:rsidR="00DD3D86" w:rsidRPr="0038709A" w:rsidRDefault="00DD3D86" w:rsidP="00247403">
                            <w:pPr>
                              <w:tabs>
                                <w:tab w:val="center" w:pos="5400"/>
                              </w:tabs>
                              <w:suppressAutoHyphens/>
                              <w:spacing w:before="60"/>
                              <w:rPr>
                                <w:rFonts w:asciiTheme="minorHAnsi" w:hAnsiTheme="minorHAnsi" w:cs="Univers"/>
                                <w:color w:val="0D0D0D" w:themeColor="text1" w:themeTint="F2"/>
                                <w:sz w:val="20"/>
                                <w:szCs w:val="20"/>
                                <w:lang w:val="pt-BR"/>
                              </w:rPr>
                            </w:pPr>
                          </w:p>
                          <w:p w14:paraId="4D148488" w14:textId="77777777" w:rsidR="005B52B0" w:rsidRPr="0038709A" w:rsidRDefault="005B52B0" w:rsidP="0059191A">
                            <w:pPr>
                              <w:tabs>
                                <w:tab w:val="center" w:pos="5400"/>
                              </w:tabs>
                              <w:suppressAutoHyphens/>
                              <w:spacing w:before="60"/>
                              <w:rPr>
                                <w:rFonts w:ascii="Calibri" w:hAnsi="Calibri"/>
                                <w:color w:val="FFFFFF" w:themeColor="background1"/>
                                <w:spacing w:val="-2"/>
                                <w:sz w:val="16"/>
                                <w:lang w:val="pt-B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B0B44F" id="_x0000_t202" coordsize="21600,21600" o:spt="202" path="m,l,21600r21600,l21600,xe">
                <v:stroke joinstyle="miter"/>
                <v:path gradientshapeok="t" o:connecttype="rect"/>
              </v:shapetype>
              <v:shape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2944B4F7" w14:textId="21DE3C20" w:rsidR="00DD3D86" w:rsidRPr="0038709A" w:rsidRDefault="0038709A" w:rsidP="00DD3D86">
                      <w:pPr>
                        <w:tabs>
                          <w:tab w:val="center" w:pos="5400"/>
                        </w:tabs>
                        <w:suppressAutoHyphens/>
                        <w:spacing w:before="60"/>
                        <w:rPr>
                          <w:rFonts w:asciiTheme="majorHAnsi" w:hAnsiTheme="majorHAnsi"/>
                          <w:color w:val="0D0D0D" w:themeColor="text1" w:themeTint="F2"/>
                          <w:sz w:val="18"/>
                          <w:szCs w:val="22"/>
                          <w:lang w:val="pt-BR"/>
                        </w:rPr>
                      </w:pPr>
                      <w:r w:rsidRPr="0038709A">
                        <w:rPr>
                          <w:rFonts w:asciiTheme="majorHAnsi" w:hAnsiTheme="majorHAnsi"/>
                          <w:color w:val="0D0D0D" w:themeColor="text1" w:themeTint="F2"/>
                          <w:sz w:val="18"/>
                          <w:szCs w:val="22"/>
                          <w:lang w:val="pt-BR"/>
                        </w:rPr>
                        <w:t>Aprovado</w:t>
                      </w:r>
                      <w:r w:rsidR="0022736D">
                        <w:rPr>
                          <w:rFonts w:asciiTheme="majorHAnsi" w:hAnsiTheme="majorHAnsi"/>
                          <w:color w:val="0D0D0D" w:themeColor="text1" w:themeTint="F2"/>
                          <w:sz w:val="18"/>
                          <w:szCs w:val="22"/>
                          <w:lang w:val="pt-BR"/>
                        </w:rPr>
                        <w:t xml:space="preserve"> ele</w:t>
                      </w:r>
                      <w:r w:rsidR="00DD3D86" w:rsidRPr="0038709A">
                        <w:rPr>
                          <w:rFonts w:asciiTheme="majorHAnsi" w:hAnsiTheme="majorHAnsi"/>
                          <w:color w:val="0D0D0D" w:themeColor="text1" w:themeTint="F2"/>
                          <w:sz w:val="18"/>
                          <w:szCs w:val="22"/>
                          <w:lang w:val="pt-BR"/>
                        </w:rPr>
                        <w:t>tr</w:t>
                      </w:r>
                      <w:r w:rsidRPr="0038709A">
                        <w:rPr>
                          <w:rFonts w:asciiTheme="majorHAnsi" w:hAnsiTheme="majorHAnsi"/>
                          <w:color w:val="0D0D0D" w:themeColor="text1" w:themeTint="F2"/>
                          <w:sz w:val="18"/>
                          <w:szCs w:val="22"/>
                          <w:lang w:val="pt-BR"/>
                        </w:rPr>
                        <w:t>o</w:t>
                      </w:r>
                      <w:r w:rsidR="00DD3D86" w:rsidRPr="0038709A">
                        <w:rPr>
                          <w:rFonts w:asciiTheme="majorHAnsi" w:hAnsiTheme="majorHAnsi"/>
                          <w:color w:val="0D0D0D" w:themeColor="text1" w:themeTint="F2"/>
                          <w:sz w:val="18"/>
                          <w:szCs w:val="22"/>
                          <w:lang w:val="pt-BR"/>
                        </w:rPr>
                        <w:t xml:space="preserve">nicamente </w:t>
                      </w:r>
                      <w:r w:rsidRPr="0038709A">
                        <w:rPr>
                          <w:rFonts w:asciiTheme="majorHAnsi" w:hAnsiTheme="majorHAnsi"/>
                          <w:color w:val="0D0D0D" w:themeColor="text1" w:themeTint="F2"/>
                          <w:sz w:val="18"/>
                          <w:szCs w:val="22"/>
                          <w:lang w:val="pt-BR"/>
                        </w:rPr>
                        <w:t>pel</w:t>
                      </w:r>
                      <w:r w:rsidR="00DD3D86" w:rsidRPr="0038709A">
                        <w:rPr>
                          <w:rFonts w:asciiTheme="majorHAnsi" w:hAnsiTheme="majorHAnsi"/>
                          <w:color w:val="0D0D0D" w:themeColor="text1" w:themeTint="F2"/>
                          <w:sz w:val="18"/>
                          <w:szCs w:val="22"/>
                          <w:lang w:val="pt-BR"/>
                        </w:rPr>
                        <w:t xml:space="preserve">a </w:t>
                      </w:r>
                      <w:r w:rsidRPr="0038709A">
                        <w:rPr>
                          <w:rFonts w:asciiTheme="majorHAnsi" w:hAnsiTheme="majorHAnsi"/>
                          <w:color w:val="0D0D0D" w:themeColor="text1" w:themeTint="F2"/>
                          <w:sz w:val="18"/>
                          <w:szCs w:val="22"/>
                          <w:lang w:val="pt-BR"/>
                        </w:rPr>
                        <w:t xml:space="preserve">Comissão em </w:t>
                      </w:r>
                      <w:r w:rsidR="00D759C5">
                        <w:rPr>
                          <w:rFonts w:asciiTheme="majorHAnsi" w:hAnsiTheme="majorHAnsi"/>
                          <w:color w:val="0D0D0D" w:themeColor="text1" w:themeTint="F2"/>
                          <w:sz w:val="18"/>
                          <w:szCs w:val="22"/>
                          <w:lang w:val="pt-BR"/>
                        </w:rPr>
                        <w:t>28</w:t>
                      </w:r>
                      <w:r w:rsidR="00DD3D86" w:rsidRPr="0038709A">
                        <w:rPr>
                          <w:rFonts w:asciiTheme="majorHAnsi" w:hAnsiTheme="majorHAnsi"/>
                          <w:color w:val="0D0D0D" w:themeColor="text1" w:themeTint="F2"/>
                          <w:sz w:val="18"/>
                          <w:szCs w:val="22"/>
                          <w:lang w:val="pt-BR"/>
                        </w:rPr>
                        <w:t xml:space="preserve"> de </w:t>
                      </w:r>
                      <w:r w:rsidR="00D759C5">
                        <w:rPr>
                          <w:rFonts w:asciiTheme="majorHAnsi" w:hAnsiTheme="majorHAnsi"/>
                          <w:color w:val="0D0D0D" w:themeColor="text1" w:themeTint="F2"/>
                          <w:sz w:val="18"/>
                          <w:szCs w:val="22"/>
                          <w:lang w:val="pt-BR"/>
                        </w:rPr>
                        <w:t>julho</w:t>
                      </w:r>
                      <w:r w:rsidR="00F81BB8" w:rsidRPr="0038709A">
                        <w:rPr>
                          <w:rFonts w:asciiTheme="majorHAnsi" w:hAnsiTheme="majorHAnsi"/>
                          <w:color w:val="0D0D0D" w:themeColor="text1" w:themeTint="F2"/>
                          <w:sz w:val="18"/>
                          <w:szCs w:val="22"/>
                          <w:lang w:val="pt-BR"/>
                        </w:rPr>
                        <w:t xml:space="preserve"> </w:t>
                      </w:r>
                      <w:r w:rsidR="00D834AA">
                        <w:rPr>
                          <w:rFonts w:asciiTheme="majorHAnsi" w:hAnsiTheme="majorHAnsi"/>
                          <w:color w:val="0D0D0D" w:themeColor="text1" w:themeTint="F2"/>
                          <w:sz w:val="18"/>
                          <w:szCs w:val="22"/>
                          <w:lang w:val="pt-BR"/>
                        </w:rPr>
                        <w:t>de 202</w:t>
                      </w:r>
                      <w:r w:rsidR="00420EC6">
                        <w:rPr>
                          <w:rFonts w:asciiTheme="majorHAnsi" w:hAnsiTheme="majorHAnsi"/>
                          <w:color w:val="0D0D0D" w:themeColor="text1" w:themeTint="F2"/>
                          <w:sz w:val="18"/>
                          <w:szCs w:val="22"/>
                          <w:lang w:val="pt-BR"/>
                        </w:rPr>
                        <w:t>1</w:t>
                      </w:r>
                      <w:r w:rsidR="005C4E9D">
                        <w:rPr>
                          <w:rFonts w:asciiTheme="majorHAnsi" w:hAnsiTheme="majorHAnsi"/>
                          <w:color w:val="0D0D0D" w:themeColor="text1" w:themeTint="F2"/>
                          <w:sz w:val="18"/>
                          <w:szCs w:val="22"/>
                          <w:lang w:val="pt-BR"/>
                        </w:rPr>
                        <w:t>.</w:t>
                      </w:r>
                    </w:p>
                    <w:p w14:paraId="4BDF3581" w14:textId="77777777" w:rsidR="00DD3D86" w:rsidRPr="0038709A" w:rsidRDefault="00DD3D86" w:rsidP="00247403">
                      <w:pPr>
                        <w:tabs>
                          <w:tab w:val="center" w:pos="5400"/>
                        </w:tabs>
                        <w:suppressAutoHyphens/>
                        <w:spacing w:before="60"/>
                        <w:rPr>
                          <w:rFonts w:asciiTheme="minorHAnsi" w:hAnsiTheme="minorHAnsi" w:cs="Univers"/>
                          <w:color w:val="0D0D0D" w:themeColor="text1" w:themeTint="F2"/>
                          <w:sz w:val="20"/>
                          <w:szCs w:val="20"/>
                          <w:lang w:val="pt-BR"/>
                        </w:rPr>
                      </w:pPr>
                    </w:p>
                    <w:p w14:paraId="4D148488" w14:textId="77777777" w:rsidR="005B52B0" w:rsidRPr="0038709A" w:rsidRDefault="005B52B0" w:rsidP="0059191A">
                      <w:pPr>
                        <w:tabs>
                          <w:tab w:val="center" w:pos="5400"/>
                        </w:tabs>
                        <w:suppressAutoHyphens/>
                        <w:spacing w:before="60"/>
                        <w:rPr>
                          <w:rFonts w:ascii="Calibri" w:hAnsi="Calibri"/>
                          <w:color w:val="FFFFFF" w:themeColor="background1"/>
                          <w:spacing w:val="-2"/>
                          <w:sz w:val="16"/>
                          <w:lang w:val="pt-BR"/>
                        </w:rPr>
                      </w:pPr>
                    </w:p>
                  </w:txbxContent>
                </v:textbox>
              </v:shape>
            </w:pict>
          </mc:Fallback>
        </mc:AlternateContent>
      </w:r>
    </w:p>
    <w:p w14:paraId="1F28BEBB" w14:textId="77777777" w:rsidR="00A50FCF" w:rsidRPr="008C651D" w:rsidRDefault="00A50FCF" w:rsidP="00040C3A">
      <w:pPr>
        <w:tabs>
          <w:tab w:val="center" w:pos="5400"/>
        </w:tabs>
        <w:suppressAutoHyphens/>
        <w:jc w:val="center"/>
        <w:rPr>
          <w:rFonts w:asciiTheme="majorHAnsi" w:hAnsiTheme="majorHAnsi"/>
          <w:color w:val="000000" w:themeColor="text1"/>
          <w:sz w:val="18"/>
          <w:szCs w:val="22"/>
          <w:lang w:val="pt-BR"/>
        </w:rPr>
      </w:pPr>
    </w:p>
    <w:p w14:paraId="7929D1FD" w14:textId="77777777" w:rsidR="00A50FCF" w:rsidRPr="008C651D" w:rsidRDefault="00A50FCF" w:rsidP="00040C3A">
      <w:pPr>
        <w:tabs>
          <w:tab w:val="center" w:pos="5400"/>
        </w:tabs>
        <w:suppressAutoHyphens/>
        <w:jc w:val="center"/>
        <w:rPr>
          <w:rFonts w:asciiTheme="majorHAnsi" w:hAnsiTheme="majorHAnsi"/>
          <w:color w:val="000000" w:themeColor="text1"/>
          <w:sz w:val="18"/>
          <w:szCs w:val="22"/>
          <w:lang w:val="pt-BR"/>
        </w:rPr>
      </w:pPr>
    </w:p>
    <w:p w14:paraId="5469D0BE" w14:textId="77777777" w:rsidR="00A50FCF" w:rsidRPr="008C651D" w:rsidRDefault="00A50FCF" w:rsidP="00040C3A">
      <w:pPr>
        <w:tabs>
          <w:tab w:val="center" w:pos="5400"/>
        </w:tabs>
        <w:suppressAutoHyphens/>
        <w:jc w:val="center"/>
        <w:rPr>
          <w:rFonts w:asciiTheme="majorHAnsi" w:hAnsiTheme="majorHAnsi"/>
          <w:color w:val="000000" w:themeColor="text1"/>
          <w:sz w:val="18"/>
          <w:szCs w:val="22"/>
          <w:lang w:val="pt-BR"/>
        </w:rPr>
      </w:pPr>
    </w:p>
    <w:p w14:paraId="7A79F059" w14:textId="77777777" w:rsidR="00A50FCF" w:rsidRPr="008C651D" w:rsidRDefault="00A50FCF" w:rsidP="00040C3A">
      <w:pPr>
        <w:tabs>
          <w:tab w:val="center" w:pos="5400"/>
        </w:tabs>
        <w:suppressAutoHyphens/>
        <w:jc w:val="center"/>
        <w:rPr>
          <w:rFonts w:asciiTheme="majorHAnsi" w:hAnsiTheme="majorHAnsi"/>
          <w:color w:val="000000" w:themeColor="text1"/>
          <w:sz w:val="18"/>
          <w:szCs w:val="22"/>
          <w:lang w:val="pt-BR"/>
        </w:rPr>
      </w:pPr>
    </w:p>
    <w:p w14:paraId="330672AE" w14:textId="77777777" w:rsidR="00A50FCF" w:rsidRPr="008C651D" w:rsidRDefault="0090270B" w:rsidP="00040C3A">
      <w:pPr>
        <w:tabs>
          <w:tab w:val="center" w:pos="5400"/>
        </w:tabs>
        <w:suppressAutoHyphens/>
        <w:jc w:val="center"/>
        <w:rPr>
          <w:rFonts w:asciiTheme="majorHAnsi" w:hAnsiTheme="majorHAnsi"/>
          <w:color w:val="000000" w:themeColor="text1"/>
          <w:sz w:val="18"/>
          <w:szCs w:val="22"/>
          <w:lang w:val="pt-BR"/>
        </w:rPr>
      </w:pPr>
      <w:r w:rsidRPr="008C651D">
        <w:rPr>
          <w:rFonts w:asciiTheme="majorHAnsi" w:hAnsiTheme="majorHAnsi"/>
          <w:noProof/>
          <w:color w:val="000000" w:themeColor="text1"/>
          <w:sz w:val="18"/>
          <w:szCs w:val="22"/>
        </w:rPr>
        <mc:AlternateContent>
          <mc:Choice Requires="wps">
            <w:drawing>
              <wp:anchor distT="0" distB="0" distL="114300" distR="114300" simplePos="0" relativeHeight="251678720" behindDoc="0" locked="0" layoutInCell="1" allowOverlap="1" wp14:anchorId="14798ABC" wp14:editId="15CC0E2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1B22CF" w14:textId="3C549A09" w:rsidR="00113F73" w:rsidRPr="0038709A" w:rsidRDefault="00113F73" w:rsidP="00113F73">
                            <w:pPr>
                              <w:spacing w:line="276" w:lineRule="auto"/>
                              <w:rPr>
                                <w:rFonts w:asciiTheme="majorHAnsi" w:hAnsiTheme="majorHAnsi"/>
                                <w:color w:val="595959" w:themeColor="text1" w:themeTint="A6"/>
                                <w:sz w:val="18"/>
                                <w:szCs w:val="18"/>
                                <w:lang w:val="pt-BR"/>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w:t>
                            </w:r>
                            <w:r w:rsidR="0038709A">
                              <w:rPr>
                                <w:rFonts w:asciiTheme="majorHAnsi" w:hAnsiTheme="majorHAnsi"/>
                                <w:color w:val="595959" w:themeColor="text1" w:themeTint="A6"/>
                                <w:sz w:val="18"/>
                                <w:szCs w:val="18"/>
                                <w:lang w:val="pt-BR"/>
                              </w:rPr>
                              <w:t>Relatório</w:t>
                            </w:r>
                            <w:r w:rsidRPr="00890650">
                              <w:rPr>
                                <w:rFonts w:asciiTheme="majorHAnsi" w:hAnsiTheme="majorHAnsi"/>
                                <w:color w:val="595959" w:themeColor="text1" w:themeTint="A6"/>
                                <w:sz w:val="18"/>
                                <w:szCs w:val="18"/>
                                <w:lang w:val="pt-BR"/>
                              </w:rPr>
                              <w:t xml:space="preserve"> No. </w:t>
                            </w:r>
                            <w:r w:rsidR="00D759C5">
                              <w:rPr>
                                <w:rFonts w:asciiTheme="majorHAnsi" w:hAnsiTheme="majorHAnsi"/>
                                <w:color w:val="595959" w:themeColor="text1" w:themeTint="A6"/>
                                <w:sz w:val="18"/>
                                <w:szCs w:val="18"/>
                                <w:lang w:val="pt-BR"/>
                              </w:rPr>
                              <w:t>155</w:t>
                            </w:r>
                            <w:r w:rsidR="0038709A" w:rsidRPr="0038709A">
                              <w:rPr>
                                <w:rFonts w:asciiTheme="majorHAnsi" w:hAnsiTheme="majorHAnsi"/>
                                <w:color w:val="595959" w:themeColor="text1" w:themeTint="A6"/>
                                <w:sz w:val="18"/>
                                <w:szCs w:val="18"/>
                                <w:lang w:val="pt-BR"/>
                              </w:rPr>
                              <w:t>/</w:t>
                            </w:r>
                            <w:r w:rsidR="00D759C5">
                              <w:rPr>
                                <w:rFonts w:asciiTheme="majorHAnsi" w:hAnsiTheme="majorHAnsi"/>
                                <w:color w:val="595959" w:themeColor="text1" w:themeTint="A6"/>
                                <w:sz w:val="18"/>
                                <w:szCs w:val="18"/>
                                <w:lang w:val="pt-BR"/>
                              </w:rPr>
                              <w:t>21</w:t>
                            </w:r>
                            <w:r w:rsidRPr="0038709A">
                              <w:rPr>
                                <w:rFonts w:asciiTheme="majorHAnsi" w:hAnsiTheme="majorHAnsi"/>
                                <w:color w:val="595959" w:themeColor="text1" w:themeTint="A6"/>
                                <w:sz w:val="18"/>
                                <w:szCs w:val="18"/>
                                <w:lang w:val="pt-BR"/>
                              </w:rPr>
                              <w:t xml:space="preserve">. </w:t>
                            </w:r>
                            <w:r w:rsidR="0038709A" w:rsidRPr="0038709A">
                              <w:rPr>
                                <w:rFonts w:asciiTheme="majorHAnsi" w:hAnsiTheme="majorHAnsi"/>
                                <w:color w:val="595959" w:themeColor="text1" w:themeTint="A6"/>
                                <w:sz w:val="18"/>
                                <w:szCs w:val="18"/>
                                <w:lang w:val="pt-BR"/>
                              </w:rPr>
                              <w:t>Petição</w:t>
                            </w:r>
                            <w:r w:rsidR="000433C9" w:rsidRPr="0038709A">
                              <w:rPr>
                                <w:rFonts w:asciiTheme="majorHAnsi" w:hAnsiTheme="majorHAnsi"/>
                                <w:color w:val="595959" w:themeColor="text1" w:themeTint="A6"/>
                                <w:sz w:val="18"/>
                                <w:szCs w:val="18"/>
                                <w:lang w:val="pt-BR"/>
                              </w:rPr>
                              <w:t xml:space="preserve"> </w:t>
                            </w:r>
                            <w:r w:rsidR="00E2348E">
                              <w:rPr>
                                <w:rFonts w:asciiTheme="majorHAnsi" w:hAnsiTheme="majorHAnsi"/>
                                <w:color w:val="595959" w:themeColor="text1" w:themeTint="A6"/>
                                <w:sz w:val="18"/>
                                <w:szCs w:val="18"/>
                                <w:lang w:val="pt-BR"/>
                              </w:rPr>
                              <w:t>151</w:t>
                            </w:r>
                            <w:r w:rsidR="00F34D16">
                              <w:rPr>
                                <w:rFonts w:asciiTheme="majorHAnsi" w:hAnsiTheme="majorHAnsi"/>
                                <w:color w:val="595959" w:themeColor="text1" w:themeTint="A6"/>
                                <w:sz w:val="18"/>
                                <w:szCs w:val="18"/>
                                <w:lang w:val="pt-BR"/>
                              </w:rPr>
                              <w:t>-1</w:t>
                            </w:r>
                            <w:r w:rsidR="00E2348E">
                              <w:rPr>
                                <w:rFonts w:asciiTheme="majorHAnsi" w:hAnsiTheme="majorHAnsi"/>
                                <w:color w:val="595959" w:themeColor="text1" w:themeTint="A6"/>
                                <w:sz w:val="18"/>
                                <w:szCs w:val="18"/>
                                <w:lang w:val="pt-BR"/>
                              </w:rPr>
                              <w:t>5</w:t>
                            </w:r>
                            <w:r w:rsidR="000433C9" w:rsidRPr="0038709A">
                              <w:rPr>
                                <w:rFonts w:asciiTheme="majorHAnsi" w:hAnsiTheme="majorHAnsi"/>
                                <w:color w:val="595959" w:themeColor="text1" w:themeTint="A6"/>
                                <w:sz w:val="18"/>
                                <w:szCs w:val="18"/>
                                <w:lang w:val="pt-BR"/>
                              </w:rPr>
                              <w:t xml:space="preserve">. </w:t>
                            </w:r>
                            <w:r w:rsidRPr="0038709A">
                              <w:rPr>
                                <w:rFonts w:asciiTheme="majorHAnsi" w:hAnsiTheme="majorHAnsi"/>
                                <w:color w:val="595959" w:themeColor="text1" w:themeTint="A6"/>
                                <w:sz w:val="18"/>
                                <w:szCs w:val="18"/>
                                <w:lang w:val="pt-BR"/>
                              </w:rPr>
                              <w:t>Admi</w:t>
                            </w:r>
                            <w:r w:rsidR="0038709A" w:rsidRPr="0038709A">
                              <w:rPr>
                                <w:rFonts w:asciiTheme="majorHAnsi" w:hAnsiTheme="majorHAnsi"/>
                                <w:color w:val="595959" w:themeColor="text1" w:themeTint="A6"/>
                                <w:sz w:val="18"/>
                                <w:szCs w:val="18"/>
                                <w:lang w:val="pt-BR"/>
                              </w:rPr>
                              <w:t>s</w:t>
                            </w:r>
                            <w:r w:rsidRPr="0038709A">
                              <w:rPr>
                                <w:rFonts w:asciiTheme="majorHAnsi" w:hAnsiTheme="majorHAnsi"/>
                                <w:color w:val="595959" w:themeColor="text1" w:themeTint="A6"/>
                                <w:sz w:val="18"/>
                                <w:szCs w:val="18"/>
                                <w:lang w:val="pt-BR"/>
                              </w:rPr>
                              <w:t>sibilidad</w:t>
                            </w:r>
                            <w:r w:rsidR="0038709A" w:rsidRPr="0038709A">
                              <w:rPr>
                                <w:rFonts w:asciiTheme="majorHAnsi" w:hAnsiTheme="majorHAnsi"/>
                                <w:color w:val="595959" w:themeColor="text1" w:themeTint="A6"/>
                                <w:sz w:val="18"/>
                                <w:szCs w:val="18"/>
                                <w:lang w:val="pt-BR"/>
                              </w:rPr>
                              <w:t>e</w:t>
                            </w:r>
                            <w:r w:rsidR="004F1F31">
                              <w:rPr>
                                <w:rFonts w:asciiTheme="majorHAnsi" w:hAnsiTheme="majorHAnsi"/>
                                <w:color w:val="595959" w:themeColor="text1" w:themeTint="A6"/>
                                <w:sz w:val="18"/>
                                <w:szCs w:val="18"/>
                                <w:lang w:val="pt-BR"/>
                              </w:rPr>
                              <w:t xml:space="preserve">. </w:t>
                            </w:r>
                            <w:r w:rsidR="00420EC6">
                              <w:rPr>
                                <w:rFonts w:asciiTheme="majorHAnsi" w:hAnsiTheme="majorHAnsi"/>
                                <w:color w:val="595959" w:themeColor="text1" w:themeTint="A6"/>
                                <w:sz w:val="18"/>
                                <w:szCs w:val="18"/>
                                <w:lang w:val="pt-BR"/>
                              </w:rPr>
                              <w:t>Marcos R</w:t>
                            </w:r>
                            <w:r w:rsidR="00940828">
                              <w:rPr>
                                <w:rFonts w:asciiTheme="majorHAnsi" w:hAnsiTheme="majorHAnsi"/>
                                <w:color w:val="595959" w:themeColor="text1" w:themeTint="A6"/>
                                <w:sz w:val="18"/>
                                <w:szCs w:val="18"/>
                                <w:lang w:val="pt-BR"/>
                              </w:rPr>
                              <w:t>e</w:t>
                            </w:r>
                            <w:r w:rsidR="00420EC6">
                              <w:rPr>
                                <w:rFonts w:asciiTheme="majorHAnsi" w:hAnsiTheme="majorHAnsi"/>
                                <w:color w:val="595959" w:themeColor="text1" w:themeTint="A6"/>
                                <w:sz w:val="18"/>
                                <w:szCs w:val="18"/>
                                <w:lang w:val="pt-BR"/>
                              </w:rPr>
                              <w:t>bello Filho e outros</w:t>
                            </w:r>
                            <w:r w:rsidR="004F1F31">
                              <w:rPr>
                                <w:rFonts w:asciiTheme="majorHAnsi" w:hAnsiTheme="majorHAnsi"/>
                                <w:color w:val="595959" w:themeColor="text1" w:themeTint="A6"/>
                                <w:sz w:val="18"/>
                                <w:szCs w:val="18"/>
                                <w:lang w:val="pt-BR"/>
                              </w:rPr>
                              <w:t>. Brasil.</w:t>
                            </w:r>
                            <w:r w:rsidRPr="0038709A">
                              <w:rPr>
                                <w:rFonts w:asciiTheme="majorHAnsi" w:hAnsiTheme="majorHAnsi"/>
                                <w:color w:val="595959" w:themeColor="text1" w:themeTint="A6"/>
                                <w:sz w:val="18"/>
                                <w:szCs w:val="18"/>
                                <w:lang w:val="pt-BR"/>
                              </w:rPr>
                              <w:t xml:space="preserve"> </w:t>
                            </w:r>
                            <w:r w:rsidR="00D759C5">
                              <w:rPr>
                                <w:rFonts w:asciiTheme="majorHAnsi" w:hAnsiTheme="majorHAnsi"/>
                                <w:color w:val="595959" w:themeColor="text1" w:themeTint="A6"/>
                                <w:sz w:val="18"/>
                                <w:szCs w:val="18"/>
                                <w:lang w:val="pt-BR"/>
                              </w:rPr>
                              <w:t>28 de julho de 2021</w:t>
                            </w:r>
                            <w:r w:rsidRPr="0038709A">
                              <w:rPr>
                                <w:rFonts w:asciiTheme="majorHAnsi" w:hAnsiTheme="majorHAnsi"/>
                                <w:color w:val="595959" w:themeColor="text1" w:themeTint="A6"/>
                                <w:sz w:val="18"/>
                                <w:szCs w:val="18"/>
                                <w:lang w:val="pt-BR"/>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4798ABC"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14:paraId="0D1B22CF" w14:textId="3C549A09" w:rsidR="00113F73" w:rsidRPr="0038709A" w:rsidRDefault="00113F73" w:rsidP="00113F73">
                      <w:pPr>
                        <w:spacing w:line="276" w:lineRule="auto"/>
                        <w:rPr>
                          <w:rFonts w:asciiTheme="majorHAnsi" w:hAnsiTheme="majorHAnsi"/>
                          <w:color w:val="595959" w:themeColor="text1" w:themeTint="A6"/>
                          <w:sz w:val="18"/>
                          <w:szCs w:val="18"/>
                          <w:lang w:val="pt-BR"/>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w:t>
                      </w:r>
                      <w:r w:rsidR="0038709A">
                        <w:rPr>
                          <w:rFonts w:asciiTheme="majorHAnsi" w:hAnsiTheme="majorHAnsi"/>
                          <w:color w:val="595959" w:themeColor="text1" w:themeTint="A6"/>
                          <w:sz w:val="18"/>
                          <w:szCs w:val="18"/>
                          <w:lang w:val="pt-BR"/>
                        </w:rPr>
                        <w:t>Relatório</w:t>
                      </w:r>
                      <w:r w:rsidRPr="00890650">
                        <w:rPr>
                          <w:rFonts w:asciiTheme="majorHAnsi" w:hAnsiTheme="majorHAnsi"/>
                          <w:color w:val="595959" w:themeColor="text1" w:themeTint="A6"/>
                          <w:sz w:val="18"/>
                          <w:szCs w:val="18"/>
                          <w:lang w:val="pt-BR"/>
                        </w:rPr>
                        <w:t xml:space="preserve"> No. </w:t>
                      </w:r>
                      <w:r w:rsidR="00D759C5">
                        <w:rPr>
                          <w:rFonts w:asciiTheme="majorHAnsi" w:hAnsiTheme="majorHAnsi"/>
                          <w:color w:val="595959" w:themeColor="text1" w:themeTint="A6"/>
                          <w:sz w:val="18"/>
                          <w:szCs w:val="18"/>
                          <w:lang w:val="pt-BR"/>
                        </w:rPr>
                        <w:t>155</w:t>
                      </w:r>
                      <w:r w:rsidR="0038709A" w:rsidRPr="0038709A">
                        <w:rPr>
                          <w:rFonts w:asciiTheme="majorHAnsi" w:hAnsiTheme="majorHAnsi"/>
                          <w:color w:val="595959" w:themeColor="text1" w:themeTint="A6"/>
                          <w:sz w:val="18"/>
                          <w:szCs w:val="18"/>
                          <w:lang w:val="pt-BR"/>
                        </w:rPr>
                        <w:t>/</w:t>
                      </w:r>
                      <w:r w:rsidR="00D759C5">
                        <w:rPr>
                          <w:rFonts w:asciiTheme="majorHAnsi" w:hAnsiTheme="majorHAnsi"/>
                          <w:color w:val="595959" w:themeColor="text1" w:themeTint="A6"/>
                          <w:sz w:val="18"/>
                          <w:szCs w:val="18"/>
                          <w:lang w:val="pt-BR"/>
                        </w:rPr>
                        <w:t>21</w:t>
                      </w:r>
                      <w:r w:rsidRPr="0038709A">
                        <w:rPr>
                          <w:rFonts w:asciiTheme="majorHAnsi" w:hAnsiTheme="majorHAnsi"/>
                          <w:color w:val="595959" w:themeColor="text1" w:themeTint="A6"/>
                          <w:sz w:val="18"/>
                          <w:szCs w:val="18"/>
                          <w:lang w:val="pt-BR"/>
                        </w:rPr>
                        <w:t xml:space="preserve">. </w:t>
                      </w:r>
                      <w:r w:rsidR="0038709A" w:rsidRPr="0038709A">
                        <w:rPr>
                          <w:rFonts w:asciiTheme="majorHAnsi" w:hAnsiTheme="majorHAnsi"/>
                          <w:color w:val="595959" w:themeColor="text1" w:themeTint="A6"/>
                          <w:sz w:val="18"/>
                          <w:szCs w:val="18"/>
                          <w:lang w:val="pt-BR"/>
                        </w:rPr>
                        <w:t>Petição</w:t>
                      </w:r>
                      <w:r w:rsidR="000433C9" w:rsidRPr="0038709A">
                        <w:rPr>
                          <w:rFonts w:asciiTheme="majorHAnsi" w:hAnsiTheme="majorHAnsi"/>
                          <w:color w:val="595959" w:themeColor="text1" w:themeTint="A6"/>
                          <w:sz w:val="18"/>
                          <w:szCs w:val="18"/>
                          <w:lang w:val="pt-BR"/>
                        </w:rPr>
                        <w:t xml:space="preserve"> </w:t>
                      </w:r>
                      <w:r w:rsidR="00E2348E">
                        <w:rPr>
                          <w:rFonts w:asciiTheme="majorHAnsi" w:hAnsiTheme="majorHAnsi"/>
                          <w:color w:val="595959" w:themeColor="text1" w:themeTint="A6"/>
                          <w:sz w:val="18"/>
                          <w:szCs w:val="18"/>
                          <w:lang w:val="pt-BR"/>
                        </w:rPr>
                        <w:t>151</w:t>
                      </w:r>
                      <w:r w:rsidR="00F34D16">
                        <w:rPr>
                          <w:rFonts w:asciiTheme="majorHAnsi" w:hAnsiTheme="majorHAnsi"/>
                          <w:color w:val="595959" w:themeColor="text1" w:themeTint="A6"/>
                          <w:sz w:val="18"/>
                          <w:szCs w:val="18"/>
                          <w:lang w:val="pt-BR"/>
                        </w:rPr>
                        <w:t>-1</w:t>
                      </w:r>
                      <w:r w:rsidR="00E2348E">
                        <w:rPr>
                          <w:rFonts w:asciiTheme="majorHAnsi" w:hAnsiTheme="majorHAnsi"/>
                          <w:color w:val="595959" w:themeColor="text1" w:themeTint="A6"/>
                          <w:sz w:val="18"/>
                          <w:szCs w:val="18"/>
                          <w:lang w:val="pt-BR"/>
                        </w:rPr>
                        <w:t>5</w:t>
                      </w:r>
                      <w:r w:rsidR="000433C9" w:rsidRPr="0038709A">
                        <w:rPr>
                          <w:rFonts w:asciiTheme="majorHAnsi" w:hAnsiTheme="majorHAnsi"/>
                          <w:color w:val="595959" w:themeColor="text1" w:themeTint="A6"/>
                          <w:sz w:val="18"/>
                          <w:szCs w:val="18"/>
                          <w:lang w:val="pt-BR"/>
                        </w:rPr>
                        <w:t xml:space="preserve">. </w:t>
                      </w:r>
                      <w:r w:rsidRPr="0038709A">
                        <w:rPr>
                          <w:rFonts w:asciiTheme="majorHAnsi" w:hAnsiTheme="majorHAnsi"/>
                          <w:color w:val="595959" w:themeColor="text1" w:themeTint="A6"/>
                          <w:sz w:val="18"/>
                          <w:szCs w:val="18"/>
                          <w:lang w:val="pt-BR"/>
                        </w:rPr>
                        <w:t>Admi</w:t>
                      </w:r>
                      <w:r w:rsidR="0038709A" w:rsidRPr="0038709A">
                        <w:rPr>
                          <w:rFonts w:asciiTheme="majorHAnsi" w:hAnsiTheme="majorHAnsi"/>
                          <w:color w:val="595959" w:themeColor="text1" w:themeTint="A6"/>
                          <w:sz w:val="18"/>
                          <w:szCs w:val="18"/>
                          <w:lang w:val="pt-BR"/>
                        </w:rPr>
                        <w:t>s</w:t>
                      </w:r>
                      <w:r w:rsidRPr="0038709A">
                        <w:rPr>
                          <w:rFonts w:asciiTheme="majorHAnsi" w:hAnsiTheme="majorHAnsi"/>
                          <w:color w:val="595959" w:themeColor="text1" w:themeTint="A6"/>
                          <w:sz w:val="18"/>
                          <w:szCs w:val="18"/>
                          <w:lang w:val="pt-BR"/>
                        </w:rPr>
                        <w:t>sibilidad</w:t>
                      </w:r>
                      <w:r w:rsidR="0038709A" w:rsidRPr="0038709A">
                        <w:rPr>
                          <w:rFonts w:asciiTheme="majorHAnsi" w:hAnsiTheme="majorHAnsi"/>
                          <w:color w:val="595959" w:themeColor="text1" w:themeTint="A6"/>
                          <w:sz w:val="18"/>
                          <w:szCs w:val="18"/>
                          <w:lang w:val="pt-BR"/>
                        </w:rPr>
                        <w:t>e</w:t>
                      </w:r>
                      <w:r w:rsidR="004F1F31">
                        <w:rPr>
                          <w:rFonts w:asciiTheme="majorHAnsi" w:hAnsiTheme="majorHAnsi"/>
                          <w:color w:val="595959" w:themeColor="text1" w:themeTint="A6"/>
                          <w:sz w:val="18"/>
                          <w:szCs w:val="18"/>
                          <w:lang w:val="pt-BR"/>
                        </w:rPr>
                        <w:t xml:space="preserve">. </w:t>
                      </w:r>
                      <w:r w:rsidR="00420EC6">
                        <w:rPr>
                          <w:rFonts w:asciiTheme="majorHAnsi" w:hAnsiTheme="majorHAnsi"/>
                          <w:color w:val="595959" w:themeColor="text1" w:themeTint="A6"/>
                          <w:sz w:val="18"/>
                          <w:szCs w:val="18"/>
                          <w:lang w:val="pt-BR"/>
                        </w:rPr>
                        <w:t>Marcos R</w:t>
                      </w:r>
                      <w:r w:rsidR="00940828">
                        <w:rPr>
                          <w:rFonts w:asciiTheme="majorHAnsi" w:hAnsiTheme="majorHAnsi"/>
                          <w:color w:val="595959" w:themeColor="text1" w:themeTint="A6"/>
                          <w:sz w:val="18"/>
                          <w:szCs w:val="18"/>
                          <w:lang w:val="pt-BR"/>
                        </w:rPr>
                        <w:t>e</w:t>
                      </w:r>
                      <w:r w:rsidR="00420EC6">
                        <w:rPr>
                          <w:rFonts w:asciiTheme="majorHAnsi" w:hAnsiTheme="majorHAnsi"/>
                          <w:color w:val="595959" w:themeColor="text1" w:themeTint="A6"/>
                          <w:sz w:val="18"/>
                          <w:szCs w:val="18"/>
                          <w:lang w:val="pt-BR"/>
                        </w:rPr>
                        <w:t>bello Filho e outros</w:t>
                      </w:r>
                      <w:r w:rsidR="004F1F31">
                        <w:rPr>
                          <w:rFonts w:asciiTheme="majorHAnsi" w:hAnsiTheme="majorHAnsi"/>
                          <w:color w:val="595959" w:themeColor="text1" w:themeTint="A6"/>
                          <w:sz w:val="18"/>
                          <w:szCs w:val="18"/>
                          <w:lang w:val="pt-BR"/>
                        </w:rPr>
                        <w:t>. Brasil.</w:t>
                      </w:r>
                      <w:r w:rsidRPr="0038709A">
                        <w:rPr>
                          <w:rFonts w:asciiTheme="majorHAnsi" w:hAnsiTheme="majorHAnsi"/>
                          <w:color w:val="595959" w:themeColor="text1" w:themeTint="A6"/>
                          <w:sz w:val="18"/>
                          <w:szCs w:val="18"/>
                          <w:lang w:val="pt-BR"/>
                        </w:rPr>
                        <w:t xml:space="preserve"> </w:t>
                      </w:r>
                      <w:r w:rsidR="00D759C5">
                        <w:rPr>
                          <w:rFonts w:asciiTheme="majorHAnsi" w:hAnsiTheme="majorHAnsi"/>
                          <w:color w:val="595959" w:themeColor="text1" w:themeTint="A6"/>
                          <w:sz w:val="18"/>
                          <w:szCs w:val="18"/>
                          <w:lang w:val="pt-BR"/>
                        </w:rPr>
                        <w:t>28 de julho de 2021</w:t>
                      </w:r>
                      <w:r w:rsidRPr="0038709A">
                        <w:rPr>
                          <w:rFonts w:asciiTheme="majorHAnsi" w:hAnsiTheme="majorHAnsi"/>
                          <w:color w:val="595959" w:themeColor="text1" w:themeTint="A6"/>
                          <w:sz w:val="18"/>
                          <w:szCs w:val="18"/>
                          <w:lang w:val="pt-BR"/>
                        </w:rPr>
                        <w:t>.</w:t>
                      </w:r>
                    </w:p>
                  </w:txbxContent>
                </v:textbox>
              </v:shape>
            </w:pict>
          </mc:Fallback>
        </mc:AlternateContent>
      </w:r>
    </w:p>
    <w:p w14:paraId="196A49DE" w14:textId="77777777" w:rsidR="00A50FCF" w:rsidRPr="008C651D" w:rsidRDefault="00A50FCF" w:rsidP="00040C3A">
      <w:pPr>
        <w:tabs>
          <w:tab w:val="center" w:pos="5400"/>
        </w:tabs>
        <w:suppressAutoHyphens/>
        <w:jc w:val="center"/>
        <w:rPr>
          <w:rFonts w:asciiTheme="majorHAnsi" w:hAnsiTheme="majorHAnsi"/>
          <w:color w:val="000000" w:themeColor="text1"/>
          <w:sz w:val="18"/>
          <w:szCs w:val="22"/>
          <w:lang w:val="pt-BR"/>
        </w:rPr>
      </w:pPr>
    </w:p>
    <w:p w14:paraId="1DA07629" w14:textId="28EEF6FA" w:rsidR="0090270B" w:rsidRPr="008C651D" w:rsidRDefault="00D306D1" w:rsidP="005516A1">
      <w:pPr>
        <w:tabs>
          <w:tab w:val="center" w:pos="5400"/>
        </w:tabs>
        <w:suppressAutoHyphens/>
        <w:jc w:val="center"/>
        <w:rPr>
          <w:rFonts w:asciiTheme="majorHAnsi" w:hAnsiTheme="majorHAnsi"/>
          <w:b/>
          <w:color w:val="000000" w:themeColor="text1"/>
          <w:sz w:val="20"/>
          <w:lang w:val="pt-BR"/>
        </w:rPr>
      </w:pPr>
      <w:r w:rsidRPr="008C651D">
        <w:rPr>
          <w:rFonts w:asciiTheme="majorHAnsi" w:hAnsiTheme="majorHAnsi"/>
          <w:noProof/>
          <w:color w:val="000000" w:themeColor="text1"/>
          <w:sz w:val="22"/>
          <w:szCs w:val="22"/>
        </w:rPr>
        <mc:AlternateContent>
          <mc:Choice Requires="wps">
            <w:drawing>
              <wp:anchor distT="0" distB="0" distL="114300" distR="114300" simplePos="0" relativeHeight="251682816" behindDoc="0" locked="0" layoutInCell="1" allowOverlap="1" wp14:anchorId="02EDA5EE" wp14:editId="7D3F3086">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A0DBC3" w14:textId="77777777" w:rsidR="00D306D1" w:rsidRPr="00A75CC3" w:rsidRDefault="00D306D1" w:rsidP="00D306D1">
                            <w:pPr>
                              <w:jc w:val="center"/>
                              <w:rPr>
                                <w:rFonts w:asciiTheme="minorHAnsi" w:hAnsiTheme="minorHAnsi"/>
                                <w:b/>
                              </w:rPr>
                            </w:pPr>
                            <w:r w:rsidRPr="00A75CC3">
                              <w:rPr>
                                <w:rFonts w:asciiTheme="minorHAnsi" w:hAnsiTheme="minorHAnsi"/>
                                <w:b/>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2EDA5EE" id="Text Box 4" o:spid="_x0000_s1031"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14:paraId="6EA0DBC3" w14:textId="77777777" w:rsidR="00D306D1" w:rsidRPr="00A75CC3" w:rsidRDefault="00D306D1" w:rsidP="00D306D1">
                      <w:pPr>
                        <w:jc w:val="center"/>
                        <w:rPr>
                          <w:rFonts w:asciiTheme="minorHAnsi" w:hAnsiTheme="minorHAnsi"/>
                          <w:b/>
                        </w:rPr>
                      </w:pPr>
                      <w:r w:rsidRPr="00A75CC3">
                        <w:rPr>
                          <w:rFonts w:asciiTheme="minorHAnsi" w:hAnsiTheme="minorHAnsi"/>
                          <w:b/>
                          <w:lang w:val="pt-BR"/>
                        </w:rPr>
                        <w:t>www.cidh.org</w:t>
                      </w:r>
                    </w:p>
                  </w:txbxContent>
                </v:textbox>
              </v:shape>
            </w:pict>
          </mc:Fallback>
        </mc:AlternateContent>
      </w:r>
    </w:p>
    <w:p w14:paraId="2FE1B253" w14:textId="72858EAA" w:rsidR="0070697F" w:rsidRPr="008C651D" w:rsidRDefault="00D759C5" w:rsidP="005516A1">
      <w:pPr>
        <w:tabs>
          <w:tab w:val="center" w:pos="5400"/>
        </w:tabs>
        <w:suppressAutoHyphens/>
        <w:jc w:val="center"/>
        <w:rPr>
          <w:rFonts w:asciiTheme="majorHAnsi" w:hAnsiTheme="majorHAnsi"/>
          <w:b/>
          <w:color w:val="000000" w:themeColor="text1"/>
          <w:sz w:val="20"/>
          <w:lang w:val="pt-BR"/>
        </w:rPr>
        <w:sectPr w:rsidR="0070697F" w:rsidRPr="008C651D" w:rsidSect="00C054DF">
          <w:headerReference w:type="even" r:id="rId10"/>
          <w:headerReference w:type="default" r:id="rId11"/>
          <w:footerReference w:type="even" r:id="rId12"/>
          <w:footerReference w:type="default" r:id="rId13"/>
          <w:headerReference w:type="first" r:id="rId14"/>
          <w:footerReference w:type="first" r:id="rId15"/>
          <w:type w:val="oddPage"/>
          <w:pgSz w:w="12240" w:h="15840"/>
          <w:pgMar w:top="1440" w:right="1440" w:bottom="1440" w:left="1440" w:header="720" w:footer="720" w:gutter="0"/>
          <w:pgNumType w:start="0"/>
          <w:cols w:space="720"/>
          <w:titlePg/>
          <w:docGrid w:linePitch="326"/>
        </w:sectPr>
      </w:pPr>
      <w:r w:rsidRPr="008C651D">
        <w:rPr>
          <w:rFonts w:asciiTheme="majorHAnsi" w:hAnsiTheme="majorHAnsi"/>
          <w:noProof/>
          <w:color w:val="000000" w:themeColor="text1"/>
          <w:sz w:val="18"/>
          <w:szCs w:val="22"/>
        </w:rPr>
        <mc:AlternateContent>
          <mc:Choice Requires="wps">
            <w:drawing>
              <wp:anchor distT="0" distB="0" distL="114300" distR="114300" simplePos="0" relativeHeight="251680768" behindDoc="0" locked="0" layoutInCell="1" allowOverlap="1" wp14:anchorId="50472543" wp14:editId="65E7D9FD">
                <wp:simplePos x="0" y="0"/>
                <wp:positionH relativeFrom="column">
                  <wp:posOffset>1329690</wp:posOffset>
                </wp:positionH>
                <wp:positionV relativeFrom="paragraph">
                  <wp:posOffset>587466</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1ECD3C" w14:textId="77777777" w:rsidR="00D72DC6" w:rsidRPr="00D72DC6" w:rsidRDefault="00D72DC6"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66F0A37" wp14:editId="0C8ED2A4">
                                  <wp:extent cx="1698171" cy="464817"/>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bwMode="auto">
                                          <a:xfrm>
                                            <a:off x="0" y="0"/>
                                            <a:ext cx="1738505" cy="475857"/>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0472543" id="Text Box 9" o:spid="_x0000_s1032" type="#_x0000_t202" style="position:absolute;left:0;text-align:left;margin-left:104.7pt;margin-top:46.25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" fillcolor="white [3201]" stroked="f" strokeweight=".5pt">
                <v:textbox>
                  <w:txbxContent>
                    <w:p w14:paraId="2A1ECD3C" w14:textId="77777777" w:rsidR="00D72DC6" w:rsidRPr="00D72DC6" w:rsidRDefault="00D72DC6"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66F0A37" wp14:editId="0C8ED2A4">
                            <wp:extent cx="1698171" cy="464817"/>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bwMode="auto">
                                    <a:xfrm>
                                      <a:off x="0" y="0"/>
                                      <a:ext cx="1738505" cy="475857"/>
                                    </a:xfrm>
                                    <a:prstGeom prst="rect">
                                      <a:avLst/>
                                    </a:prstGeom>
                                    <a:noFill/>
                                    <a:ln>
                                      <a:noFill/>
                                    </a:ln>
                                  </pic:spPr>
                                </pic:pic>
                              </a:graphicData>
                            </a:graphic>
                          </wp:inline>
                        </w:drawing>
                      </w:r>
                    </w:p>
                  </w:txbxContent>
                </v:textbox>
              </v:shape>
            </w:pict>
          </mc:Fallback>
        </mc:AlternateContent>
      </w:r>
      <w:r w:rsidR="004A6A54" w:rsidRPr="008C651D">
        <w:rPr>
          <w:rFonts w:asciiTheme="majorHAnsi" w:hAnsiTheme="majorHAnsi"/>
          <w:b/>
          <w:color w:val="000000" w:themeColor="text1"/>
          <w:sz w:val="20"/>
          <w:lang w:val="pt-BR"/>
        </w:rPr>
        <w:tab/>
      </w:r>
    </w:p>
    <w:p w14:paraId="376DDC8B" w14:textId="1B8154B1" w:rsidR="003239B8" w:rsidRPr="008C651D" w:rsidRDefault="00A37F2E" w:rsidP="004A6A54">
      <w:pPr>
        <w:spacing w:after="240"/>
        <w:ind w:firstLine="720"/>
        <w:jc w:val="both"/>
        <w:rPr>
          <w:rFonts w:asciiTheme="majorHAnsi" w:hAnsiTheme="majorHAnsi"/>
          <w:b/>
          <w:bCs/>
          <w:color w:val="000000" w:themeColor="text1"/>
          <w:sz w:val="20"/>
          <w:szCs w:val="20"/>
          <w:lang w:val="pt-BR"/>
        </w:rPr>
      </w:pPr>
      <w:r w:rsidRPr="008C651D">
        <w:rPr>
          <w:rFonts w:asciiTheme="majorHAnsi" w:hAnsiTheme="majorHAnsi"/>
          <w:b/>
          <w:bCs/>
          <w:color w:val="000000" w:themeColor="text1"/>
          <w:sz w:val="20"/>
          <w:szCs w:val="20"/>
          <w:lang w:val="pt-BR"/>
        </w:rPr>
        <w:lastRenderedPageBreak/>
        <w:t>I.</w:t>
      </w:r>
      <w:r w:rsidRPr="008C651D">
        <w:rPr>
          <w:rFonts w:asciiTheme="majorHAnsi" w:hAnsiTheme="majorHAnsi"/>
          <w:b/>
          <w:bCs/>
          <w:color w:val="000000" w:themeColor="text1"/>
          <w:sz w:val="20"/>
          <w:szCs w:val="20"/>
          <w:lang w:val="pt-BR"/>
        </w:rPr>
        <w:tab/>
        <w:t>DAD</w:t>
      </w:r>
      <w:r w:rsidR="003239B8" w:rsidRPr="008C651D">
        <w:rPr>
          <w:rFonts w:asciiTheme="majorHAnsi" w:hAnsiTheme="majorHAnsi"/>
          <w:b/>
          <w:bCs/>
          <w:color w:val="000000" w:themeColor="text1"/>
          <w:sz w:val="20"/>
          <w:szCs w:val="20"/>
          <w:lang w:val="pt-BR"/>
        </w:rPr>
        <w:t xml:space="preserve">OS </w:t>
      </w:r>
      <w:r w:rsidRPr="008C651D">
        <w:rPr>
          <w:rFonts w:asciiTheme="majorHAnsi" w:hAnsiTheme="majorHAnsi"/>
          <w:b/>
          <w:bCs/>
          <w:color w:val="000000" w:themeColor="text1"/>
          <w:sz w:val="20"/>
          <w:szCs w:val="20"/>
          <w:lang w:val="pt-BR"/>
        </w:rPr>
        <w:t>DA PETIÇÃO</w:t>
      </w:r>
      <w:r w:rsidR="003239B8" w:rsidRPr="008C651D">
        <w:rPr>
          <w:rFonts w:asciiTheme="majorHAnsi" w:hAnsiTheme="majorHAnsi"/>
          <w:b/>
          <w:bCs/>
          <w:color w:val="000000" w:themeColor="text1"/>
          <w:sz w:val="20"/>
          <w:szCs w:val="20"/>
          <w:lang w:val="pt-BR"/>
        </w:rPr>
        <w:t xml:space="preserve">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8C651D" w:rsidRPr="003974A8" w14:paraId="5A79D1F7" w14:textId="77777777" w:rsidTr="0022736D">
        <w:tc>
          <w:tcPr>
            <w:tcW w:w="3600" w:type="dxa"/>
            <w:tcBorders>
              <w:top w:val="single" w:sz="4" w:space="0" w:color="auto"/>
              <w:bottom w:val="single" w:sz="6" w:space="0" w:color="auto"/>
            </w:tcBorders>
            <w:shd w:val="clear" w:color="auto" w:fill="FFC000"/>
            <w:vAlign w:val="center"/>
          </w:tcPr>
          <w:p w14:paraId="0CB2A43B" w14:textId="2CA35E64" w:rsidR="003239B8" w:rsidRPr="008C651D" w:rsidRDefault="00A37F2E" w:rsidP="008D2290">
            <w:pPr>
              <w:jc w:val="center"/>
              <w:rPr>
                <w:rFonts w:ascii="Cambria" w:hAnsi="Cambria"/>
                <w:b/>
                <w:bCs/>
                <w:color w:val="000000" w:themeColor="text1"/>
                <w:sz w:val="20"/>
                <w:szCs w:val="20"/>
                <w:lang w:val="pt-BR"/>
              </w:rPr>
            </w:pPr>
            <w:r w:rsidRPr="008C651D">
              <w:rPr>
                <w:rFonts w:ascii="Cambria" w:hAnsi="Cambria"/>
                <w:b/>
                <w:bCs/>
                <w:color w:val="000000" w:themeColor="text1"/>
                <w:sz w:val="20"/>
                <w:szCs w:val="20"/>
                <w:lang w:val="pt-BR"/>
              </w:rPr>
              <w:t>Parte peticioná</w:t>
            </w:r>
            <w:r w:rsidR="003239B8" w:rsidRPr="008C651D">
              <w:rPr>
                <w:rFonts w:ascii="Cambria" w:hAnsi="Cambria"/>
                <w:b/>
                <w:bCs/>
                <w:color w:val="000000" w:themeColor="text1"/>
                <w:sz w:val="20"/>
                <w:szCs w:val="20"/>
                <w:lang w:val="pt-BR"/>
              </w:rPr>
              <w:t>ria:</w:t>
            </w:r>
          </w:p>
        </w:tc>
        <w:tc>
          <w:tcPr>
            <w:tcW w:w="5760" w:type="dxa"/>
            <w:vAlign w:val="center"/>
          </w:tcPr>
          <w:p w14:paraId="3C5315D8" w14:textId="5A8E9B55" w:rsidR="003239B8" w:rsidRPr="008C651D" w:rsidRDefault="00E2348E" w:rsidP="008D2290">
            <w:pPr>
              <w:jc w:val="both"/>
              <w:rPr>
                <w:rFonts w:ascii="Cambria" w:hAnsi="Cambria"/>
                <w:bCs/>
                <w:color w:val="000000" w:themeColor="text1"/>
                <w:sz w:val="20"/>
                <w:szCs w:val="20"/>
                <w:lang w:val="pt-BR"/>
              </w:rPr>
            </w:pPr>
            <w:r>
              <w:rPr>
                <w:rFonts w:ascii="Cambria" w:hAnsi="Cambria"/>
                <w:bCs/>
                <w:color w:val="000000" w:themeColor="text1"/>
                <w:sz w:val="20"/>
                <w:szCs w:val="20"/>
                <w:lang w:val="pt-BR"/>
              </w:rPr>
              <w:t>Defensoria Pública do Estado de São Paulo</w:t>
            </w:r>
          </w:p>
        </w:tc>
      </w:tr>
      <w:tr w:rsidR="008C651D" w:rsidRPr="003974A8" w14:paraId="593A7E45" w14:textId="77777777" w:rsidTr="0022736D">
        <w:tc>
          <w:tcPr>
            <w:tcW w:w="3600" w:type="dxa"/>
            <w:tcBorders>
              <w:top w:val="single" w:sz="6" w:space="0" w:color="auto"/>
              <w:bottom w:val="single" w:sz="6" w:space="0" w:color="auto"/>
            </w:tcBorders>
            <w:shd w:val="clear" w:color="auto" w:fill="FFC000"/>
            <w:vAlign w:val="center"/>
          </w:tcPr>
          <w:p w14:paraId="0E78CA0C" w14:textId="3C3A9C76" w:rsidR="003239B8" w:rsidRPr="008C651D" w:rsidRDefault="00A37F2E" w:rsidP="008D2290">
            <w:pPr>
              <w:jc w:val="center"/>
              <w:rPr>
                <w:rFonts w:ascii="Cambria" w:hAnsi="Cambria"/>
                <w:b/>
                <w:bCs/>
                <w:color w:val="000000" w:themeColor="text1"/>
                <w:sz w:val="20"/>
                <w:szCs w:val="20"/>
                <w:lang w:val="pt-BR"/>
              </w:rPr>
            </w:pPr>
            <w:r w:rsidRPr="008C651D">
              <w:rPr>
                <w:rFonts w:ascii="Cambria" w:hAnsi="Cambria"/>
                <w:b/>
                <w:bCs/>
                <w:color w:val="000000" w:themeColor="text1"/>
                <w:sz w:val="20"/>
                <w:szCs w:val="20"/>
                <w:lang w:val="pt-BR"/>
              </w:rPr>
              <w:t>Suposta</w:t>
            </w:r>
            <w:r w:rsidR="00662DA3">
              <w:rPr>
                <w:rFonts w:ascii="Cambria" w:hAnsi="Cambria"/>
                <w:b/>
                <w:bCs/>
                <w:color w:val="000000" w:themeColor="text1"/>
                <w:sz w:val="20"/>
                <w:szCs w:val="20"/>
                <w:lang w:val="pt-BR"/>
              </w:rPr>
              <w:t>s</w:t>
            </w:r>
            <w:r w:rsidRPr="008C651D">
              <w:rPr>
                <w:rFonts w:ascii="Cambria" w:hAnsi="Cambria"/>
                <w:b/>
                <w:bCs/>
                <w:color w:val="000000" w:themeColor="text1"/>
                <w:sz w:val="20"/>
                <w:szCs w:val="20"/>
                <w:lang w:val="pt-BR"/>
              </w:rPr>
              <w:t xml:space="preserve"> vítima</w:t>
            </w:r>
            <w:r w:rsidR="00662DA3">
              <w:rPr>
                <w:rFonts w:ascii="Cambria" w:hAnsi="Cambria"/>
                <w:b/>
                <w:bCs/>
                <w:color w:val="000000" w:themeColor="text1"/>
                <w:sz w:val="20"/>
                <w:szCs w:val="20"/>
                <w:lang w:val="pt-BR"/>
              </w:rPr>
              <w:t>s</w:t>
            </w:r>
            <w:r w:rsidR="003239B8" w:rsidRPr="008C651D">
              <w:rPr>
                <w:rFonts w:ascii="Cambria" w:hAnsi="Cambria"/>
                <w:b/>
                <w:bCs/>
                <w:color w:val="000000" w:themeColor="text1"/>
                <w:sz w:val="20"/>
                <w:szCs w:val="20"/>
                <w:lang w:val="pt-BR"/>
              </w:rPr>
              <w:t>:</w:t>
            </w:r>
          </w:p>
        </w:tc>
        <w:tc>
          <w:tcPr>
            <w:tcW w:w="5760" w:type="dxa"/>
            <w:vAlign w:val="center"/>
          </w:tcPr>
          <w:p w14:paraId="4AEBF59E" w14:textId="2B7517E1" w:rsidR="003239B8" w:rsidRPr="008C651D" w:rsidRDefault="00E2348E" w:rsidP="008D2290">
            <w:pPr>
              <w:jc w:val="both"/>
              <w:rPr>
                <w:rFonts w:ascii="Cambria" w:hAnsi="Cambria"/>
                <w:bCs/>
                <w:color w:val="000000" w:themeColor="text1"/>
                <w:sz w:val="20"/>
                <w:szCs w:val="20"/>
                <w:lang w:val="pt-BR"/>
              </w:rPr>
            </w:pPr>
            <w:r>
              <w:rPr>
                <w:rFonts w:ascii="Cambria" w:hAnsi="Cambria"/>
                <w:bCs/>
                <w:color w:val="000000" w:themeColor="text1"/>
                <w:sz w:val="20"/>
                <w:szCs w:val="20"/>
                <w:lang w:val="pt-BR"/>
              </w:rPr>
              <w:t>Marcos R</w:t>
            </w:r>
            <w:r w:rsidR="00940828">
              <w:rPr>
                <w:rFonts w:ascii="Cambria" w:hAnsi="Cambria"/>
                <w:bCs/>
                <w:color w:val="000000" w:themeColor="text1"/>
                <w:sz w:val="20"/>
                <w:szCs w:val="20"/>
                <w:lang w:val="pt-BR"/>
              </w:rPr>
              <w:t>e</w:t>
            </w:r>
            <w:r>
              <w:rPr>
                <w:rFonts w:ascii="Cambria" w:hAnsi="Cambria"/>
                <w:bCs/>
                <w:color w:val="000000" w:themeColor="text1"/>
                <w:sz w:val="20"/>
                <w:szCs w:val="20"/>
                <w:lang w:val="pt-BR"/>
              </w:rPr>
              <w:t>bello Filho, Thiago Roberto Soares, Edson Rogério Silva dos Santos, Wagner Lins dos Santos, Diego Vieira dos Santos Miranda, Ana Paula Gonzaga dos Santos, Eddie Joey Oliveira, Ricardo Porto Noronha, Mateus Andrade de Freitas, Rogério Monteiro Ferreira; e familiares: Débora Maria da Silva (mãe de Edson Rogério Silva dos Santos), Edinalva Santos (mãe de Marcos R</w:t>
            </w:r>
            <w:r w:rsidR="00940828">
              <w:rPr>
                <w:rFonts w:ascii="Cambria" w:hAnsi="Cambria"/>
                <w:bCs/>
                <w:color w:val="000000" w:themeColor="text1"/>
                <w:sz w:val="20"/>
                <w:szCs w:val="20"/>
                <w:lang w:val="pt-BR"/>
              </w:rPr>
              <w:t>e</w:t>
            </w:r>
            <w:r>
              <w:rPr>
                <w:rFonts w:ascii="Cambria" w:hAnsi="Cambria"/>
                <w:bCs/>
                <w:color w:val="000000" w:themeColor="text1"/>
                <w:sz w:val="20"/>
                <w:szCs w:val="20"/>
                <w:lang w:val="pt-BR"/>
              </w:rPr>
              <w:t>bello Filho), Vera Lúcia Gonzaga dos Santos (mãe de Ana Paula Gonzaga dos Santos e sogra de Eddie Joey Oliveira), Rita de Cássia Ribeiro (mãe de Rogério Monteiro Ferreira), Maria da Pureza de Araújo Noronha (avó de Ricardo Porto Noronha), Cleiton da Silva Noronha (irmão de Ricardo Porto Noronha), Ilza Maria de Jesus Soares (mãe de Thiago Roberto Soares), Maria Sônia Lins (mãe de Wagner Lins dos Santos), Vera Lúcia Andrade de Freitas (mãe de Mateus Andrade de Freitas), João Inocêncio Correia de Freitas (pai de Mateus Andrade de Freitas)</w:t>
            </w:r>
          </w:p>
        </w:tc>
      </w:tr>
      <w:tr w:rsidR="008C651D" w:rsidRPr="008C651D" w14:paraId="3E62E1D3" w14:textId="77777777" w:rsidTr="0022736D">
        <w:tc>
          <w:tcPr>
            <w:tcW w:w="3600" w:type="dxa"/>
            <w:tcBorders>
              <w:top w:val="single" w:sz="6" w:space="0" w:color="auto"/>
              <w:bottom w:val="single" w:sz="6" w:space="0" w:color="auto"/>
            </w:tcBorders>
            <w:shd w:val="clear" w:color="auto" w:fill="FFC000"/>
            <w:vAlign w:val="center"/>
          </w:tcPr>
          <w:p w14:paraId="340B0F09" w14:textId="77777777" w:rsidR="003239B8" w:rsidRPr="008C651D" w:rsidRDefault="003239B8" w:rsidP="008D2290">
            <w:pPr>
              <w:jc w:val="center"/>
              <w:rPr>
                <w:rFonts w:ascii="Cambria" w:hAnsi="Cambria"/>
                <w:b/>
                <w:bCs/>
                <w:color w:val="000000" w:themeColor="text1"/>
                <w:sz w:val="20"/>
                <w:szCs w:val="20"/>
                <w:lang w:val="pt-BR"/>
              </w:rPr>
            </w:pPr>
            <w:r w:rsidRPr="008C651D">
              <w:rPr>
                <w:rFonts w:ascii="Cambria" w:hAnsi="Cambria"/>
                <w:b/>
                <w:bCs/>
                <w:color w:val="000000" w:themeColor="text1"/>
                <w:sz w:val="20"/>
                <w:szCs w:val="20"/>
                <w:lang w:val="pt-BR"/>
              </w:rPr>
              <w:t>Estado denunciado:</w:t>
            </w:r>
          </w:p>
        </w:tc>
        <w:tc>
          <w:tcPr>
            <w:tcW w:w="5760" w:type="dxa"/>
            <w:vAlign w:val="center"/>
          </w:tcPr>
          <w:p w14:paraId="274C8A50" w14:textId="0B30EFC8" w:rsidR="003239B8" w:rsidRPr="008C651D" w:rsidRDefault="006A20E7" w:rsidP="008D2290">
            <w:pPr>
              <w:jc w:val="both"/>
              <w:rPr>
                <w:rFonts w:ascii="Cambria" w:hAnsi="Cambria"/>
                <w:bCs/>
                <w:color w:val="000000" w:themeColor="text1"/>
                <w:sz w:val="20"/>
                <w:szCs w:val="20"/>
                <w:lang w:val="pt-BR"/>
              </w:rPr>
            </w:pPr>
            <w:r w:rsidRPr="008C651D">
              <w:rPr>
                <w:rFonts w:ascii="Cambria" w:hAnsi="Cambria"/>
                <w:bCs/>
                <w:color w:val="000000" w:themeColor="text1"/>
                <w:sz w:val="20"/>
                <w:szCs w:val="20"/>
                <w:lang w:val="pt-BR"/>
              </w:rPr>
              <w:t>Brasil</w:t>
            </w:r>
            <w:r w:rsidR="004A6A54" w:rsidRPr="008C651D">
              <w:rPr>
                <w:rStyle w:val="FootnoteReference"/>
                <w:rFonts w:ascii="Cambria" w:hAnsi="Cambria"/>
                <w:bCs/>
                <w:color w:val="000000" w:themeColor="text1"/>
                <w:sz w:val="20"/>
                <w:szCs w:val="20"/>
                <w:lang w:val="pt-BR"/>
              </w:rPr>
              <w:footnoteReference w:id="2"/>
            </w:r>
          </w:p>
        </w:tc>
      </w:tr>
      <w:tr w:rsidR="008C651D" w:rsidRPr="003974A8" w14:paraId="632511BC" w14:textId="77777777" w:rsidTr="0022736D">
        <w:tc>
          <w:tcPr>
            <w:tcW w:w="3600" w:type="dxa"/>
            <w:tcBorders>
              <w:top w:val="single" w:sz="6" w:space="0" w:color="auto"/>
              <w:bottom w:val="single" w:sz="6" w:space="0" w:color="auto"/>
            </w:tcBorders>
            <w:shd w:val="clear" w:color="auto" w:fill="FFC000"/>
            <w:vAlign w:val="center"/>
          </w:tcPr>
          <w:p w14:paraId="727E2F6B" w14:textId="2C1BB426" w:rsidR="00223A29" w:rsidRPr="008C651D" w:rsidRDefault="001B3A00" w:rsidP="007665A8">
            <w:pPr>
              <w:jc w:val="center"/>
              <w:rPr>
                <w:rFonts w:ascii="Cambria" w:hAnsi="Cambria"/>
                <w:b/>
                <w:bCs/>
                <w:color w:val="000000" w:themeColor="text1"/>
                <w:sz w:val="20"/>
                <w:szCs w:val="20"/>
                <w:lang w:val="pt-BR"/>
              </w:rPr>
            </w:pPr>
            <w:r w:rsidRPr="008C651D">
              <w:rPr>
                <w:rFonts w:ascii="Cambria" w:hAnsi="Cambria"/>
                <w:b/>
                <w:bCs/>
                <w:color w:val="000000" w:themeColor="text1"/>
                <w:sz w:val="20"/>
                <w:szCs w:val="20"/>
                <w:lang w:val="pt-BR"/>
              </w:rPr>
              <w:t>D</w:t>
            </w:r>
            <w:r w:rsidR="00A37F2E" w:rsidRPr="008C651D">
              <w:rPr>
                <w:rFonts w:ascii="Cambria" w:hAnsi="Cambria"/>
                <w:b/>
                <w:bCs/>
                <w:color w:val="000000" w:themeColor="text1"/>
                <w:sz w:val="20"/>
                <w:szCs w:val="20"/>
                <w:lang w:val="pt-BR"/>
              </w:rPr>
              <w:t>ireitos</w:t>
            </w:r>
            <w:r w:rsidRPr="008C651D">
              <w:rPr>
                <w:rFonts w:ascii="Cambria" w:hAnsi="Cambria"/>
                <w:b/>
                <w:bCs/>
                <w:color w:val="000000" w:themeColor="text1"/>
                <w:sz w:val="20"/>
                <w:szCs w:val="20"/>
                <w:lang w:val="pt-BR"/>
              </w:rPr>
              <w:t xml:space="preserve"> </w:t>
            </w:r>
            <w:r w:rsidR="007665A8" w:rsidRPr="008C651D">
              <w:rPr>
                <w:rFonts w:ascii="Cambria" w:hAnsi="Cambria"/>
                <w:b/>
                <w:bCs/>
                <w:color w:val="000000" w:themeColor="text1"/>
                <w:sz w:val="20"/>
                <w:szCs w:val="20"/>
                <w:lang w:val="pt-BR"/>
              </w:rPr>
              <w:t>alegados</w:t>
            </w:r>
            <w:r w:rsidRPr="008C651D">
              <w:rPr>
                <w:rFonts w:ascii="Cambria" w:hAnsi="Cambria"/>
                <w:b/>
                <w:bCs/>
                <w:color w:val="000000" w:themeColor="text1"/>
                <w:sz w:val="20"/>
                <w:szCs w:val="20"/>
                <w:lang w:val="pt-BR"/>
              </w:rPr>
              <w:t>:</w:t>
            </w:r>
          </w:p>
        </w:tc>
        <w:tc>
          <w:tcPr>
            <w:tcW w:w="5760" w:type="dxa"/>
            <w:vAlign w:val="center"/>
          </w:tcPr>
          <w:p w14:paraId="6DEE1EEB" w14:textId="3C8227ED" w:rsidR="00223A29" w:rsidRPr="008C651D" w:rsidRDefault="009959F6" w:rsidP="008D2290">
            <w:pPr>
              <w:jc w:val="both"/>
              <w:rPr>
                <w:rFonts w:ascii="Cambria" w:hAnsi="Cambria"/>
                <w:bCs/>
                <w:color w:val="000000" w:themeColor="text1"/>
                <w:sz w:val="20"/>
                <w:szCs w:val="20"/>
                <w:lang w:val="pt-BR"/>
              </w:rPr>
            </w:pPr>
            <w:r w:rsidRPr="00EC3C4B">
              <w:rPr>
                <w:rFonts w:ascii="Cambria" w:hAnsi="Cambria"/>
                <w:bCs/>
                <w:sz w:val="20"/>
                <w:szCs w:val="20"/>
                <w:lang w:val="pt-BR"/>
              </w:rPr>
              <w:t xml:space="preserve">Artigos </w:t>
            </w:r>
            <w:r w:rsidR="004A3499">
              <w:rPr>
                <w:rFonts w:ascii="Cambria" w:hAnsi="Cambria"/>
                <w:bCs/>
                <w:sz w:val="20"/>
                <w:szCs w:val="20"/>
                <w:lang w:val="pt-BR"/>
              </w:rPr>
              <w:t xml:space="preserve">4 (vida), 5 (integridade pessoal), 7 (liberdade pessoal), 8 (garantias judiciais), 25 (proteção judicial) </w:t>
            </w:r>
            <w:r w:rsidRPr="00EC3C4B">
              <w:rPr>
                <w:rFonts w:ascii="Cambria" w:hAnsi="Cambria"/>
                <w:bCs/>
                <w:sz w:val="20"/>
                <w:szCs w:val="20"/>
                <w:lang w:val="pt-BR"/>
              </w:rPr>
              <w:t xml:space="preserve">da Convenção </w:t>
            </w:r>
            <w:r w:rsidRPr="008C651D">
              <w:rPr>
                <w:rFonts w:ascii="Cambria" w:hAnsi="Cambria"/>
                <w:bCs/>
                <w:color w:val="000000" w:themeColor="text1"/>
                <w:sz w:val="20"/>
                <w:szCs w:val="20"/>
                <w:lang w:val="pt-BR"/>
              </w:rPr>
              <w:t>Americana de Direitos Humanos</w:t>
            </w:r>
            <w:r w:rsidR="004A3499" w:rsidRPr="008C651D">
              <w:rPr>
                <w:rStyle w:val="FootnoteReference"/>
                <w:rFonts w:ascii="Cambria" w:hAnsi="Cambria"/>
                <w:bCs/>
                <w:color w:val="000000" w:themeColor="text1"/>
                <w:sz w:val="20"/>
                <w:szCs w:val="20"/>
                <w:lang w:val="pt-BR"/>
              </w:rPr>
              <w:footnoteReference w:id="3"/>
            </w:r>
            <w:r w:rsidR="004A3499">
              <w:rPr>
                <w:rFonts w:ascii="Cambria" w:hAnsi="Cambria"/>
                <w:bCs/>
                <w:color w:val="000000" w:themeColor="text1"/>
                <w:sz w:val="20"/>
                <w:szCs w:val="20"/>
                <w:lang w:val="pt-BR"/>
              </w:rPr>
              <w:t>, em conexão com o artigo 1.1 da Convenção (dever de respeitar e garantir os direitos humanos)</w:t>
            </w:r>
          </w:p>
        </w:tc>
      </w:tr>
    </w:tbl>
    <w:p w14:paraId="20263696" w14:textId="4CE349DB" w:rsidR="003239B8" w:rsidRPr="008C651D" w:rsidRDefault="00A37F2E" w:rsidP="003239B8">
      <w:pPr>
        <w:spacing w:before="240" w:after="240"/>
        <w:ind w:firstLine="720"/>
        <w:jc w:val="both"/>
        <w:rPr>
          <w:rFonts w:asciiTheme="majorHAnsi" w:hAnsiTheme="majorHAnsi"/>
          <w:b/>
          <w:bCs/>
          <w:color w:val="000000" w:themeColor="text1"/>
          <w:sz w:val="20"/>
          <w:szCs w:val="20"/>
          <w:lang w:val="pt-BR"/>
        </w:rPr>
      </w:pPr>
      <w:r w:rsidRPr="008C651D">
        <w:rPr>
          <w:rFonts w:asciiTheme="majorHAnsi" w:hAnsiTheme="majorHAnsi"/>
          <w:b/>
          <w:bCs/>
          <w:color w:val="000000" w:themeColor="text1"/>
          <w:sz w:val="20"/>
          <w:szCs w:val="20"/>
          <w:lang w:val="pt-BR"/>
        </w:rPr>
        <w:t>II.</w:t>
      </w:r>
      <w:r w:rsidRPr="008C651D">
        <w:rPr>
          <w:rFonts w:asciiTheme="majorHAnsi" w:hAnsiTheme="majorHAnsi"/>
          <w:b/>
          <w:bCs/>
          <w:color w:val="000000" w:themeColor="text1"/>
          <w:sz w:val="20"/>
          <w:szCs w:val="20"/>
          <w:lang w:val="pt-BR"/>
        </w:rPr>
        <w:tab/>
        <w:t>TRÂMITE ANTE A</w:t>
      </w:r>
      <w:r w:rsidR="003239B8" w:rsidRPr="008C651D">
        <w:rPr>
          <w:rFonts w:asciiTheme="majorHAnsi" w:hAnsiTheme="majorHAnsi"/>
          <w:b/>
          <w:bCs/>
          <w:color w:val="000000" w:themeColor="text1"/>
          <w:sz w:val="20"/>
          <w:szCs w:val="20"/>
          <w:lang w:val="pt-BR"/>
        </w:rPr>
        <w:t xml:space="preserve"> CIDH</w:t>
      </w:r>
      <w:r w:rsidR="008E3BFE" w:rsidRPr="008C651D">
        <w:rPr>
          <w:rStyle w:val="FootnoteReference"/>
          <w:rFonts w:ascii="Cambria" w:hAnsi="Cambria"/>
          <w:b/>
          <w:color w:val="000000" w:themeColor="text1"/>
          <w:sz w:val="20"/>
          <w:szCs w:val="20"/>
          <w:lang w:val="pt-BR"/>
        </w:rPr>
        <w:footnoteReference w:id="4"/>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8C651D" w:rsidRPr="008C651D" w14:paraId="306EFCB0" w14:textId="77777777" w:rsidTr="0022736D">
        <w:tc>
          <w:tcPr>
            <w:tcW w:w="3600" w:type="dxa"/>
            <w:tcBorders>
              <w:top w:val="single" w:sz="6" w:space="0" w:color="auto"/>
              <w:bottom w:val="single" w:sz="6" w:space="0" w:color="auto"/>
            </w:tcBorders>
            <w:shd w:val="clear" w:color="auto" w:fill="FFC000"/>
            <w:vAlign w:val="center"/>
          </w:tcPr>
          <w:p w14:paraId="7508D16F" w14:textId="7F75E762" w:rsidR="004C2312" w:rsidRPr="008C651D" w:rsidRDefault="00A37F2E" w:rsidP="004A6A54">
            <w:pPr>
              <w:jc w:val="center"/>
              <w:rPr>
                <w:rFonts w:ascii="Cambria" w:hAnsi="Cambria"/>
                <w:b/>
                <w:bCs/>
                <w:color w:val="000000" w:themeColor="text1"/>
                <w:sz w:val="20"/>
                <w:szCs w:val="20"/>
                <w:lang w:val="pt-BR"/>
              </w:rPr>
            </w:pPr>
            <w:r w:rsidRPr="008C651D">
              <w:rPr>
                <w:rFonts w:ascii="Cambria" w:hAnsi="Cambria"/>
                <w:b/>
                <w:bCs/>
                <w:color w:val="000000" w:themeColor="text1"/>
                <w:sz w:val="20"/>
                <w:szCs w:val="20"/>
                <w:lang w:val="pt-BR"/>
              </w:rPr>
              <w:t>Apresentação da petição:</w:t>
            </w:r>
          </w:p>
        </w:tc>
        <w:tc>
          <w:tcPr>
            <w:tcW w:w="5760" w:type="dxa"/>
            <w:vAlign w:val="center"/>
          </w:tcPr>
          <w:p w14:paraId="6E579153" w14:textId="1168AB1E" w:rsidR="004C2312" w:rsidRPr="008C651D" w:rsidRDefault="004A3499" w:rsidP="002625EA">
            <w:pPr>
              <w:jc w:val="both"/>
              <w:rPr>
                <w:rFonts w:ascii="Cambria" w:hAnsi="Cambria"/>
                <w:bCs/>
                <w:color w:val="000000" w:themeColor="text1"/>
                <w:sz w:val="20"/>
                <w:szCs w:val="20"/>
                <w:lang w:val="pt-BR"/>
              </w:rPr>
            </w:pPr>
            <w:r>
              <w:rPr>
                <w:rFonts w:ascii="Cambria" w:hAnsi="Cambria"/>
                <w:bCs/>
                <w:color w:val="000000" w:themeColor="text1"/>
                <w:sz w:val="20"/>
                <w:szCs w:val="20"/>
                <w:lang w:val="pt-BR"/>
              </w:rPr>
              <w:t>16 de março de 2015</w:t>
            </w:r>
          </w:p>
        </w:tc>
      </w:tr>
      <w:tr w:rsidR="008C651D" w:rsidRPr="007B319F" w14:paraId="1BDCD5C6" w14:textId="77777777" w:rsidTr="0022736D">
        <w:tc>
          <w:tcPr>
            <w:tcW w:w="3600" w:type="dxa"/>
            <w:tcBorders>
              <w:top w:val="single" w:sz="6" w:space="0" w:color="auto"/>
              <w:bottom w:val="single" w:sz="6" w:space="0" w:color="auto"/>
            </w:tcBorders>
            <w:shd w:val="clear" w:color="auto" w:fill="FFC000"/>
            <w:vAlign w:val="center"/>
          </w:tcPr>
          <w:p w14:paraId="7A18664F" w14:textId="3D89493A" w:rsidR="004C2312" w:rsidRPr="008C651D" w:rsidRDefault="004A6A54" w:rsidP="00A37F2E">
            <w:pPr>
              <w:jc w:val="center"/>
              <w:rPr>
                <w:rFonts w:ascii="Cambria" w:hAnsi="Cambria"/>
                <w:b/>
                <w:color w:val="000000" w:themeColor="text1"/>
                <w:sz w:val="20"/>
                <w:szCs w:val="20"/>
                <w:lang w:val="pt-BR"/>
              </w:rPr>
            </w:pPr>
            <w:r w:rsidRPr="008C651D">
              <w:rPr>
                <w:rFonts w:ascii="Cambria" w:hAnsi="Cambria"/>
                <w:b/>
                <w:color w:val="000000" w:themeColor="text1"/>
                <w:sz w:val="20"/>
                <w:szCs w:val="20"/>
                <w:lang w:val="pt-BR"/>
              </w:rPr>
              <w:t>N</w:t>
            </w:r>
            <w:r w:rsidR="00A37F2E" w:rsidRPr="008C651D">
              <w:rPr>
                <w:rFonts w:ascii="Cambria" w:hAnsi="Cambria"/>
                <w:b/>
                <w:color w:val="000000" w:themeColor="text1"/>
                <w:sz w:val="20"/>
                <w:szCs w:val="20"/>
                <w:lang w:val="pt-BR"/>
              </w:rPr>
              <w:t>otificação da petição ao</w:t>
            </w:r>
            <w:r w:rsidR="004C2312" w:rsidRPr="008C651D">
              <w:rPr>
                <w:rFonts w:ascii="Cambria" w:hAnsi="Cambria"/>
                <w:b/>
                <w:color w:val="000000" w:themeColor="text1"/>
                <w:sz w:val="20"/>
                <w:szCs w:val="20"/>
                <w:lang w:val="pt-BR"/>
              </w:rPr>
              <w:t xml:space="preserve"> Estado:</w:t>
            </w:r>
          </w:p>
        </w:tc>
        <w:tc>
          <w:tcPr>
            <w:tcW w:w="5760" w:type="dxa"/>
            <w:vAlign w:val="center"/>
          </w:tcPr>
          <w:p w14:paraId="1519DA6A" w14:textId="18938C32" w:rsidR="004C2312" w:rsidRPr="008C651D" w:rsidRDefault="004A3499" w:rsidP="008D2290">
            <w:pPr>
              <w:jc w:val="both"/>
              <w:rPr>
                <w:rFonts w:ascii="Cambria" w:hAnsi="Cambria"/>
                <w:bCs/>
                <w:color w:val="000000" w:themeColor="text1"/>
                <w:sz w:val="20"/>
                <w:szCs w:val="20"/>
                <w:lang w:val="pt-BR"/>
              </w:rPr>
            </w:pPr>
            <w:r>
              <w:rPr>
                <w:rFonts w:ascii="Cambria" w:hAnsi="Cambria"/>
                <w:bCs/>
                <w:color w:val="000000" w:themeColor="text1"/>
                <w:sz w:val="20"/>
                <w:szCs w:val="20"/>
                <w:lang w:val="pt-BR"/>
              </w:rPr>
              <w:t>24 de abril de 2018</w:t>
            </w:r>
          </w:p>
        </w:tc>
      </w:tr>
      <w:tr w:rsidR="008C651D" w:rsidRPr="008C651D" w14:paraId="6147A8D5" w14:textId="77777777" w:rsidTr="0022736D">
        <w:tc>
          <w:tcPr>
            <w:tcW w:w="3600" w:type="dxa"/>
            <w:tcBorders>
              <w:top w:val="single" w:sz="6" w:space="0" w:color="auto"/>
              <w:bottom w:val="single" w:sz="6" w:space="0" w:color="auto"/>
            </w:tcBorders>
            <w:shd w:val="clear" w:color="auto" w:fill="FFC000"/>
            <w:vAlign w:val="center"/>
          </w:tcPr>
          <w:p w14:paraId="0201C86D" w14:textId="569610F0" w:rsidR="004C2312" w:rsidRPr="008C651D" w:rsidRDefault="004A6A54" w:rsidP="004A6A54">
            <w:pPr>
              <w:jc w:val="center"/>
              <w:rPr>
                <w:rFonts w:ascii="Cambria" w:hAnsi="Cambria"/>
                <w:b/>
                <w:bCs/>
                <w:color w:val="000000" w:themeColor="text1"/>
                <w:sz w:val="20"/>
                <w:szCs w:val="20"/>
                <w:lang w:val="pt-BR"/>
              </w:rPr>
            </w:pPr>
            <w:r w:rsidRPr="008C651D">
              <w:rPr>
                <w:rFonts w:ascii="Cambria" w:hAnsi="Cambria"/>
                <w:b/>
                <w:color w:val="000000" w:themeColor="text1"/>
                <w:sz w:val="20"/>
                <w:szCs w:val="20"/>
                <w:lang w:val="pt-BR"/>
              </w:rPr>
              <w:t>P</w:t>
            </w:r>
            <w:r w:rsidR="004C2312" w:rsidRPr="008C651D">
              <w:rPr>
                <w:rFonts w:ascii="Cambria" w:hAnsi="Cambria"/>
                <w:b/>
                <w:color w:val="000000" w:themeColor="text1"/>
                <w:sz w:val="20"/>
                <w:szCs w:val="20"/>
                <w:lang w:val="pt-BR"/>
              </w:rPr>
              <w:t>rime</w:t>
            </w:r>
            <w:r w:rsidR="00A37F2E" w:rsidRPr="008C651D">
              <w:rPr>
                <w:rFonts w:ascii="Cambria" w:hAnsi="Cambria"/>
                <w:b/>
                <w:color w:val="000000" w:themeColor="text1"/>
                <w:sz w:val="20"/>
                <w:szCs w:val="20"/>
                <w:lang w:val="pt-BR"/>
              </w:rPr>
              <w:t xml:space="preserve">ira resposta do </w:t>
            </w:r>
            <w:r w:rsidR="004C2312" w:rsidRPr="008C651D">
              <w:rPr>
                <w:rFonts w:ascii="Cambria" w:hAnsi="Cambria"/>
                <w:b/>
                <w:color w:val="000000" w:themeColor="text1"/>
                <w:sz w:val="20"/>
                <w:szCs w:val="20"/>
                <w:lang w:val="pt-BR"/>
              </w:rPr>
              <w:t>Estado:</w:t>
            </w:r>
          </w:p>
        </w:tc>
        <w:tc>
          <w:tcPr>
            <w:tcW w:w="5760" w:type="dxa"/>
            <w:vAlign w:val="center"/>
          </w:tcPr>
          <w:p w14:paraId="1972B99E" w14:textId="5F92E95D" w:rsidR="004C2312" w:rsidRPr="008C651D" w:rsidRDefault="004A3499" w:rsidP="008D2290">
            <w:pPr>
              <w:jc w:val="both"/>
              <w:rPr>
                <w:rFonts w:ascii="Cambria" w:hAnsi="Cambria"/>
                <w:bCs/>
                <w:color w:val="000000" w:themeColor="text1"/>
                <w:sz w:val="20"/>
                <w:szCs w:val="20"/>
                <w:lang w:val="pt-BR"/>
              </w:rPr>
            </w:pPr>
            <w:r>
              <w:rPr>
                <w:rFonts w:ascii="Cambria" w:hAnsi="Cambria"/>
                <w:bCs/>
                <w:color w:val="000000" w:themeColor="text1"/>
                <w:sz w:val="20"/>
                <w:szCs w:val="20"/>
                <w:lang w:val="pt-BR"/>
              </w:rPr>
              <w:t>1 de agosto de 2018</w:t>
            </w:r>
          </w:p>
        </w:tc>
      </w:tr>
      <w:tr w:rsidR="008C651D" w:rsidRPr="003974A8" w14:paraId="322668B6" w14:textId="77777777" w:rsidTr="0022736D">
        <w:tc>
          <w:tcPr>
            <w:tcW w:w="3600" w:type="dxa"/>
            <w:tcBorders>
              <w:top w:val="single" w:sz="6" w:space="0" w:color="auto"/>
              <w:bottom w:val="single" w:sz="6" w:space="0" w:color="auto"/>
            </w:tcBorders>
            <w:shd w:val="clear" w:color="auto" w:fill="FFC000"/>
            <w:vAlign w:val="center"/>
          </w:tcPr>
          <w:p w14:paraId="1524DA55" w14:textId="785FF5B5" w:rsidR="004C2312" w:rsidRPr="008C651D" w:rsidRDefault="00A37F2E" w:rsidP="008E3BFE">
            <w:pPr>
              <w:jc w:val="center"/>
              <w:rPr>
                <w:rFonts w:ascii="Cambria" w:hAnsi="Cambria"/>
                <w:b/>
                <w:bCs/>
                <w:color w:val="000000" w:themeColor="text1"/>
                <w:sz w:val="20"/>
                <w:szCs w:val="20"/>
                <w:lang w:val="pt-BR"/>
              </w:rPr>
            </w:pPr>
            <w:r w:rsidRPr="008C651D">
              <w:rPr>
                <w:rFonts w:ascii="Cambria" w:hAnsi="Cambria"/>
                <w:b/>
                <w:bCs/>
                <w:color w:val="000000" w:themeColor="text1"/>
                <w:sz w:val="20"/>
                <w:szCs w:val="20"/>
                <w:lang w:val="pt-BR"/>
              </w:rPr>
              <w:t>Observações adicionais da parte peticioná</w:t>
            </w:r>
            <w:r w:rsidR="008E3BFE" w:rsidRPr="008C651D">
              <w:rPr>
                <w:rFonts w:ascii="Cambria" w:hAnsi="Cambria"/>
                <w:b/>
                <w:bCs/>
                <w:color w:val="000000" w:themeColor="text1"/>
                <w:sz w:val="20"/>
                <w:szCs w:val="20"/>
                <w:lang w:val="pt-BR"/>
              </w:rPr>
              <w:t>ria:</w:t>
            </w:r>
          </w:p>
        </w:tc>
        <w:tc>
          <w:tcPr>
            <w:tcW w:w="5760" w:type="dxa"/>
            <w:vAlign w:val="center"/>
          </w:tcPr>
          <w:p w14:paraId="41D8B862" w14:textId="4BDCAE7F" w:rsidR="004C2312" w:rsidRPr="008C651D" w:rsidRDefault="004A3499" w:rsidP="008D2290">
            <w:pPr>
              <w:jc w:val="both"/>
              <w:rPr>
                <w:rFonts w:ascii="Cambria" w:hAnsi="Cambria"/>
                <w:bCs/>
                <w:color w:val="000000" w:themeColor="text1"/>
                <w:sz w:val="20"/>
                <w:szCs w:val="20"/>
                <w:lang w:val="pt-BR"/>
              </w:rPr>
            </w:pPr>
            <w:r>
              <w:rPr>
                <w:rFonts w:ascii="Cambria" w:hAnsi="Cambria"/>
                <w:bCs/>
                <w:color w:val="000000" w:themeColor="text1"/>
                <w:sz w:val="20"/>
                <w:szCs w:val="20"/>
                <w:lang w:val="pt-BR"/>
              </w:rPr>
              <w:t>20 de agosto de 2018, 4 de setembro de 2018, 24 de maio de 2019, 23 de outubro de 2019, 8 julho de 2020</w:t>
            </w:r>
          </w:p>
        </w:tc>
      </w:tr>
      <w:tr w:rsidR="008C651D" w:rsidRPr="003974A8" w14:paraId="291ACE7A" w14:textId="77777777" w:rsidTr="0022736D">
        <w:tc>
          <w:tcPr>
            <w:tcW w:w="3600" w:type="dxa"/>
            <w:tcBorders>
              <w:top w:val="single" w:sz="6" w:space="0" w:color="auto"/>
              <w:bottom w:val="single" w:sz="6" w:space="0" w:color="auto"/>
            </w:tcBorders>
            <w:shd w:val="clear" w:color="auto" w:fill="FFC000"/>
            <w:vAlign w:val="center"/>
          </w:tcPr>
          <w:p w14:paraId="068BD12F" w14:textId="47EAE2EF" w:rsidR="004C2312" w:rsidRPr="008C651D" w:rsidRDefault="00A37F2E" w:rsidP="008E3BFE">
            <w:pPr>
              <w:jc w:val="center"/>
              <w:rPr>
                <w:rFonts w:ascii="Cambria" w:hAnsi="Cambria"/>
                <w:b/>
                <w:bCs/>
                <w:color w:val="000000" w:themeColor="text1"/>
                <w:sz w:val="20"/>
                <w:szCs w:val="20"/>
                <w:lang w:val="pt-BR"/>
              </w:rPr>
            </w:pPr>
            <w:r w:rsidRPr="008C651D">
              <w:rPr>
                <w:rFonts w:ascii="Cambria" w:hAnsi="Cambria"/>
                <w:b/>
                <w:bCs/>
                <w:color w:val="000000" w:themeColor="text1"/>
                <w:sz w:val="20"/>
                <w:szCs w:val="20"/>
                <w:lang w:val="pt-BR"/>
              </w:rPr>
              <w:t>Observações adicionais do</w:t>
            </w:r>
            <w:r w:rsidR="004C2312" w:rsidRPr="008C651D">
              <w:rPr>
                <w:rFonts w:ascii="Cambria" w:hAnsi="Cambria"/>
                <w:b/>
                <w:bCs/>
                <w:color w:val="000000" w:themeColor="text1"/>
                <w:sz w:val="20"/>
                <w:szCs w:val="20"/>
                <w:lang w:val="pt-BR"/>
              </w:rPr>
              <w:t xml:space="preserve"> Estado:</w:t>
            </w:r>
          </w:p>
        </w:tc>
        <w:tc>
          <w:tcPr>
            <w:tcW w:w="5760" w:type="dxa"/>
            <w:vAlign w:val="center"/>
          </w:tcPr>
          <w:p w14:paraId="3CE49AFE" w14:textId="715D6517" w:rsidR="004C2312" w:rsidRPr="008C651D" w:rsidRDefault="004A3499" w:rsidP="008D2290">
            <w:pPr>
              <w:jc w:val="both"/>
              <w:rPr>
                <w:rFonts w:ascii="Cambria" w:hAnsi="Cambria"/>
                <w:bCs/>
                <w:color w:val="000000" w:themeColor="text1"/>
                <w:sz w:val="20"/>
                <w:szCs w:val="20"/>
                <w:lang w:val="pt-BR"/>
              </w:rPr>
            </w:pPr>
            <w:r>
              <w:rPr>
                <w:rFonts w:ascii="Cambria" w:hAnsi="Cambria"/>
                <w:bCs/>
                <w:color w:val="000000" w:themeColor="text1"/>
                <w:sz w:val="20"/>
                <w:szCs w:val="20"/>
                <w:lang w:val="pt-BR"/>
              </w:rPr>
              <w:t>25 de janeiro de 2019, 18 de julho de 2019</w:t>
            </w:r>
          </w:p>
        </w:tc>
      </w:tr>
    </w:tbl>
    <w:p w14:paraId="21DAA666" w14:textId="3B44E0DA" w:rsidR="003239B8" w:rsidRPr="008C651D" w:rsidRDefault="00D358AF" w:rsidP="003239B8">
      <w:pPr>
        <w:spacing w:before="240" w:after="240"/>
        <w:ind w:firstLine="720"/>
        <w:jc w:val="both"/>
        <w:rPr>
          <w:rFonts w:asciiTheme="majorHAnsi" w:hAnsiTheme="majorHAnsi"/>
          <w:b/>
          <w:bCs/>
          <w:color w:val="000000" w:themeColor="text1"/>
          <w:sz w:val="20"/>
          <w:szCs w:val="20"/>
          <w:lang w:val="pt-BR"/>
        </w:rPr>
      </w:pPr>
      <w:r w:rsidRPr="008C651D">
        <w:rPr>
          <w:rFonts w:asciiTheme="majorHAnsi" w:hAnsiTheme="majorHAnsi"/>
          <w:b/>
          <w:bCs/>
          <w:color w:val="000000" w:themeColor="text1"/>
          <w:sz w:val="20"/>
          <w:szCs w:val="20"/>
          <w:lang w:val="pt-BR"/>
        </w:rPr>
        <w:t xml:space="preserve">III. </w:t>
      </w:r>
      <w:r w:rsidRPr="008C651D">
        <w:rPr>
          <w:rFonts w:asciiTheme="majorHAnsi" w:hAnsiTheme="majorHAnsi"/>
          <w:b/>
          <w:bCs/>
          <w:color w:val="000000" w:themeColor="text1"/>
          <w:sz w:val="20"/>
          <w:szCs w:val="20"/>
          <w:lang w:val="pt-BR"/>
        </w:rPr>
        <w:tab/>
        <w:t>COMPETÊ</w:t>
      </w:r>
      <w:r w:rsidR="003239B8" w:rsidRPr="008C651D">
        <w:rPr>
          <w:rFonts w:asciiTheme="majorHAnsi" w:hAnsiTheme="majorHAnsi"/>
          <w:b/>
          <w:bCs/>
          <w:color w:val="000000" w:themeColor="text1"/>
          <w:sz w:val="20"/>
          <w:szCs w:val="20"/>
          <w:lang w:val="pt-BR"/>
        </w:rPr>
        <w:t>NCIA</w:t>
      </w:r>
      <w:r w:rsidR="00EE00E9" w:rsidRPr="008C651D">
        <w:rPr>
          <w:rFonts w:asciiTheme="majorHAnsi" w:hAnsiTheme="majorHAnsi"/>
          <w:b/>
          <w:bCs/>
          <w:color w:val="000000" w:themeColor="text1"/>
          <w:sz w:val="20"/>
          <w:szCs w:val="20"/>
          <w:lang w:val="pt-BR"/>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8C651D" w:rsidRPr="008C651D" w14:paraId="072532AD" w14:textId="77777777" w:rsidTr="0022736D">
        <w:trPr>
          <w:cantSplit/>
        </w:trPr>
        <w:tc>
          <w:tcPr>
            <w:tcW w:w="3600" w:type="dxa"/>
            <w:tcBorders>
              <w:top w:val="single" w:sz="4" w:space="0" w:color="auto"/>
              <w:bottom w:val="single" w:sz="6" w:space="0" w:color="auto"/>
            </w:tcBorders>
            <w:shd w:val="clear" w:color="auto" w:fill="FFC000"/>
            <w:vAlign w:val="center"/>
          </w:tcPr>
          <w:p w14:paraId="5C2E4B34" w14:textId="4428BC7E" w:rsidR="003239B8" w:rsidRPr="008C651D" w:rsidRDefault="00D21316" w:rsidP="008D2290">
            <w:pPr>
              <w:jc w:val="center"/>
              <w:rPr>
                <w:rFonts w:ascii="Cambria" w:hAnsi="Cambria"/>
                <w:b/>
                <w:bCs/>
                <w:i/>
                <w:color w:val="000000" w:themeColor="text1"/>
                <w:sz w:val="20"/>
                <w:szCs w:val="20"/>
                <w:lang w:val="pt-BR"/>
              </w:rPr>
            </w:pPr>
            <w:r w:rsidRPr="008C651D">
              <w:rPr>
                <w:rFonts w:ascii="Cambria" w:hAnsi="Cambria"/>
                <w:b/>
                <w:bCs/>
                <w:color w:val="000000" w:themeColor="text1"/>
                <w:sz w:val="20"/>
                <w:szCs w:val="20"/>
                <w:lang w:val="pt-BR"/>
              </w:rPr>
              <w:t>Competê</w:t>
            </w:r>
            <w:r w:rsidR="003239B8" w:rsidRPr="008C651D">
              <w:rPr>
                <w:rFonts w:ascii="Cambria" w:hAnsi="Cambria"/>
                <w:b/>
                <w:bCs/>
                <w:color w:val="000000" w:themeColor="text1"/>
                <w:sz w:val="20"/>
                <w:szCs w:val="20"/>
                <w:lang w:val="pt-BR"/>
              </w:rPr>
              <w:t>ncia</w:t>
            </w:r>
            <w:r w:rsidR="003239B8" w:rsidRPr="008C651D">
              <w:rPr>
                <w:rFonts w:ascii="Cambria" w:hAnsi="Cambria"/>
                <w:b/>
                <w:bCs/>
                <w:i/>
                <w:color w:val="000000" w:themeColor="text1"/>
                <w:sz w:val="20"/>
                <w:szCs w:val="20"/>
                <w:lang w:val="pt-BR"/>
              </w:rPr>
              <w:t xml:space="preserve"> Ratione personae:</w:t>
            </w:r>
          </w:p>
        </w:tc>
        <w:tc>
          <w:tcPr>
            <w:tcW w:w="5760" w:type="dxa"/>
            <w:vAlign w:val="center"/>
          </w:tcPr>
          <w:p w14:paraId="7707F3E9" w14:textId="4BF27876" w:rsidR="003239B8" w:rsidRPr="008C651D" w:rsidRDefault="009959F6" w:rsidP="008D2290">
            <w:pPr>
              <w:rPr>
                <w:rFonts w:ascii="Cambria" w:hAnsi="Cambria"/>
                <w:bCs/>
                <w:color w:val="000000" w:themeColor="text1"/>
                <w:sz w:val="20"/>
                <w:szCs w:val="20"/>
                <w:lang w:val="pt-BR"/>
              </w:rPr>
            </w:pPr>
            <w:r w:rsidRPr="008C651D">
              <w:rPr>
                <w:rFonts w:ascii="Cambria" w:hAnsi="Cambria"/>
                <w:bCs/>
                <w:color w:val="000000" w:themeColor="text1"/>
                <w:sz w:val="20"/>
                <w:szCs w:val="20"/>
                <w:lang w:val="pt-BR"/>
              </w:rPr>
              <w:t>Sim</w:t>
            </w:r>
          </w:p>
        </w:tc>
      </w:tr>
      <w:tr w:rsidR="008C651D" w:rsidRPr="008C651D" w14:paraId="4B8802DA" w14:textId="77777777" w:rsidTr="0022736D">
        <w:trPr>
          <w:cantSplit/>
        </w:trPr>
        <w:tc>
          <w:tcPr>
            <w:tcW w:w="3600" w:type="dxa"/>
            <w:tcBorders>
              <w:top w:val="single" w:sz="6" w:space="0" w:color="auto"/>
              <w:bottom w:val="single" w:sz="6" w:space="0" w:color="auto"/>
            </w:tcBorders>
            <w:shd w:val="clear" w:color="auto" w:fill="FFC000"/>
            <w:vAlign w:val="center"/>
          </w:tcPr>
          <w:p w14:paraId="3915C23B" w14:textId="5BC7D7BF" w:rsidR="003239B8" w:rsidRPr="008C651D" w:rsidRDefault="00D21316" w:rsidP="008D2290">
            <w:pPr>
              <w:jc w:val="center"/>
              <w:rPr>
                <w:rFonts w:ascii="Cambria" w:hAnsi="Cambria"/>
                <w:b/>
                <w:bCs/>
                <w:color w:val="000000" w:themeColor="text1"/>
                <w:sz w:val="20"/>
                <w:szCs w:val="20"/>
                <w:lang w:val="pt-BR"/>
              </w:rPr>
            </w:pPr>
            <w:r w:rsidRPr="008C651D">
              <w:rPr>
                <w:rFonts w:ascii="Cambria" w:hAnsi="Cambria"/>
                <w:b/>
                <w:bCs/>
                <w:color w:val="000000" w:themeColor="text1"/>
                <w:sz w:val="20"/>
                <w:szCs w:val="20"/>
                <w:lang w:val="pt-BR"/>
              </w:rPr>
              <w:t>Competê</w:t>
            </w:r>
            <w:r w:rsidR="003239B8" w:rsidRPr="008C651D">
              <w:rPr>
                <w:rFonts w:ascii="Cambria" w:hAnsi="Cambria"/>
                <w:b/>
                <w:bCs/>
                <w:color w:val="000000" w:themeColor="text1"/>
                <w:sz w:val="20"/>
                <w:szCs w:val="20"/>
                <w:lang w:val="pt-BR"/>
              </w:rPr>
              <w:t>ncia</w:t>
            </w:r>
            <w:r w:rsidR="003239B8" w:rsidRPr="008C651D">
              <w:rPr>
                <w:rFonts w:ascii="Cambria" w:hAnsi="Cambria"/>
                <w:b/>
                <w:bCs/>
                <w:i/>
                <w:color w:val="000000" w:themeColor="text1"/>
                <w:sz w:val="20"/>
                <w:szCs w:val="20"/>
                <w:lang w:val="pt-BR"/>
              </w:rPr>
              <w:t xml:space="preserve"> Ratione loci</w:t>
            </w:r>
            <w:r w:rsidR="003239B8" w:rsidRPr="008C651D">
              <w:rPr>
                <w:rFonts w:ascii="Cambria" w:hAnsi="Cambria"/>
                <w:b/>
                <w:bCs/>
                <w:color w:val="000000" w:themeColor="text1"/>
                <w:sz w:val="20"/>
                <w:szCs w:val="20"/>
                <w:lang w:val="pt-BR"/>
              </w:rPr>
              <w:t>:</w:t>
            </w:r>
          </w:p>
        </w:tc>
        <w:tc>
          <w:tcPr>
            <w:tcW w:w="5760" w:type="dxa"/>
            <w:vAlign w:val="center"/>
          </w:tcPr>
          <w:p w14:paraId="12C931CB" w14:textId="30042222" w:rsidR="003239B8" w:rsidRPr="008C651D" w:rsidRDefault="009959F6" w:rsidP="008D2290">
            <w:pPr>
              <w:rPr>
                <w:rFonts w:ascii="Cambria" w:hAnsi="Cambria"/>
                <w:bCs/>
                <w:color w:val="000000" w:themeColor="text1"/>
                <w:sz w:val="20"/>
                <w:szCs w:val="20"/>
                <w:lang w:val="pt-BR"/>
              </w:rPr>
            </w:pPr>
            <w:r w:rsidRPr="008C651D">
              <w:rPr>
                <w:rFonts w:ascii="Cambria" w:hAnsi="Cambria"/>
                <w:bCs/>
                <w:color w:val="000000" w:themeColor="text1"/>
                <w:sz w:val="20"/>
                <w:szCs w:val="20"/>
                <w:lang w:val="pt-BR"/>
              </w:rPr>
              <w:t>Sim</w:t>
            </w:r>
          </w:p>
        </w:tc>
      </w:tr>
      <w:tr w:rsidR="008C651D" w:rsidRPr="008C651D" w14:paraId="4362FDF3" w14:textId="77777777" w:rsidTr="0022736D">
        <w:trPr>
          <w:cantSplit/>
        </w:trPr>
        <w:tc>
          <w:tcPr>
            <w:tcW w:w="3600" w:type="dxa"/>
            <w:tcBorders>
              <w:top w:val="single" w:sz="6" w:space="0" w:color="auto"/>
              <w:bottom w:val="single" w:sz="6" w:space="0" w:color="auto"/>
            </w:tcBorders>
            <w:shd w:val="clear" w:color="auto" w:fill="FFC000"/>
            <w:vAlign w:val="center"/>
          </w:tcPr>
          <w:p w14:paraId="3BE23153" w14:textId="0DA4396B" w:rsidR="003239B8" w:rsidRPr="008C651D" w:rsidRDefault="00D21316" w:rsidP="008D2290">
            <w:pPr>
              <w:jc w:val="center"/>
              <w:rPr>
                <w:rFonts w:ascii="Cambria" w:hAnsi="Cambria"/>
                <w:b/>
                <w:bCs/>
                <w:color w:val="000000" w:themeColor="text1"/>
                <w:sz w:val="20"/>
                <w:szCs w:val="20"/>
                <w:lang w:val="pt-BR"/>
              </w:rPr>
            </w:pPr>
            <w:r w:rsidRPr="008C651D">
              <w:rPr>
                <w:rFonts w:ascii="Cambria" w:hAnsi="Cambria"/>
                <w:b/>
                <w:bCs/>
                <w:color w:val="000000" w:themeColor="text1"/>
                <w:sz w:val="20"/>
                <w:szCs w:val="20"/>
                <w:lang w:val="pt-BR"/>
              </w:rPr>
              <w:t>Competê</w:t>
            </w:r>
            <w:r w:rsidR="003239B8" w:rsidRPr="008C651D">
              <w:rPr>
                <w:rFonts w:ascii="Cambria" w:hAnsi="Cambria"/>
                <w:b/>
                <w:bCs/>
                <w:color w:val="000000" w:themeColor="text1"/>
                <w:sz w:val="20"/>
                <w:szCs w:val="20"/>
                <w:lang w:val="pt-BR"/>
              </w:rPr>
              <w:t>ncia</w:t>
            </w:r>
            <w:r w:rsidR="003239B8" w:rsidRPr="008C651D">
              <w:rPr>
                <w:rFonts w:ascii="Cambria" w:hAnsi="Cambria"/>
                <w:b/>
                <w:bCs/>
                <w:i/>
                <w:color w:val="000000" w:themeColor="text1"/>
                <w:sz w:val="20"/>
                <w:szCs w:val="20"/>
                <w:lang w:val="pt-BR"/>
              </w:rPr>
              <w:t xml:space="preserve"> Ratione temporis</w:t>
            </w:r>
            <w:r w:rsidR="003239B8" w:rsidRPr="008C651D">
              <w:rPr>
                <w:rFonts w:ascii="Cambria" w:hAnsi="Cambria"/>
                <w:b/>
                <w:bCs/>
                <w:color w:val="000000" w:themeColor="text1"/>
                <w:sz w:val="20"/>
                <w:szCs w:val="20"/>
                <w:lang w:val="pt-BR"/>
              </w:rPr>
              <w:t>:</w:t>
            </w:r>
          </w:p>
        </w:tc>
        <w:tc>
          <w:tcPr>
            <w:tcW w:w="5760" w:type="dxa"/>
            <w:vAlign w:val="center"/>
          </w:tcPr>
          <w:p w14:paraId="6F8B059B" w14:textId="299E2EF8" w:rsidR="003239B8" w:rsidRPr="008C651D" w:rsidRDefault="009959F6" w:rsidP="008D2290">
            <w:pPr>
              <w:rPr>
                <w:bCs/>
                <w:color w:val="000000" w:themeColor="text1"/>
                <w:sz w:val="20"/>
                <w:szCs w:val="20"/>
                <w:lang w:val="pt-BR"/>
              </w:rPr>
            </w:pPr>
            <w:r w:rsidRPr="008C651D">
              <w:rPr>
                <w:bCs/>
                <w:color w:val="000000" w:themeColor="text1"/>
                <w:sz w:val="20"/>
                <w:szCs w:val="20"/>
                <w:lang w:val="pt-BR"/>
              </w:rPr>
              <w:t>Sim</w:t>
            </w:r>
          </w:p>
        </w:tc>
      </w:tr>
      <w:tr w:rsidR="008C651D" w:rsidRPr="003974A8" w14:paraId="30ABEC3E" w14:textId="77777777" w:rsidTr="0022736D">
        <w:trPr>
          <w:cantSplit/>
        </w:trPr>
        <w:tc>
          <w:tcPr>
            <w:tcW w:w="3600" w:type="dxa"/>
            <w:tcBorders>
              <w:top w:val="single" w:sz="6" w:space="0" w:color="auto"/>
              <w:bottom w:val="single" w:sz="6" w:space="0" w:color="auto"/>
            </w:tcBorders>
            <w:shd w:val="clear" w:color="auto" w:fill="FFC000"/>
            <w:vAlign w:val="center"/>
          </w:tcPr>
          <w:p w14:paraId="47B529D2" w14:textId="38F880CA" w:rsidR="003239B8" w:rsidRPr="008C651D" w:rsidRDefault="00D21316" w:rsidP="008D2290">
            <w:pPr>
              <w:jc w:val="center"/>
              <w:rPr>
                <w:rFonts w:ascii="Cambria" w:hAnsi="Cambria"/>
                <w:b/>
                <w:bCs/>
                <w:color w:val="000000" w:themeColor="text1"/>
                <w:sz w:val="20"/>
                <w:szCs w:val="20"/>
                <w:lang w:val="pt-BR"/>
              </w:rPr>
            </w:pPr>
            <w:r w:rsidRPr="008C651D">
              <w:rPr>
                <w:rFonts w:ascii="Cambria" w:hAnsi="Cambria"/>
                <w:b/>
                <w:bCs/>
                <w:color w:val="000000" w:themeColor="text1"/>
                <w:sz w:val="20"/>
                <w:szCs w:val="20"/>
                <w:lang w:val="pt-BR"/>
              </w:rPr>
              <w:t>Competê</w:t>
            </w:r>
            <w:r w:rsidR="003239B8" w:rsidRPr="008C651D">
              <w:rPr>
                <w:rFonts w:ascii="Cambria" w:hAnsi="Cambria"/>
                <w:b/>
                <w:bCs/>
                <w:color w:val="000000" w:themeColor="text1"/>
                <w:sz w:val="20"/>
                <w:szCs w:val="20"/>
                <w:lang w:val="pt-BR"/>
              </w:rPr>
              <w:t>ncia</w:t>
            </w:r>
            <w:r w:rsidR="003239B8" w:rsidRPr="008C651D">
              <w:rPr>
                <w:rFonts w:ascii="Cambria" w:hAnsi="Cambria"/>
                <w:b/>
                <w:bCs/>
                <w:i/>
                <w:color w:val="000000" w:themeColor="text1"/>
                <w:sz w:val="20"/>
                <w:szCs w:val="20"/>
                <w:lang w:val="pt-BR"/>
              </w:rPr>
              <w:t xml:space="preserve"> Ratione materia</w:t>
            </w:r>
            <w:r w:rsidR="00EE00E9" w:rsidRPr="008C651D">
              <w:rPr>
                <w:rFonts w:ascii="Cambria" w:hAnsi="Cambria"/>
                <w:b/>
                <w:bCs/>
                <w:i/>
                <w:color w:val="000000" w:themeColor="text1"/>
                <w:sz w:val="20"/>
                <w:szCs w:val="20"/>
                <w:lang w:val="pt-BR"/>
              </w:rPr>
              <w:t>e</w:t>
            </w:r>
            <w:r w:rsidR="003239B8" w:rsidRPr="008C651D">
              <w:rPr>
                <w:rFonts w:ascii="Cambria" w:hAnsi="Cambria"/>
                <w:b/>
                <w:bCs/>
                <w:color w:val="000000" w:themeColor="text1"/>
                <w:sz w:val="20"/>
                <w:szCs w:val="20"/>
                <w:lang w:val="pt-BR"/>
              </w:rPr>
              <w:t>:</w:t>
            </w:r>
          </w:p>
        </w:tc>
        <w:tc>
          <w:tcPr>
            <w:tcW w:w="5760" w:type="dxa"/>
            <w:vAlign w:val="center"/>
          </w:tcPr>
          <w:p w14:paraId="0C122F44" w14:textId="116788A9" w:rsidR="003239B8" w:rsidRPr="008C651D" w:rsidRDefault="009959F6" w:rsidP="008D2290">
            <w:pPr>
              <w:jc w:val="both"/>
              <w:rPr>
                <w:rFonts w:ascii="Cambria" w:hAnsi="Cambria"/>
                <w:bCs/>
                <w:color w:val="000000" w:themeColor="text1"/>
                <w:sz w:val="20"/>
                <w:szCs w:val="20"/>
                <w:lang w:val="pt-BR"/>
              </w:rPr>
            </w:pPr>
            <w:r w:rsidRPr="008C651D">
              <w:rPr>
                <w:rFonts w:asciiTheme="majorHAnsi" w:hAnsiTheme="majorHAnsi"/>
                <w:bCs/>
                <w:color w:val="000000" w:themeColor="text1"/>
                <w:sz w:val="20"/>
                <w:szCs w:val="20"/>
                <w:lang w:val="pt-BR"/>
              </w:rPr>
              <w:t>Sim, Convenção Americana (instrumento adotado no dia 25 de setembro de 1992)</w:t>
            </w:r>
          </w:p>
        </w:tc>
      </w:tr>
    </w:tbl>
    <w:p w14:paraId="4E92C444" w14:textId="3D685744" w:rsidR="003239B8" w:rsidRPr="008C651D" w:rsidRDefault="003239B8" w:rsidP="003239B8">
      <w:pPr>
        <w:spacing w:before="240" w:after="240"/>
        <w:ind w:firstLine="720"/>
        <w:jc w:val="both"/>
        <w:rPr>
          <w:rFonts w:asciiTheme="majorHAnsi" w:hAnsiTheme="majorHAnsi"/>
          <w:b/>
          <w:bCs/>
          <w:color w:val="000000" w:themeColor="text1"/>
          <w:sz w:val="20"/>
          <w:szCs w:val="20"/>
          <w:lang w:val="pt-BR"/>
        </w:rPr>
      </w:pPr>
      <w:r w:rsidRPr="008C651D">
        <w:rPr>
          <w:rFonts w:asciiTheme="majorHAnsi" w:hAnsiTheme="majorHAnsi"/>
          <w:b/>
          <w:bCs/>
          <w:color w:val="000000" w:themeColor="text1"/>
          <w:sz w:val="20"/>
          <w:szCs w:val="20"/>
          <w:lang w:val="pt-BR"/>
        </w:rPr>
        <w:t xml:space="preserve">IV. </w:t>
      </w:r>
      <w:r w:rsidRPr="008C651D">
        <w:rPr>
          <w:rFonts w:asciiTheme="majorHAnsi" w:hAnsiTheme="majorHAnsi"/>
          <w:b/>
          <w:bCs/>
          <w:color w:val="000000" w:themeColor="text1"/>
          <w:sz w:val="20"/>
          <w:szCs w:val="20"/>
          <w:lang w:val="pt-BR"/>
        </w:rPr>
        <w:tab/>
      </w:r>
      <w:r w:rsidR="00D21316" w:rsidRPr="008C651D">
        <w:rPr>
          <w:rFonts w:asciiTheme="majorHAnsi" w:hAnsiTheme="majorHAnsi"/>
          <w:b/>
          <w:bCs/>
          <w:color w:val="000000" w:themeColor="text1"/>
          <w:sz w:val="20"/>
          <w:szCs w:val="20"/>
          <w:lang w:val="pt-BR"/>
        </w:rPr>
        <w:t>DUPLICAÇÃO</w:t>
      </w:r>
      <w:r w:rsidR="00EE00E9" w:rsidRPr="008C651D">
        <w:rPr>
          <w:rFonts w:asciiTheme="majorHAnsi" w:hAnsiTheme="majorHAnsi"/>
          <w:b/>
          <w:bCs/>
          <w:color w:val="000000" w:themeColor="text1"/>
          <w:sz w:val="20"/>
          <w:szCs w:val="20"/>
          <w:lang w:val="pt-BR"/>
        </w:rPr>
        <w:t xml:space="preserve"> </w:t>
      </w:r>
      <w:r w:rsidR="00D21316" w:rsidRPr="008C651D">
        <w:rPr>
          <w:rFonts w:asciiTheme="majorHAnsi" w:hAnsiTheme="majorHAnsi"/>
          <w:b/>
          <w:bCs/>
          <w:color w:val="000000" w:themeColor="text1"/>
          <w:sz w:val="20"/>
          <w:szCs w:val="20"/>
          <w:lang w:val="pt-BR"/>
        </w:rPr>
        <w:t>DE PROCEDIMENTOS E</w:t>
      </w:r>
      <w:r w:rsidR="00EE00E9" w:rsidRPr="008C651D">
        <w:rPr>
          <w:rFonts w:asciiTheme="majorHAnsi" w:hAnsiTheme="majorHAnsi"/>
          <w:b/>
          <w:bCs/>
          <w:color w:val="000000" w:themeColor="text1"/>
          <w:sz w:val="20"/>
          <w:szCs w:val="20"/>
          <w:lang w:val="pt-BR"/>
        </w:rPr>
        <w:t xml:space="preserve"> CO</w:t>
      </w:r>
      <w:r w:rsidR="00D21316" w:rsidRPr="008C651D">
        <w:rPr>
          <w:rFonts w:asciiTheme="majorHAnsi" w:hAnsiTheme="majorHAnsi"/>
          <w:b/>
          <w:bCs/>
          <w:color w:val="000000" w:themeColor="text1"/>
          <w:sz w:val="20"/>
          <w:szCs w:val="20"/>
          <w:lang w:val="pt-BR"/>
        </w:rPr>
        <w:t>ISA JUL</w:t>
      </w:r>
      <w:r w:rsidR="00EE00E9" w:rsidRPr="008C651D">
        <w:rPr>
          <w:rFonts w:asciiTheme="majorHAnsi" w:hAnsiTheme="majorHAnsi"/>
          <w:b/>
          <w:bCs/>
          <w:color w:val="000000" w:themeColor="text1"/>
          <w:sz w:val="20"/>
          <w:szCs w:val="20"/>
          <w:lang w:val="pt-BR"/>
        </w:rPr>
        <w:t>GADA</w:t>
      </w:r>
      <w:r w:rsidR="00EE00E9" w:rsidRPr="008C651D">
        <w:rPr>
          <w:rFonts w:asciiTheme="majorHAnsi" w:hAnsiTheme="majorHAnsi"/>
          <w:b/>
          <w:bCs/>
          <w:i/>
          <w:color w:val="000000" w:themeColor="text1"/>
          <w:sz w:val="20"/>
          <w:szCs w:val="20"/>
          <w:lang w:val="pt-BR"/>
        </w:rPr>
        <w:t xml:space="preserve"> </w:t>
      </w:r>
      <w:r w:rsidR="00EE00E9" w:rsidRPr="008C651D">
        <w:rPr>
          <w:rFonts w:asciiTheme="majorHAnsi" w:hAnsiTheme="majorHAnsi"/>
          <w:b/>
          <w:bCs/>
          <w:color w:val="000000" w:themeColor="text1"/>
          <w:sz w:val="20"/>
          <w:szCs w:val="20"/>
          <w:lang w:val="pt-BR"/>
        </w:rPr>
        <w:t xml:space="preserve">INTERNACIONAL, </w:t>
      </w:r>
      <w:r w:rsidR="00D21316" w:rsidRPr="008C651D">
        <w:rPr>
          <w:rFonts w:asciiTheme="majorHAnsi" w:hAnsiTheme="majorHAnsi"/>
          <w:b/>
          <w:bCs/>
          <w:color w:val="000000" w:themeColor="text1"/>
          <w:sz w:val="20"/>
          <w:szCs w:val="20"/>
          <w:lang w:val="pt-BR"/>
        </w:rPr>
        <w:t>CARACTERIZAÇÃO</w:t>
      </w:r>
      <w:r w:rsidRPr="008C651D">
        <w:rPr>
          <w:rFonts w:asciiTheme="majorHAnsi" w:hAnsiTheme="majorHAnsi"/>
          <w:b/>
          <w:bCs/>
          <w:color w:val="000000" w:themeColor="text1"/>
          <w:sz w:val="20"/>
          <w:szCs w:val="20"/>
          <w:lang w:val="pt-BR"/>
        </w:rPr>
        <w:t xml:space="preserve">, </w:t>
      </w:r>
      <w:r w:rsidR="00D21316" w:rsidRPr="008C651D">
        <w:rPr>
          <w:rFonts w:asciiTheme="majorHAnsi" w:hAnsiTheme="majorHAnsi"/>
          <w:b/>
          <w:color w:val="000000" w:themeColor="text1"/>
          <w:sz w:val="20"/>
          <w:szCs w:val="20"/>
          <w:lang w:val="pt-BR"/>
        </w:rPr>
        <w:t>ESGOTAM</w:t>
      </w:r>
      <w:r w:rsidRPr="008C651D">
        <w:rPr>
          <w:rFonts w:asciiTheme="majorHAnsi" w:hAnsiTheme="majorHAnsi"/>
          <w:b/>
          <w:color w:val="000000" w:themeColor="text1"/>
          <w:sz w:val="20"/>
          <w:szCs w:val="20"/>
          <w:lang w:val="pt-BR"/>
        </w:rPr>
        <w:t>ENTO D</w:t>
      </w:r>
      <w:r w:rsidR="00D21316" w:rsidRPr="008C651D">
        <w:rPr>
          <w:rFonts w:asciiTheme="majorHAnsi" w:hAnsiTheme="majorHAnsi"/>
          <w:b/>
          <w:color w:val="000000" w:themeColor="text1"/>
          <w:sz w:val="20"/>
          <w:szCs w:val="20"/>
          <w:lang w:val="pt-BR"/>
        </w:rPr>
        <w:t>OS RECURSOS INTERNOS E PR</w:t>
      </w:r>
      <w:r w:rsidRPr="008C651D">
        <w:rPr>
          <w:rFonts w:asciiTheme="majorHAnsi" w:hAnsiTheme="majorHAnsi"/>
          <w:b/>
          <w:color w:val="000000" w:themeColor="text1"/>
          <w:sz w:val="20"/>
          <w:szCs w:val="20"/>
          <w:lang w:val="pt-BR"/>
        </w:rPr>
        <w:t xml:space="preserve">AZO DE </w:t>
      </w:r>
      <w:r w:rsidR="00D21316" w:rsidRPr="008C651D">
        <w:rPr>
          <w:rFonts w:asciiTheme="majorHAnsi" w:hAnsiTheme="majorHAnsi"/>
          <w:b/>
          <w:color w:val="000000" w:themeColor="text1"/>
          <w:sz w:val="20"/>
          <w:szCs w:val="20"/>
          <w:lang w:val="pt-BR"/>
        </w:rPr>
        <w:t>APRESENTAÇÃO</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4"/>
        <w:gridCol w:w="5678"/>
      </w:tblGrid>
      <w:tr w:rsidR="008C651D" w:rsidRPr="008C651D" w14:paraId="1231C988" w14:textId="77777777" w:rsidTr="0022736D">
        <w:trPr>
          <w:cantSplit/>
        </w:trPr>
        <w:tc>
          <w:tcPr>
            <w:tcW w:w="3600" w:type="dxa"/>
            <w:tcBorders>
              <w:top w:val="single" w:sz="4" w:space="0" w:color="auto"/>
              <w:bottom w:val="single" w:sz="6" w:space="0" w:color="auto"/>
            </w:tcBorders>
            <w:shd w:val="clear" w:color="auto" w:fill="FFC000"/>
            <w:vAlign w:val="center"/>
          </w:tcPr>
          <w:p w14:paraId="6F8031F4" w14:textId="7F2FBF91" w:rsidR="00EE00E9" w:rsidRPr="008C651D" w:rsidRDefault="00D21316" w:rsidP="008D2290">
            <w:pPr>
              <w:jc w:val="center"/>
              <w:rPr>
                <w:rFonts w:ascii="Cambria" w:hAnsi="Cambria"/>
                <w:b/>
                <w:bCs/>
                <w:color w:val="000000" w:themeColor="text1"/>
                <w:sz w:val="20"/>
                <w:szCs w:val="20"/>
                <w:lang w:val="pt-BR"/>
              </w:rPr>
            </w:pPr>
            <w:r w:rsidRPr="008C651D">
              <w:rPr>
                <w:rFonts w:ascii="Cambria" w:hAnsi="Cambria"/>
                <w:b/>
                <w:bCs/>
                <w:color w:val="000000" w:themeColor="text1"/>
                <w:sz w:val="20"/>
                <w:szCs w:val="20"/>
                <w:lang w:val="pt-BR"/>
              </w:rPr>
              <w:t>Duplicação de procedimentos e</w:t>
            </w:r>
            <w:r w:rsidR="00EE00E9" w:rsidRPr="008C651D">
              <w:rPr>
                <w:rFonts w:ascii="Cambria" w:hAnsi="Cambria"/>
                <w:b/>
                <w:bCs/>
                <w:color w:val="000000" w:themeColor="text1"/>
                <w:sz w:val="20"/>
                <w:szCs w:val="20"/>
                <w:lang w:val="pt-BR"/>
              </w:rPr>
              <w:t xml:space="preserve"> co</w:t>
            </w:r>
            <w:r w:rsidRPr="008C651D">
              <w:rPr>
                <w:rFonts w:ascii="Cambria" w:hAnsi="Cambria"/>
                <w:b/>
                <w:bCs/>
                <w:color w:val="000000" w:themeColor="text1"/>
                <w:sz w:val="20"/>
                <w:szCs w:val="20"/>
                <w:lang w:val="pt-BR"/>
              </w:rPr>
              <w:t>isa jul</w:t>
            </w:r>
            <w:r w:rsidR="00EE00E9" w:rsidRPr="008C651D">
              <w:rPr>
                <w:rFonts w:ascii="Cambria" w:hAnsi="Cambria"/>
                <w:b/>
                <w:bCs/>
                <w:color w:val="000000" w:themeColor="text1"/>
                <w:sz w:val="20"/>
                <w:szCs w:val="20"/>
                <w:lang w:val="pt-BR"/>
              </w:rPr>
              <w:t>gada internacional:</w:t>
            </w:r>
          </w:p>
        </w:tc>
        <w:tc>
          <w:tcPr>
            <w:tcW w:w="5760" w:type="dxa"/>
            <w:vAlign w:val="center"/>
          </w:tcPr>
          <w:p w14:paraId="240941E6" w14:textId="2FA83AFD" w:rsidR="00EE00E9" w:rsidRPr="008C651D" w:rsidRDefault="009959F6" w:rsidP="008D2290">
            <w:pPr>
              <w:jc w:val="both"/>
              <w:rPr>
                <w:rFonts w:ascii="Cambria" w:hAnsi="Cambria"/>
                <w:bCs/>
                <w:color w:val="000000" w:themeColor="text1"/>
                <w:sz w:val="20"/>
                <w:szCs w:val="20"/>
                <w:lang w:val="pt-BR"/>
              </w:rPr>
            </w:pPr>
            <w:r w:rsidRPr="008C651D">
              <w:rPr>
                <w:rFonts w:ascii="Cambria" w:hAnsi="Cambria"/>
                <w:bCs/>
                <w:color w:val="000000" w:themeColor="text1"/>
                <w:sz w:val="20"/>
                <w:szCs w:val="20"/>
                <w:lang w:val="pt-BR"/>
              </w:rPr>
              <w:t>Não</w:t>
            </w:r>
          </w:p>
        </w:tc>
      </w:tr>
      <w:tr w:rsidR="008C651D" w:rsidRPr="003974A8" w14:paraId="15FAA7D1" w14:textId="77777777" w:rsidTr="0022736D">
        <w:trPr>
          <w:cantSplit/>
        </w:trPr>
        <w:tc>
          <w:tcPr>
            <w:tcW w:w="3600" w:type="dxa"/>
            <w:tcBorders>
              <w:top w:val="single" w:sz="4" w:space="0" w:color="auto"/>
              <w:bottom w:val="single" w:sz="6" w:space="0" w:color="auto"/>
            </w:tcBorders>
            <w:shd w:val="clear" w:color="auto" w:fill="FFC000"/>
            <w:vAlign w:val="center"/>
          </w:tcPr>
          <w:p w14:paraId="1B0D29FF" w14:textId="577ED540" w:rsidR="003239B8" w:rsidRPr="008C651D" w:rsidRDefault="00D21316" w:rsidP="00D21316">
            <w:pPr>
              <w:jc w:val="center"/>
              <w:rPr>
                <w:rFonts w:ascii="Cambria" w:hAnsi="Cambria"/>
                <w:b/>
                <w:bCs/>
                <w:i/>
                <w:color w:val="000000" w:themeColor="text1"/>
                <w:sz w:val="20"/>
                <w:szCs w:val="20"/>
                <w:lang w:val="pt-BR"/>
              </w:rPr>
            </w:pPr>
            <w:r w:rsidRPr="008C651D">
              <w:rPr>
                <w:rFonts w:ascii="Cambria" w:hAnsi="Cambria"/>
                <w:b/>
                <w:bCs/>
                <w:color w:val="000000" w:themeColor="text1"/>
                <w:sz w:val="20"/>
                <w:szCs w:val="20"/>
                <w:lang w:val="pt-BR"/>
              </w:rPr>
              <w:lastRenderedPageBreak/>
              <w:t>Direitos</w:t>
            </w:r>
            <w:r w:rsidR="003239B8" w:rsidRPr="008C651D">
              <w:rPr>
                <w:rFonts w:ascii="Cambria" w:hAnsi="Cambria"/>
                <w:b/>
                <w:bCs/>
                <w:color w:val="000000" w:themeColor="text1"/>
                <w:sz w:val="20"/>
                <w:szCs w:val="20"/>
                <w:lang w:val="pt-BR"/>
              </w:rPr>
              <w:t xml:space="preserve"> declarados </w:t>
            </w:r>
            <w:r w:rsidRPr="008C651D">
              <w:rPr>
                <w:rFonts w:ascii="Cambria" w:hAnsi="Cambria"/>
                <w:b/>
                <w:bCs/>
                <w:color w:val="000000" w:themeColor="text1"/>
                <w:sz w:val="20"/>
                <w:szCs w:val="20"/>
                <w:lang w:val="pt-BR"/>
              </w:rPr>
              <w:t>admitidos</w:t>
            </w:r>
            <w:r w:rsidR="003239B8" w:rsidRPr="008C651D">
              <w:rPr>
                <w:rFonts w:ascii="Cambria" w:hAnsi="Cambria"/>
                <w:b/>
                <w:bCs/>
                <w:i/>
                <w:color w:val="000000" w:themeColor="text1"/>
                <w:sz w:val="20"/>
                <w:szCs w:val="20"/>
                <w:lang w:val="pt-BR"/>
              </w:rPr>
              <w:t>:</w:t>
            </w:r>
          </w:p>
        </w:tc>
        <w:tc>
          <w:tcPr>
            <w:tcW w:w="5760" w:type="dxa"/>
            <w:vAlign w:val="center"/>
          </w:tcPr>
          <w:p w14:paraId="6310C8F7" w14:textId="6457D48F" w:rsidR="003239B8" w:rsidRPr="008C651D" w:rsidRDefault="004A3499" w:rsidP="00C12F6B">
            <w:pPr>
              <w:jc w:val="both"/>
              <w:rPr>
                <w:rFonts w:ascii="Cambria" w:hAnsi="Cambria"/>
                <w:bCs/>
                <w:color w:val="000000" w:themeColor="text1"/>
                <w:sz w:val="20"/>
                <w:szCs w:val="20"/>
                <w:lang w:val="pt-BR"/>
              </w:rPr>
            </w:pPr>
            <w:r w:rsidRPr="00EC3C4B">
              <w:rPr>
                <w:rFonts w:ascii="Cambria" w:hAnsi="Cambria"/>
                <w:bCs/>
                <w:sz w:val="20"/>
                <w:szCs w:val="20"/>
                <w:lang w:val="pt-BR"/>
              </w:rPr>
              <w:t xml:space="preserve">Artigos </w:t>
            </w:r>
            <w:r>
              <w:rPr>
                <w:rFonts w:ascii="Cambria" w:hAnsi="Cambria"/>
                <w:bCs/>
                <w:sz w:val="20"/>
                <w:szCs w:val="20"/>
                <w:lang w:val="pt-BR"/>
              </w:rPr>
              <w:t xml:space="preserve">4 (vida), 5 (integridade pessoal), 7 (liberdade pessoal), 8 (garantias judiciais), 25 (proteção judicial) </w:t>
            </w:r>
            <w:r w:rsidRPr="00EC3C4B">
              <w:rPr>
                <w:rFonts w:ascii="Cambria" w:hAnsi="Cambria"/>
                <w:bCs/>
                <w:sz w:val="20"/>
                <w:szCs w:val="20"/>
                <w:lang w:val="pt-BR"/>
              </w:rPr>
              <w:t xml:space="preserve">da Convenção </w:t>
            </w:r>
            <w:r w:rsidRPr="008C651D">
              <w:rPr>
                <w:rFonts w:ascii="Cambria" w:hAnsi="Cambria"/>
                <w:bCs/>
                <w:color w:val="000000" w:themeColor="text1"/>
                <w:sz w:val="20"/>
                <w:szCs w:val="20"/>
                <w:lang w:val="pt-BR"/>
              </w:rPr>
              <w:t>Americana</w:t>
            </w:r>
            <w:r>
              <w:rPr>
                <w:rFonts w:ascii="Cambria" w:hAnsi="Cambria"/>
                <w:bCs/>
                <w:color w:val="000000" w:themeColor="text1"/>
                <w:sz w:val="20"/>
                <w:szCs w:val="20"/>
                <w:lang w:val="pt-BR"/>
              </w:rPr>
              <w:t>, em conexão com o</w:t>
            </w:r>
            <w:r w:rsidR="00BC2A79">
              <w:rPr>
                <w:rFonts w:ascii="Cambria" w:hAnsi="Cambria"/>
                <w:bCs/>
                <w:color w:val="000000" w:themeColor="text1"/>
                <w:sz w:val="20"/>
                <w:szCs w:val="20"/>
                <w:lang w:val="pt-BR"/>
              </w:rPr>
              <w:t>s</w:t>
            </w:r>
            <w:r>
              <w:rPr>
                <w:rFonts w:ascii="Cambria" w:hAnsi="Cambria"/>
                <w:bCs/>
                <w:color w:val="000000" w:themeColor="text1"/>
                <w:sz w:val="20"/>
                <w:szCs w:val="20"/>
                <w:lang w:val="pt-BR"/>
              </w:rPr>
              <w:t xml:space="preserve"> artigo 1.1 (dever de respeitar e garantir os direitos humanos)</w:t>
            </w:r>
            <w:r w:rsidR="00BC2A79">
              <w:rPr>
                <w:rFonts w:ascii="Cambria" w:hAnsi="Cambria"/>
                <w:bCs/>
                <w:color w:val="000000" w:themeColor="text1"/>
                <w:sz w:val="20"/>
                <w:szCs w:val="20"/>
                <w:lang w:val="pt-BR"/>
              </w:rPr>
              <w:t xml:space="preserve"> e 2 (dever de adotar disposições de direito interno) da Convenção</w:t>
            </w:r>
          </w:p>
        </w:tc>
      </w:tr>
      <w:tr w:rsidR="008C651D" w:rsidRPr="007372CE" w14:paraId="4EFD141E" w14:textId="77777777" w:rsidTr="0022736D">
        <w:trPr>
          <w:cantSplit/>
        </w:trPr>
        <w:tc>
          <w:tcPr>
            <w:tcW w:w="3600" w:type="dxa"/>
            <w:tcBorders>
              <w:top w:val="single" w:sz="6" w:space="0" w:color="auto"/>
              <w:bottom w:val="single" w:sz="6" w:space="0" w:color="auto"/>
            </w:tcBorders>
            <w:shd w:val="clear" w:color="auto" w:fill="FFC000"/>
            <w:vAlign w:val="center"/>
          </w:tcPr>
          <w:p w14:paraId="4C04A89C" w14:textId="4CDE326B" w:rsidR="003239B8" w:rsidRPr="008C651D" w:rsidRDefault="00D21316" w:rsidP="00D21316">
            <w:pPr>
              <w:jc w:val="center"/>
              <w:rPr>
                <w:rFonts w:ascii="Cambria" w:hAnsi="Cambria"/>
                <w:b/>
                <w:bCs/>
                <w:color w:val="000000" w:themeColor="text1"/>
                <w:sz w:val="20"/>
                <w:szCs w:val="20"/>
                <w:lang w:val="pt-BR"/>
              </w:rPr>
            </w:pPr>
            <w:r w:rsidRPr="008C651D">
              <w:rPr>
                <w:rFonts w:ascii="Cambria" w:hAnsi="Cambria"/>
                <w:b/>
                <w:bCs/>
                <w:color w:val="000000" w:themeColor="text1"/>
                <w:sz w:val="20"/>
                <w:szCs w:val="20"/>
                <w:lang w:val="pt-BR"/>
              </w:rPr>
              <w:t>Esgotamento dos</w:t>
            </w:r>
            <w:r w:rsidR="003239B8" w:rsidRPr="008C651D">
              <w:rPr>
                <w:rFonts w:ascii="Cambria" w:hAnsi="Cambria"/>
                <w:b/>
                <w:bCs/>
                <w:color w:val="000000" w:themeColor="text1"/>
                <w:sz w:val="20"/>
                <w:szCs w:val="20"/>
                <w:lang w:val="pt-BR"/>
              </w:rPr>
              <w:t xml:space="preserve"> recursos internos</w:t>
            </w:r>
            <w:r w:rsidR="00EE00E9" w:rsidRPr="008C651D">
              <w:rPr>
                <w:rFonts w:ascii="Cambria" w:hAnsi="Cambria"/>
                <w:b/>
                <w:bCs/>
                <w:color w:val="000000" w:themeColor="text1"/>
                <w:sz w:val="20"/>
                <w:szCs w:val="20"/>
                <w:lang w:val="pt-BR"/>
              </w:rPr>
              <w:t xml:space="preserve"> o</w:t>
            </w:r>
            <w:r w:rsidRPr="008C651D">
              <w:rPr>
                <w:rFonts w:ascii="Cambria" w:hAnsi="Cambria"/>
                <w:b/>
                <w:bCs/>
                <w:color w:val="000000" w:themeColor="text1"/>
                <w:sz w:val="20"/>
                <w:szCs w:val="20"/>
                <w:lang w:val="pt-BR"/>
              </w:rPr>
              <w:t>u procedência de um</w:t>
            </w:r>
            <w:r w:rsidR="00EE00E9" w:rsidRPr="008C651D">
              <w:rPr>
                <w:rFonts w:ascii="Cambria" w:hAnsi="Cambria"/>
                <w:b/>
                <w:bCs/>
                <w:color w:val="000000" w:themeColor="text1"/>
                <w:sz w:val="20"/>
                <w:szCs w:val="20"/>
                <w:lang w:val="pt-BR"/>
              </w:rPr>
              <w:t xml:space="preserve">a </w:t>
            </w:r>
            <w:r w:rsidRPr="008C651D">
              <w:rPr>
                <w:rFonts w:ascii="Cambria" w:hAnsi="Cambria"/>
                <w:b/>
                <w:bCs/>
                <w:color w:val="000000" w:themeColor="text1"/>
                <w:sz w:val="20"/>
                <w:szCs w:val="20"/>
                <w:lang w:val="pt-BR"/>
              </w:rPr>
              <w:t>exceção</w:t>
            </w:r>
            <w:r w:rsidR="003239B8" w:rsidRPr="008C651D">
              <w:rPr>
                <w:rFonts w:ascii="Cambria" w:hAnsi="Cambria"/>
                <w:b/>
                <w:bCs/>
                <w:color w:val="000000" w:themeColor="text1"/>
                <w:sz w:val="20"/>
                <w:szCs w:val="20"/>
                <w:lang w:val="pt-BR"/>
              </w:rPr>
              <w:t>:</w:t>
            </w:r>
          </w:p>
        </w:tc>
        <w:tc>
          <w:tcPr>
            <w:tcW w:w="5760" w:type="dxa"/>
            <w:vAlign w:val="center"/>
          </w:tcPr>
          <w:p w14:paraId="69C53E8A" w14:textId="43CC1D90" w:rsidR="003239B8" w:rsidRPr="006660E3" w:rsidRDefault="002B6870" w:rsidP="008D2290">
            <w:pPr>
              <w:rPr>
                <w:rFonts w:ascii="Cambria" w:hAnsi="Cambria"/>
                <w:bCs/>
                <w:color w:val="000000" w:themeColor="text1"/>
                <w:sz w:val="20"/>
                <w:szCs w:val="20"/>
                <w:lang w:val="pt-BR"/>
              </w:rPr>
            </w:pPr>
            <w:r w:rsidRPr="006660E3">
              <w:rPr>
                <w:rFonts w:ascii="Cambria" w:hAnsi="Cambria"/>
                <w:bCs/>
                <w:color w:val="000000" w:themeColor="text1"/>
                <w:sz w:val="20"/>
                <w:szCs w:val="20"/>
                <w:lang w:val="pt-BR"/>
              </w:rPr>
              <w:t>Sim</w:t>
            </w:r>
            <w:r w:rsidR="006660E3" w:rsidRPr="006660E3">
              <w:rPr>
                <w:rFonts w:ascii="Cambria" w:hAnsi="Cambria"/>
                <w:bCs/>
                <w:color w:val="000000" w:themeColor="text1"/>
                <w:sz w:val="20"/>
                <w:szCs w:val="20"/>
                <w:lang w:val="pt-BR"/>
              </w:rPr>
              <w:t xml:space="preserve">. </w:t>
            </w:r>
            <w:r w:rsidR="004A3499">
              <w:rPr>
                <w:rFonts w:ascii="Cambria" w:hAnsi="Cambria"/>
                <w:bCs/>
                <w:color w:val="000000" w:themeColor="text1"/>
                <w:sz w:val="20"/>
                <w:szCs w:val="20"/>
                <w:lang w:val="pt-BR"/>
              </w:rPr>
              <w:t>V. Seção</w:t>
            </w:r>
            <w:r w:rsidR="00E3460C">
              <w:rPr>
                <w:rFonts w:ascii="Cambria" w:hAnsi="Cambria"/>
                <w:bCs/>
                <w:color w:val="000000" w:themeColor="text1"/>
                <w:sz w:val="20"/>
                <w:szCs w:val="20"/>
                <w:lang w:val="pt-BR"/>
              </w:rPr>
              <w:t xml:space="preserve"> VI </w:t>
            </w:r>
            <w:r w:rsidR="004A3499">
              <w:rPr>
                <w:rFonts w:ascii="Cambria" w:hAnsi="Cambria"/>
                <w:bCs/>
                <w:color w:val="000000" w:themeColor="text1"/>
                <w:sz w:val="20"/>
                <w:szCs w:val="20"/>
                <w:lang w:val="pt-BR"/>
              </w:rPr>
              <w:t>infra.</w:t>
            </w:r>
          </w:p>
        </w:tc>
      </w:tr>
      <w:tr w:rsidR="008C651D" w:rsidRPr="007372CE" w14:paraId="52B5BA17" w14:textId="77777777" w:rsidTr="0022736D">
        <w:trPr>
          <w:cantSplit/>
        </w:trPr>
        <w:tc>
          <w:tcPr>
            <w:tcW w:w="3600" w:type="dxa"/>
            <w:tcBorders>
              <w:top w:val="single" w:sz="6" w:space="0" w:color="auto"/>
              <w:bottom w:val="single" w:sz="6" w:space="0" w:color="auto"/>
            </w:tcBorders>
            <w:shd w:val="clear" w:color="auto" w:fill="FFC000"/>
            <w:vAlign w:val="center"/>
          </w:tcPr>
          <w:p w14:paraId="5DF99086" w14:textId="35473084" w:rsidR="003239B8" w:rsidRPr="008C651D" w:rsidRDefault="00D21316" w:rsidP="008D2290">
            <w:pPr>
              <w:jc w:val="center"/>
              <w:rPr>
                <w:rFonts w:ascii="Cambria" w:hAnsi="Cambria"/>
                <w:b/>
                <w:bCs/>
                <w:color w:val="000000" w:themeColor="text1"/>
                <w:sz w:val="20"/>
                <w:szCs w:val="20"/>
                <w:lang w:val="pt-BR"/>
              </w:rPr>
            </w:pPr>
            <w:r w:rsidRPr="008C651D">
              <w:rPr>
                <w:rFonts w:ascii="Cambria" w:hAnsi="Cambria"/>
                <w:b/>
                <w:bCs/>
                <w:color w:val="000000" w:themeColor="text1"/>
                <w:sz w:val="20"/>
                <w:szCs w:val="20"/>
                <w:lang w:val="pt-BR"/>
              </w:rPr>
              <w:t>Apresentação dentro do pr</w:t>
            </w:r>
            <w:r w:rsidR="003239B8" w:rsidRPr="008C651D">
              <w:rPr>
                <w:rFonts w:ascii="Cambria" w:hAnsi="Cambria"/>
                <w:b/>
                <w:bCs/>
                <w:color w:val="000000" w:themeColor="text1"/>
                <w:sz w:val="20"/>
                <w:szCs w:val="20"/>
                <w:lang w:val="pt-BR"/>
              </w:rPr>
              <w:t>azo:</w:t>
            </w:r>
          </w:p>
        </w:tc>
        <w:tc>
          <w:tcPr>
            <w:tcW w:w="5760" w:type="dxa"/>
            <w:vAlign w:val="center"/>
          </w:tcPr>
          <w:p w14:paraId="4A2A4569" w14:textId="58BE2385" w:rsidR="003239B8" w:rsidRPr="006660E3" w:rsidRDefault="002B6870" w:rsidP="008D2290">
            <w:pPr>
              <w:rPr>
                <w:rFonts w:ascii="Cambria" w:hAnsi="Cambria"/>
                <w:bCs/>
                <w:color w:val="000000" w:themeColor="text1"/>
                <w:sz w:val="20"/>
                <w:szCs w:val="20"/>
                <w:lang w:val="pt-BR"/>
              </w:rPr>
            </w:pPr>
            <w:r w:rsidRPr="006660E3">
              <w:rPr>
                <w:rFonts w:ascii="Cambria" w:hAnsi="Cambria"/>
                <w:bCs/>
                <w:color w:val="000000" w:themeColor="text1"/>
                <w:sz w:val="20"/>
                <w:szCs w:val="20"/>
                <w:lang w:val="pt-BR"/>
              </w:rPr>
              <w:t>Sim</w:t>
            </w:r>
            <w:r w:rsidR="004A3499">
              <w:rPr>
                <w:rFonts w:ascii="Cambria" w:hAnsi="Cambria"/>
                <w:bCs/>
                <w:color w:val="000000" w:themeColor="text1"/>
                <w:sz w:val="20"/>
                <w:szCs w:val="20"/>
                <w:lang w:val="pt-BR"/>
              </w:rPr>
              <w:t xml:space="preserve">. V. Seção </w:t>
            </w:r>
            <w:r w:rsidR="00E3460C">
              <w:rPr>
                <w:rFonts w:ascii="Cambria" w:hAnsi="Cambria"/>
                <w:bCs/>
                <w:color w:val="000000" w:themeColor="text1"/>
                <w:sz w:val="20"/>
                <w:szCs w:val="20"/>
                <w:lang w:val="pt-BR"/>
              </w:rPr>
              <w:t>VI</w:t>
            </w:r>
            <w:r w:rsidR="004A3499">
              <w:rPr>
                <w:rFonts w:ascii="Cambria" w:hAnsi="Cambria"/>
                <w:bCs/>
                <w:color w:val="000000" w:themeColor="text1"/>
                <w:sz w:val="20"/>
                <w:szCs w:val="20"/>
                <w:lang w:val="pt-BR"/>
              </w:rPr>
              <w:t xml:space="preserve"> infra.</w:t>
            </w:r>
          </w:p>
        </w:tc>
      </w:tr>
    </w:tbl>
    <w:p w14:paraId="18E6423B" w14:textId="280BF4F3" w:rsidR="003239B8" w:rsidRPr="008C651D" w:rsidRDefault="00223A29" w:rsidP="003239B8">
      <w:pPr>
        <w:spacing w:before="240" w:after="240"/>
        <w:ind w:firstLine="720"/>
        <w:jc w:val="both"/>
        <w:rPr>
          <w:rFonts w:asciiTheme="majorHAnsi" w:hAnsiTheme="majorHAnsi"/>
          <w:b/>
          <w:color w:val="000000" w:themeColor="text1"/>
          <w:sz w:val="20"/>
          <w:szCs w:val="20"/>
          <w:lang w:val="pt-BR"/>
        </w:rPr>
      </w:pPr>
      <w:r w:rsidRPr="008C651D">
        <w:rPr>
          <w:rFonts w:asciiTheme="majorHAnsi" w:hAnsiTheme="majorHAnsi"/>
          <w:b/>
          <w:color w:val="000000" w:themeColor="text1"/>
          <w:sz w:val="20"/>
          <w:szCs w:val="20"/>
          <w:lang w:val="pt-BR"/>
        </w:rPr>
        <w:t xml:space="preserve">V. </w:t>
      </w:r>
      <w:r w:rsidRPr="008C651D">
        <w:rPr>
          <w:rFonts w:asciiTheme="majorHAnsi" w:hAnsiTheme="majorHAnsi"/>
          <w:b/>
          <w:color w:val="000000" w:themeColor="text1"/>
          <w:sz w:val="20"/>
          <w:szCs w:val="20"/>
          <w:lang w:val="pt-BR"/>
        </w:rPr>
        <w:tab/>
      </w:r>
      <w:r w:rsidR="00D21316" w:rsidRPr="008C651D">
        <w:rPr>
          <w:rFonts w:asciiTheme="majorHAnsi" w:hAnsiTheme="majorHAnsi"/>
          <w:b/>
          <w:color w:val="000000" w:themeColor="text1"/>
          <w:sz w:val="20"/>
          <w:szCs w:val="20"/>
          <w:lang w:val="pt-BR"/>
        </w:rPr>
        <w:t>FATOS</w:t>
      </w:r>
      <w:r w:rsidR="003239B8" w:rsidRPr="008C651D">
        <w:rPr>
          <w:rFonts w:asciiTheme="majorHAnsi" w:hAnsiTheme="majorHAnsi"/>
          <w:b/>
          <w:color w:val="000000" w:themeColor="text1"/>
          <w:sz w:val="20"/>
          <w:szCs w:val="20"/>
          <w:lang w:val="pt-BR"/>
        </w:rPr>
        <w:t xml:space="preserve"> ALEGADOS </w:t>
      </w:r>
    </w:p>
    <w:p w14:paraId="635B1729" w14:textId="2245DAC4" w:rsidR="004A3499" w:rsidRPr="00BC2A79" w:rsidRDefault="004A3499" w:rsidP="00C04BA7">
      <w:pPr>
        <w:pStyle w:val="ListParagraph"/>
        <w:numPr>
          <w:ilvl w:val="0"/>
          <w:numId w:val="103"/>
        </w:numPr>
        <w:jc w:val="both"/>
        <w:rPr>
          <w:bCs/>
          <w:color w:val="000000" w:themeColor="text1"/>
          <w:sz w:val="20"/>
          <w:szCs w:val="20"/>
          <w:lang w:val="pt-BR"/>
        </w:rPr>
      </w:pPr>
      <w:r w:rsidRPr="00BC2A79">
        <w:rPr>
          <w:color w:val="000000" w:themeColor="text1"/>
          <w:sz w:val="20"/>
          <w:szCs w:val="20"/>
          <w:lang w:val="pt-BR"/>
        </w:rPr>
        <w:t>A parte peticionária afirma que o Estado brasileiro é responsável por violações de direitos humanos decorrentes de agressões e execuções sumárias cometidas por policiais em maio de 2006 e em março de 2007 na cidade de Santos, estado de São Paulo, bem como da impunidade subsequente, em prejuízo das pessoas executadas e seus familiares.</w:t>
      </w:r>
      <w:r w:rsidR="00F74F6E" w:rsidRPr="00BC2A79">
        <w:rPr>
          <w:color w:val="000000" w:themeColor="text1"/>
          <w:sz w:val="20"/>
          <w:szCs w:val="20"/>
          <w:lang w:val="pt-BR"/>
        </w:rPr>
        <w:t xml:space="preserve"> </w:t>
      </w:r>
      <w:r w:rsidR="00AE6D2B" w:rsidRPr="00BC2A79">
        <w:rPr>
          <w:bCs/>
          <w:color w:val="000000" w:themeColor="text1"/>
          <w:sz w:val="20"/>
          <w:szCs w:val="20"/>
          <w:lang w:val="pt-BR"/>
        </w:rPr>
        <w:t xml:space="preserve">A tabela abaixo, elaborada pela Comissão Interamericana à luz das alegações e elementos trazidos pela parte peticionária, </w:t>
      </w:r>
      <w:r w:rsidR="00257978" w:rsidRPr="00BC2A79">
        <w:rPr>
          <w:bCs/>
          <w:color w:val="000000" w:themeColor="text1"/>
          <w:sz w:val="20"/>
          <w:szCs w:val="20"/>
          <w:lang w:val="pt-BR"/>
        </w:rPr>
        <w:t>descreve e sistematiza os fatos alegados</w:t>
      </w:r>
      <w:r w:rsidR="00AE6D2B" w:rsidRPr="00BC2A79">
        <w:rPr>
          <w:bCs/>
          <w:color w:val="000000" w:themeColor="text1"/>
          <w:sz w:val="20"/>
          <w:szCs w:val="20"/>
          <w:lang w:val="pt-BR"/>
        </w:rPr>
        <w:t>:</w:t>
      </w:r>
    </w:p>
    <w:p w14:paraId="095882BC" w14:textId="08B4C0E0" w:rsidR="004A3499" w:rsidRDefault="004A3499" w:rsidP="004A3499">
      <w:pPr>
        <w:jc w:val="both"/>
        <w:rPr>
          <w:rFonts w:asciiTheme="majorHAnsi" w:hAnsiTheme="majorHAnsi"/>
          <w:color w:val="000000" w:themeColor="text1"/>
          <w:sz w:val="20"/>
          <w:szCs w:val="20"/>
          <w:lang w:val="pt-BR"/>
        </w:rPr>
      </w:pPr>
    </w:p>
    <w:tbl>
      <w:tblPr>
        <w:tblStyle w:val="TableGrid"/>
        <w:tblW w:w="0" w:type="auto"/>
        <w:tblLook w:val="04A0" w:firstRow="1" w:lastRow="0" w:firstColumn="1" w:lastColumn="0" w:noHBand="0" w:noVBand="1"/>
      </w:tblPr>
      <w:tblGrid>
        <w:gridCol w:w="9350"/>
      </w:tblGrid>
      <w:tr w:rsidR="00257978" w:rsidRPr="003974A8" w14:paraId="487BD946" w14:textId="77777777" w:rsidTr="00F74F6E">
        <w:tc>
          <w:tcPr>
            <w:tcW w:w="9350" w:type="dxa"/>
            <w:shd w:val="clear" w:color="auto" w:fill="000000" w:themeFill="text1"/>
          </w:tcPr>
          <w:p w14:paraId="79659115" w14:textId="1CA370C7" w:rsidR="00257978" w:rsidRPr="00F372FC" w:rsidRDefault="00257978" w:rsidP="00F74F6E">
            <w:pPr>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center"/>
              <w:rPr>
                <w:rFonts w:asciiTheme="majorHAnsi" w:hAnsiTheme="majorHAnsi"/>
                <w:b/>
                <w:bCs/>
                <w:color w:val="000000" w:themeColor="text1"/>
                <w:sz w:val="20"/>
                <w:szCs w:val="20"/>
                <w:lang w:val="pt-BR"/>
              </w:rPr>
            </w:pPr>
            <w:r w:rsidRPr="00F74F6E">
              <w:rPr>
                <w:rFonts w:asciiTheme="majorHAnsi" w:hAnsiTheme="majorHAnsi"/>
                <w:b/>
                <w:bCs/>
                <w:color w:val="FFFFFF" w:themeColor="background1"/>
                <w:sz w:val="18"/>
                <w:szCs w:val="18"/>
                <w:lang w:val="pt-BR"/>
              </w:rPr>
              <w:t xml:space="preserve">Mortes </w:t>
            </w:r>
            <w:r w:rsidR="00F74F6E">
              <w:rPr>
                <w:rFonts w:asciiTheme="majorHAnsi" w:hAnsiTheme="majorHAnsi"/>
                <w:b/>
                <w:bCs/>
                <w:color w:val="FFFFFF" w:themeColor="background1"/>
                <w:sz w:val="18"/>
                <w:szCs w:val="18"/>
                <w:lang w:val="pt-BR"/>
              </w:rPr>
              <w:t xml:space="preserve">de </w:t>
            </w:r>
            <w:r w:rsidRPr="00F74F6E">
              <w:rPr>
                <w:rFonts w:asciiTheme="majorHAnsi" w:hAnsiTheme="majorHAnsi"/>
                <w:b/>
                <w:bCs/>
                <w:color w:val="FFFFFF" w:themeColor="background1"/>
                <w:sz w:val="18"/>
                <w:szCs w:val="18"/>
                <w:lang w:val="pt-BR"/>
              </w:rPr>
              <w:t>Marcos R</w:t>
            </w:r>
            <w:r w:rsidR="00940828">
              <w:rPr>
                <w:rFonts w:asciiTheme="majorHAnsi" w:hAnsiTheme="majorHAnsi"/>
                <w:b/>
                <w:bCs/>
                <w:color w:val="FFFFFF" w:themeColor="background1"/>
                <w:sz w:val="18"/>
                <w:szCs w:val="18"/>
                <w:lang w:val="pt-BR"/>
              </w:rPr>
              <w:t>e</w:t>
            </w:r>
            <w:r w:rsidRPr="00F74F6E">
              <w:rPr>
                <w:rFonts w:asciiTheme="majorHAnsi" w:hAnsiTheme="majorHAnsi"/>
                <w:b/>
                <w:bCs/>
                <w:color w:val="FFFFFF" w:themeColor="background1"/>
                <w:sz w:val="18"/>
                <w:szCs w:val="18"/>
                <w:lang w:val="pt-BR"/>
              </w:rPr>
              <w:t>bello Filho e Thiago Roberto Soares em 14 de maio de 2006</w:t>
            </w:r>
          </w:p>
        </w:tc>
      </w:tr>
      <w:tr w:rsidR="00257978" w:rsidRPr="003974A8" w14:paraId="2B49C995" w14:textId="77777777" w:rsidTr="00257978">
        <w:tc>
          <w:tcPr>
            <w:tcW w:w="9350" w:type="dxa"/>
          </w:tcPr>
          <w:p w14:paraId="75E8B23E" w14:textId="77777777" w:rsidR="00257978" w:rsidRPr="00AC1419" w:rsidRDefault="00257978" w:rsidP="00F74F6E">
            <w:pPr>
              <w:spacing w:before="120" w:after="120"/>
              <w:jc w:val="both"/>
              <w:rPr>
                <w:rFonts w:ascii="Cambria" w:hAnsi="Cambria"/>
                <w:sz w:val="16"/>
                <w:szCs w:val="16"/>
                <w:lang w:val="pt-BR"/>
              </w:rPr>
            </w:pPr>
            <w:r w:rsidRPr="00BF15AC">
              <w:rPr>
                <w:rFonts w:ascii="Cambria" w:hAnsi="Cambria"/>
                <w:sz w:val="16"/>
                <w:szCs w:val="16"/>
                <w:lang w:val="pt-BR"/>
              </w:rPr>
              <w:t xml:space="preserve">No dia 14 de maio de 2006, por volta das 23h30, os rapazes </w:t>
            </w:r>
            <w:bookmarkStart w:id="2" w:name="_Hlk72854255"/>
            <w:r w:rsidRPr="00BF15AC">
              <w:rPr>
                <w:rFonts w:ascii="Cambria" w:hAnsi="Cambria"/>
                <w:sz w:val="16"/>
                <w:szCs w:val="16"/>
                <w:lang w:val="pt-BR"/>
              </w:rPr>
              <w:t>Marcos, Thiago e</w:t>
            </w:r>
            <w:r w:rsidRPr="00F74F6E">
              <w:rPr>
                <w:rFonts w:ascii="Cambria" w:hAnsi="Cambria"/>
                <w:sz w:val="16"/>
                <w:szCs w:val="16"/>
                <w:lang w:val="pt-BR"/>
              </w:rPr>
              <w:t xml:space="preserve"> </w:t>
            </w:r>
            <w:r w:rsidRPr="00BF15AC">
              <w:rPr>
                <w:rFonts w:ascii="Cambria" w:hAnsi="Cambria"/>
                <w:sz w:val="16"/>
                <w:szCs w:val="16"/>
                <w:lang w:val="pt-BR"/>
              </w:rPr>
              <w:t xml:space="preserve">Jó Farias da Silva </w:t>
            </w:r>
            <w:bookmarkEnd w:id="2"/>
            <w:r w:rsidRPr="00BF15AC">
              <w:rPr>
                <w:rFonts w:ascii="Cambria" w:hAnsi="Cambria"/>
                <w:sz w:val="16"/>
                <w:szCs w:val="16"/>
                <w:lang w:val="pt-BR"/>
              </w:rPr>
              <w:t>(de 22 anos) estavam numa pizzaria/locadora de games, localizada na</w:t>
            </w:r>
            <w:r w:rsidRPr="00F74F6E">
              <w:rPr>
                <w:rFonts w:ascii="Cambria" w:hAnsi="Cambria"/>
                <w:sz w:val="16"/>
                <w:szCs w:val="16"/>
                <w:lang w:val="pt-BR"/>
              </w:rPr>
              <w:t xml:space="preserve"> </w:t>
            </w:r>
            <w:r w:rsidRPr="00BF15AC">
              <w:rPr>
                <w:rFonts w:ascii="Cambria" w:hAnsi="Cambria"/>
                <w:sz w:val="16"/>
                <w:szCs w:val="16"/>
                <w:lang w:val="pt-BR"/>
              </w:rPr>
              <w:t>r</w:t>
            </w:r>
            <w:r w:rsidRPr="00F74F6E">
              <w:rPr>
                <w:rFonts w:ascii="Cambria" w:hAnsi="Cambria"/>
                <w:sz w:val="16"/>
                <w:szCs w:val="16"/>
                <w:lang w:val="pt-BR"/>
              </w:rPr>
              <w:t>u</w:t>
            </w:r>
            <w:r w:rsidRPr="00BF15AC">
              <w:rPr>
                <w:rFonts w:ascii="Cambria" w:hAnsi="Cambria"/>
                <w:sz w:val="16"/>
                <w:szCs w:val="16"/>
                <w:lang w:val="pt-BR"/>
              </w:rPr>
              <w:t>a S</w:t>
            </w:r>
            <w:r w:rsidRPr="00F74F6E">
              <w:rPr>
                <w:rFonts w:ascii="Cambria" w:hAnsi="Cambria"/>
                <w:sz w:val="16"/>
                <w:szCs w:val="16"/>
                <w:lang w:val="pt-BR"/>
              </w:rPr>
              <w:t>ã</w:t>
            </w:r>
            <w:r w:rsidRPr="00BF15AC">
              <w:rPr>
                <w:rFonts w:ascii="Cambria" w:hAnsi="Cambria"/>
                <w:sz w:val="16"/>
                <w:szCs w:val="16"/>
                <w:lang w:val="pt-BR"/>
              </w:rPr>
              <w:t>o Francisco, s/n, no Centro de Santos, quando chegaram 2 homens encapuzados</w:t>
            </w:r>
            <w:r w:rsidRPr="00F74F6E">
              <w:rPr>
                <w:rFonts w:ascii="Cambria" w:hAnsi="Cambria"/>
                <w:sz w:val="16"/>
                <w:szCs w:val="16"/>
                <w:lang w:val="pt-BR"/>
              </w:rPr>
              <w:t xml:space="preserve"> </w:t>
            </w:r>
            <w:r w:rsidRPr="00BF15AC">
              <w:rPr>
                <w:rFonts w:ascii="Cambria" w:hAnsi="Cambria"/>
                <w:sz w:val="16"/>
                <w:szCs w:val="16"/>
                <w:lang w:val="pt-BR"/>
              </w:rPr>
              <w:t>numa moto preta e 4 encapuzados num veículo Fiat Marea preto. Dois usavam calcas</w:t>
            </w:r>
            <w:r w:rsidRPr="00F74F6E">
              <w:rPr>
                <w:rFonts w:ascii="Cambria" w:hAnsi="Cambria"/>
                <w:sz w:val="16"/>
                <w:szCs w:val="16"/>
                <w:lang w:val="pt-BR"/>
              </w:rPr>
              <w:t xml:space="preserve"> </w:t>
            </w:r>
            <w:r w:rsidRPr="00BF15AC">
              <w:rPr>
                <w:rFonts w:ascii="Cambria" w:hAnsi="Cambria"/>
                <w:sz w:val="16"/>
                <w:szCs w:val="16"/>
                <w:lang w:val="pt-BR"/>
              </w:rPr>
              <w:t>cinzas e botas pretas. Chamaram Thiago (conhecido como "Amarelinho") para fora e</w:t>
            </w:r>
            <w:r w:rsidRPr="00F74F6E">
              <w:rPr>
                <w:rFonts w:ascii="Cambria" w:hAnsi="Cambria"/>
                <w:sz w:val="16"/>
                <w:szCs w:val="16"/>
                <w:lang w:val="pt-BR"/>
              </w:rPr>
              <w:t xml:space="preserve"> </w:t>
            </w:r>
            <w:r w:rsidRPr="00BF15AC">
              <w:rPr>
                <w:rFonts w:ascii="Cambria" w:hAnsi="Cambria"/>
                <w:sz w:val="16"/>
                <w:szCs w:val="16"/>
                <w:lang w:val="pt-BR"/>
              </w:rPr>
              <w:t xml:space="preserve">atiram nele. </w:t>
            </w:r>
            <w:r w:rsidRPr="00AC1419">
              <w:rPr>
                <w:rFonts w:ascii="Cambria" w:hAnsi="Cambria"/>
                <w:sz w:val="16"/>
                <w:szCs w:val="16"/>
                <w:lang w:val="pt-BR"/>
              </w:rPr>
              <w:t>Depois entraram e atiraram em Marcos e Jó.</w:t>
            </w:r>
          </w:p>
          <w:p w14:paraId="524B3C01" w14:textId="00F3047B" w:rsidR="00257978" w:rsidRPr="00F74F6E" w:rsidRDefault="00257978" w:rsidP="00F74F6E">
            <w:pPr>
              <w:spacing w:before="120" w:after="120"/>
              <w:jc w:val="both"/>
              <w:rPr>
                <w:rFonts w:ascii="Cambria" w:hAnsi="Cambria"/>
                <w:sz w:val="16"/>
                <w:szCs w:val="16"/>
                <w:lang w:val="pt-BR"/>
              </w:rPr>
            </w:pPr>
            <w:r w:rsidRPr="00BF15AC">
              <w:rPr>
                <w:rFonts w:ascii="Cambria" w:hAnsi="Cambria"/>
                <w:sz w:val="16"/>
                <w:szCs w:val="16"/>
                <w:lang w:val="pt-BR"/>
              </w:rPr>
              <w:t>Marcos recebeu 3 tiros na cabe</w:t>
            </w:r>
            <w:r w:rsidRPr="00F74F6E">
              <w:rPr>
                <w:rFonts w:ascii="Cambria" w:hAnsi="Cambria"/>
                <w:sz w:val="16"/>
                <w:szCs w:val="16"/>
                <w:lang w:val="pt-BR"/>
              </w:rPr>
              <w:t>ç</w:t>
            </w:r>
            <w:r w:rsidRPr="00BF15AC">
              <w:rPr>
                <w:rFonts w:ascii="Cambria" w:hAnsi="Cambria"/>
                <w:sz w:val="16"/>
                <w:szCs w:val="16"/>
                <w:lang w:val="pt-BR"/>
              </w:rPr>
              <w:t>a, a curta dist</w:t>
            </w:r>
            <w:r w:rsidRPr="00F74F6E">
              <w:rPr>
                <w:rFonts w:ascii="Cambria" w:hAnsi="Cambria"/>
                <w:sz w:val="16"/>
                <w:szCs w:val="16"/>
                <w:lang w:val="pt-BR"/>
              </w:rPr>
              <w:t>â</w:t>
            </w:r>
            <w:r w:rsidRPr="00BF15AC">
              <w:rPr>
                <w:rFonts w:ascii="Cambria" w:hAnsi="Cambria"/>
                <w:sz w:val="16"/>
                <w:szCs w:val="16"/>
                <w:lang w:val="pt-BR"/>
              </w:rPr>
              <w:t>ncia; Thiago, 9 tiros (8 por tr</w:t>
            </w:r>
            <w:r w:rsidRPr="00F74F6E">
              <w:rPr>
                <w:rFonts w:ascii="Cambria" w:hAnsi="Cambria"/>
                <w:sz w:val="16"/>
                <w:szCs w:val="16"/>
                <w:lang w:val="pt-BR"/>
              </w:rPr>
              <w:t>á</w:t>
            </w:r>
            <w:r w:rsidRPr="00BF15AC">
              <w:rPr>
                <w:rFonts w:ascii="Cambria" w:hAnsi="Cambria"/>
                <w:sz w:val="16"/>
                <w:szCs w:val="16"/>
                <w:lang w:val="pt-BR"/>
              </w:rPr>
              <w:t>s):</w:t>
            </w:r>
            <w:r w:rsidRPr="00F74F6E">
              <w:rPr>
                <w:rFonts w:ascii="Cambria" w:hAnsi="Cambria"/>
                <w:sz w:val="16"/>
                <w:szCs w:val="16"/>
                <w:lang w:val="pt-BR"/>
              </w:rPr>
              <w:t xml:space="preserve"> </w:t>
            </w:r>
            <w:r w:rsidRPr="00BF15AC">
              <w:rPr>
                <w:rFonts w:ascii="Cambria" w:hAnsi="Cambria"/>
                <w:sz w:val="16"/>
                <w:szCs w:val="16"/>
                <w:lang w:val="pt-BR"/>
              </w:rPr>
              <w:t>2 na cabe</w:t>
            </w:r>
            <w:r w:rsidRPr="00F74F6E">
              <w:rPr>
                <w:rFonts w:ascii="Cambria" w:hAnsi="Cambria"/>
                <w:sz w:val="16"/>
                <w:szCs w:val="16"/>
                <w:lang w:val="pt-BR"/>
              </w:rPr>
              <w:t>ç</w:t>
            </w:r>
            <w:r w:rsidRPr="00BF15AC">
              <w:rPr>
                <w:rFonts w:ascii="Cambria" w:hAnsi="Cambria"/>
                <w:sz w:val="16"/>
                <w:szCs w:val="16"/>
                <w:lang w:val="pt-BR"/>
              </w:rPr>
              <w:t xml:space="preserve">a, 1 </w:t>
            </w:r>
            <w:r w:rsidRPr="00F74F6E">
              <w:rPr>
                <w:rFonts w:ascii="Cambria" w:hAnsi="Cambria"/>
                <w:sz w:val="16"/>
                <w:szCs w:val="16"/>
                <w:lang w:val="pt-BR"/>
              </w:rPr>
              <w:t>n</w:t>
            </w:r>
            <w:r w:rsidRPr="00BF15AC">
              <w:rPr>
                <w:rFonts w:ascii="Cambria" w:hAnsi="Cambria"/>
                <w:sz w:val="16"/>
                <w:szCs w:val="16"/>
                <w:lang w:val="pt-BR"/>
              </w:rPr>
              <w:t>as costas, 1 na coxa e 5 nos antebra</w:t>
            </w:r>
            <w:r w:rsidRPr="00F74F6E">
              <w:rPr>
                <w:rFonts w:ascii="Cambria" w:hAnsi="Cambria"/>
                <w:sz w:val="16"/>
                <w:szCs w:val="16"/>
                <w:lang w:val="pt-BR"/>
              </w:rPr>
              <w:t>ç</w:t>
            </w:r>
            <w:r w:rsidRPr="00BF15AC">
              <w:rPr>
                <w:rFonts w:ascii="Cambria" w:hAnsi="Cambria"/>
                <w:sz w:val="16"/>
                <w:szCs w:val="16"/>
                <w:lang w:val="pt-BR"/>
              </w:rPr>
              <w:t>os; e Jó, 8 tiros. Os dois primeiros</w:t>
            </w:r>
            <w:r w:rsidRPr="00F74F6E">
              <w:rPr>
                <w:rFonts w:ascii="Cambria" w:hAnsi="Cambria"/>
                <w:sz w:val="16"/>
                <w:szCs w:val="16"/>
                <w:lang w:val="pt-BR"/>
              </w:rPr>
              <w:t xml:space="preserve"> </w:t>
            </w:r>
            <w:r w:rsidRPr="00BF15AC">
              <w:rPr>
                <w:rFonts w:ascii="Cambria" w:hAnsi="Cambria"/>
                <w:sz w:val="16"/>
                <w:szCs w:val="16"/>
                <w:lang w:val="pt-BR"/>
              </w:rPr>
              <w:t>morreram em virtude das les</w:t>
            </w:r>
            <w:r w:rsidRPr="00F74F6E">
              <w:rPr>
                <w:rFonts w:ascii="Cambria" w:hAnsi="Cambria"/>
                <w:sz w:val="16"/>
                <w:szCs w:val="16"/>
                <w:lang w:val="pt-BR"/>
              </w:rPr>
              <w:t>õ</w:t>
            </w:r>
            <w:r w:rsidRPr="00BF15AC">
              <w:rPr>
                <w:rFonts w:ascii="Cambria" w:hAnsi="Cambria"/>
                <w:sz w:val="16"/>
                <w:szCs w:val="16"/>
                <w:lang w:val="pt-BR"/>
              </w:rPr>
              <w:t>es e Jó ficou paraplégico.</w:t>
            </w:r>
          </w:p>
        </w:tc>
      </w:tr>
      <w:tr w:rsidR="00257978" w:rsidRPr="003974A8" w14:paraId="19B3CB88" w14:textId="77777777" w:rsidTr="00F74F6E">
        <w:tc>
          <w:tcPr>
            <w:tcW w:w="9350" w:type="dxa"/>
            <w:shd w:val="clear" w:color="auto" w:fill="000000" w:themeFill="text1"/>
          </w:tcPr>
          <w:p w14:paraId="48C71D17" w14:textId="0376C90A" w:rsidR="00257978" w:rsidRPr="00F74F6E" w:rsidRDefault="00257978" w:rsidP="00F74F6E">
            <w:pPr>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center"/>
              <w:rPr>
                <w:rFonts w:asciiTheme="majorHAnsi" w:hAnsiTheme="majorHAnsi"/>
                <w:b/>
                <w:bCs/>
                <w:color w:val="000000" w:themeColor="text1"/>
                <w:sz w:val="18"/>
                <w:szCs w:val="18"/>
                <w:lang w:val="pt-BR"/>
              </w:rPr>
            </w:pPr>
            <w:r w:rsidRPr="00F74F6E">
              <w:rPr>
                <w:rFonts w:asciiTheme="majorHAnsi" w:hAnsiTheme="majorHAnsi"/>
                <w:b/>
                <w:bCs/>
                <w:color w:val="FFFFFF" w:themeColor="background1"/>
                <w:sz w:val="18"/>
                <w:szCs w:val="18"/>
                <w:lang w:val="pt-BR"/>
              </w:rPr>
              <w:t>Aspectos relacionados à investigação das mortes de Marcos R</w:t>
            </w:r>
            <w:r w:rsidR="00940828">
              <w:rPr>
                <w:rFonts w:asciiTheme="majorHAnsi" w:hAnsiTheme="majorHAnsi"/>
                <w:b/>
                <w:bCs/>
                <w:color w:val="FFFFFF" w:themeColor="background1"/>
                <w:sz w:val="18"/>
                <w:szCs w:val="18"/>
                <w:lang w:val="pt-BR"/>
              </w:rPr>
              <w:t>e</w:t>
            </w:r>
            <w:r w:rsidRPr="00F74F6E">
              <w:rPr>
                <w:rFonts w:asciiTheme="majorHAnsi" w:hAnsiTheme="majorHAnsi"/>
                <w:b/>
                <w:bCs/>
                <w:color w:val="FFFFFF" w:themeColor="background1"/>
                <w:sz w:val="18"/>
                <w:szCs w:val="18"/>
                <w:lang w:val="pt-BR"/>
              </w:rPr>
              <w:t>bello Filho e Thiago Roberto Soares</w:t>
            </w:r>
          </w:p>
        </w:tc>
      </w:tr>
      <w:tr w:rsidR="00257978" w:rsidRPr="003974A8" w14:paraId="413F7F3D" w14:textId="77777777" w:rsidTr="00257978">
        <w:tc>
          <w:tcPr>
            <w:tcW w:w="9350" w:type="dxa"/>
          </w:tcPr>
          <w:p w14:paraId="6390CE72" w14:textId="77777777" w:rsidR="00F74F6E" w:rsidRPr="00F74F6E" w:rsidRDefault="00F74F6E" w:rsidP="00F74F6E">
            <w:pPr>
              <w:spacing w:before="120" w:after="120"/>
              <w:jc w:val="both"/>
              <w:rPr>
                <w:rFonts w:ascii="Cambria" w:hAnsi="Cambria"/>
                <w:sz w:val="16"/>
                <w:szCs w:val="16"/>
                <w:lang w:val="pt-BR"/>
              </w:rPr>
            </w:pPr>
            <w:r w:rsidRPr="00BF15AC">
              <w:rPr>
                <w:rFonts w:ascii="Cambria" w:hAnsi="Cambria"/>
                <w:sz w:val="16"/>
                <w:szCs w:val="16"/>
                <w:lang w:val="pt-BR"/>
              </w:rPr>
              <w:t>Durante as investiga</w:t>
            </w:r>
            <w:r w:rsidRPr="00F74F6E">
              <w:rPr>
                <w:rFonts w:ascii="Cambria" w:hAnsi="Cambria"/>
                <w:sz w:val="16"/>
                <w:szCs w:val="16"/>
                <w:lang w:val="pt-BR"/>
              </w:rPr>
              <w:t>çõ</w:t>
            </w:r>
            <w:r w:rsidRPr="00BF15AC">
              <w:rPr>
                <w:rFonts w:ascii="Cambria" w:hAnsi="Cambria"/>
                <w:sz w:val="16"/>
                <w:szCs w:val="16"/>
                <w:lang w:val="pt-BR"/>
              </w:rPr>
              <w:t>es do crime, que foram registradas no inquérito policial</w:t>
            </w:r>
            <w:r w:rsidRPr="00F74F6E">
              <w:rPr>
                <w:rFonts w:ascii="Cambria" w:hAnsi="Cambria"/>
                <w:sz w:val="16"/>
                <w:szCs w:val="16"/>
                <w:lang w:val="pt-BR"/>
              </w:rPr>
              <w:t xml:space="preserve"> </w:t>
            </w:r>
            <w:r w:rsidRPr="00BF15AC">
              <w:rPr>
                <w:rFonts w:ascii="Cambria" w:hAnsi="Cambria"/>
                <w:sz w:val="16"/>
                <w:szCs w:val="16"/>
                <w:lang w:val="pt-BR"/>
              </w:rPr>
              <w:t>n° 120/06 do 5o Distrito Policial de Santos e autuadas como inquérito policial n° 184/06</w:t>
            </w:r>
            <w:r w:rsidRPr="00F74F6E">
              <w:rPr>
                <w:rFonts w:ascii="Cambria" w:hAnsi="Cambria"/>
                <w:sz w:val="16"/>
                <w:szCs w:val="16"/>
                <w:lang w:val="pt-BR"/>
              </w:rPr>
              <w:t xml:space="preserve"> </w:t>
            </w:r>
            <w:r w:rsidRPr="00BF15AC">
              <w:rPr>
                <w:rFonts w:ascii="Cambria" w:hAnsi="Cambria"/>
                <w:sz w:val="16"/>
                <w:szCs w:val="16"/>
                <w:lang w:val="pt-BR"/>
              </w:rPr>
              <w:t xml:space="preserve">da </w:t>
            </w:r>
            <w:r w:rsidRPr="00F74F6E">
              <w:rPr>
                <w:rFonts w:ascii="Cambria" w:hAnsi="Cambria"/>
                <w:sz w:val="16"/>
                <w:szCs w:val="16"/>
                <w:lang w:val="pt-BR"/>
              </w:rPr>
              <w:t>1</w:t>
            </w:r>
            <w:r w:rsidRPr="00BF15AC">
              <w:rPr>
                <w:rFonts w:ascii="Cambria" w:hAnsi="Cambria"/>
                <w:sz w:val="16"/>
                <w:szCs w:val="16"/>
                <w:lang w:val="pt-BR"/>
              </w:rPr>
              <w:t>a Vara Criminal e do Júri de Santos, apurou-se, de in</w:t>
            </w:r>
            <w:r w:rsidRPr="00F74F6E">
              <w:rPr>
                <w:rFonts w:ascii="Cambria" w:hAnsi="Cambria"/>
                <w:sz w:val="16"/>
                <w:szCs w:val="16"/>
                <w:lang w:val="pt-BR"/>
              </w:rPr>
              <w:t>í</w:t>
            </w:r>
            <w:r w:rsidRPr="00BF15AC">
              <w:rPr>
                <w:rFonts w:ascii="Cambria" w:hAnsi="Cambria"/>
                <w:sz w:val="16"/>
                <w:szCs w:val="16"/>
                <w:lang w:val="pt-BR"/>
              </w:rPr>
              <w:t>cio, que Marcos teria u</w:t>
            </w:r>
            <w:r w:rsidRPr="00F74F6E">
              <w:rPr>
                <w:rFonts w:ascii="Cambria" w:hAnsi="Cambria"/>
                <w:sz w:val="16"/>
                <w:szCs w:val="16"/>
                <w:lang w:val="pt-BR"/>
              </w:rPr>
              <w:t>m</w:t>
            </w:r>
            <w:r w:rsidRPr="00BF15AC">
              <w:rPr>
                <w:rFonts w:ascii="Cambria" w:hAnsi="Cambria"/>
                <w:sz w:val="16"/>
                <w:szCs w:val="16"/>
                <w:lang w:val="pt-BR"/>
              </w:rPr>
              <w:t>a</w:t>
            </w:r>
            <w:r w:rsidRPr="00F74F6E">
              <w:rPr>
                <w:rFonts w:ascii="Cambria" w:hAnsi="Cambria"/>
                <w:sz w:val="16"/>
                <w:szCs w:val="16"/>
                <w:lang w:val="pt-BR"/>
              </w:rPr>
              <w:t xml:space="preserve"> </w:t>
            </w:r>
            <w:r w:rsidRPr="00BF15AC">
              <w:rPr>
                <w:rFonts w:ascii="Cambria" w:hAnsi="Cambria"/>
                <w:sz w:val="16"/>
                <w:szCs w:val="16"/>
                <w:lang w:val="pt-BR"/>
              </w:rPr>
              <w:t>passagem por porte de drogas, em 1999, em S</w:t>
            </w:r>
            <w:r w:rsidRPr="00F74F6E">
              <w:rPr>
                <w:rFonts w:ascii="Cambria" w:hAnsi="Cambria"/>
                <w:sz w:val="16"/>
                <w:szCs w:val="16"/>
                <w:lang w:val="pt-BR"/>
              </w:rPr>
              <w:t>ã</w:t>
            </w:r>
            <w:r w:rsidRPr="00BF15AC">
              <w:rPr>
                <w:rFonts w:ascii="Cambria" w:hAnsi="Cambria"/>
                <w:sz w:val="16"/>
                <w:szCs w:val="16"/>
                <w:lang w:val="pt-BR"/>
              </w:rPr>
              <w:t>o Sebasti</w:t>
            </w:r>
            <w:r w:rsidRPr="00F74F6E">
              <w:rPr>
                <w:rFonts w:ascii="Cambria" w:hAnsi="Cambria"/>
                <w:sz w:val="16"/>
                <w:szCs w:val="16"/>
                <w:lang w:val="pt-BR"/>
              </w:rPr>
              <w:t>ã</w:t>
            </w:r>
            <w:r w:rsidRPr="00BF15AC">
              <w:rPr>
                <w:rFonts w:ascii="Cambria" w:hAnsi="Cambria"/>
                <w:sz w:val="16"/>
                <w:szCs w:val="16"/>
                <w:lang w:val="pt-BR"/>
              </w:rPr>
              <w:t>o, e que Thiago usava maconha</w:t>
            </w:r>
            <w:r w:rsidRPr="00F74F6E">
              <w:rPr>
                <w:rFonts w:ascii="Cambria" w:hAnsi="Cambria"/>
                <w:sz w:val="16"/>
                <w:szCs w:val="16"/>
                <w:lang w:val="pt-BR"/>
              </w:rPr>
              <w:t xml:space="preserve"> </w:t>
            </w:r>
            <w:r w:rsidRPr="00BF15AC">
              <w:rPr>
                <w:rFonts w:ascii="Cambria" w:hAnsi="Cambria"/>
                <w:sz w:val="16"/>
                <w:szCs w:val="16"/>
                <w:lang w:val="pt-BR"/>
              </w:rPr>
              <w:t>e teria u</w:t>
            </w:r>
            <w:r w:rsidRPr="00F74F6E">
              <w:rPr>
                <w:rFonts w:ascii="Cambria" w:hAnsi="Cambria"/>
                <w:sz w:val="16"/>
                <w:szCs w:val="16"/>
                <w:lang w:val="pt-BR"/>
              </w:rPr>
              <w:t>m</w:t>
            </w:r>
            <w:r w:rsidRPr="00BF15AC">
              <w:rPr>
                <w:rFonts w:ascii="Cambria" w:hAnsi="Cambria"/>
                <w:sz w:val="16"/>
                <w:szCs w:val="16"/>
                <w:lang w:val="pt-BR"/>
              </w:rPr>
              <w:t>a passagem, quando adolescente. Essas informa</w:t>
            </w:r>
            <w:r w:rsidRPr="00F74F6E">
              <w:rPr>
                <w:rFonts w:ascii="Cambria" w:hAnsi="Cambria"/>
                <w:sz w:val="16"/>
                <w:szCs w:val="16"/>
                <w:lang w:val="pt-BR"/>
              </w:rPr>
              <w:t>çõ</w:t>
            </w:r>
            <w:r w:rsidRPr="00BF15AC">
              <w:rPr>
                <w:rFonts w:ascii="Cambria" w:hAnsi="Cambria"/>
                <w:sz w:val="16"/>
                <w:szCs w:val="16"/>
                <w:lang w:val="pt-BR"/>
              </w:rPr>
              <w:t>es foram utilizadas de forma</w:t>
            </w:r>
            <w:r w:rsidRPr="00F74F6E">
              <w:rPr>
                <w:rFonts w:ascii="Cambria" w:hAnsi="Cambria"/>
                <w:sz w:val="16"/>
                <w:szCs w:val="16"/>
                <w:lang w:val="pt-BR"/>
              </w:rPr>
              <w:t xml:space="preserve"> </w:t>
            </w:r>
            <w:r w:rsidRPr="00BF15AC">
              <w:rPr>
                <w:rFonts w:ascii="Cambria" w:hAnsi="Cambria"/>
                <w:sz w:val="16"/>
                <w:szCs w:val="16"/>
                <w:lang w:val="pt-BR"/>
              </w:rPr>
              <w:t>a desqualificar moralmente os rapazes e serviram para justificar a a</w:t>
            </w:r>
            <w:r w:rsidRPr="00F74F6E">
              <w:rPr>
                <w:rFonts w:ascii="Cambria" w:hAnsi="Cambria"/>
                <w:sz w:val="16"/>
                <w:szCs w:val="16"/>
                <w:lang w:val="pt-BR"/>
              </w:rPr>
              <w:t>çã</w:t>
            </w:r>
            <w:r w:rsidRPr="00BF15AC">
              <w:rPr>
                <w:rFonts w:ascii="Cambria" w:hAnsi="Cambria"/>
                <w:sz w:val="16"/>
                <w:szCs w:val="16"/>
                <w:lang w:val="pt-BR"/>
              </w:rPr>
              <w:t>o dos seus</w:t>
            </w:r>
            <w:r w:rsidRPr="00F74F6E">
              <w:rPr>
                <w:rFonts w:ascii="Cambria" w:hAnsi="Cambria"/>
                <w:sz w:val="16"/>
                <w:szCs w:val="16"/>
                <w:lang w:val="pt-BR"/>
              </w:rPr>
              <w:t xml:space="preserve"> </w:t>
            </w:r>
            <w:r w:rsidRPr="00BF15AC">
              <w:rPr>
                <w:rFonts w:ascii="Cambria" w:hAnsi="Cambria"/>
                <w:sz w:val="16"/>
                <w:szCs w:val="16"/>
                <w:lang w:val="pt-BR"/>
              </w:rPr>
              <w:t>executores.</w:t>
            </w:r>
            <w:r w:rsidRPr="00F74F6E">
              <w:rPr>
                <w:rFonts w:ascii="Cambria" w:hAnsi="Cambria"/>
                <w:sz w:val="16"/>
                <w:szCs w:val="16"/>
                <w:lang w:val="pt-BR"/>
              </w:rPr>
              <w:t xml:space="preserve"> O relatório do inquérito policial evidenciaria essa forma de qualificar as mortes.</w:t>
            </w:r>
          </w:p>
          <w:p w14:paraId="454CD92F" w14:textId="77777777" w:rsidR="00F74F6E" w:rsidRPr="00F74F6E" w:rsidRDefault="00F74F6E" w:rsidP="00F74F6E">
            <w:pPr>
              <w:spacing w:before="120" w:after="120"/>
              <w:jc w:val="both"/>
              <w:rPr>
                <w:rFonts w:ascii="Cambria" w:hAnsi="Cambria"/>
                <w:sz w:val="16"/>
                <w:szCs w:val="16"/>
                <w:lang w:val="pt-BR"/>
              </w:rPr>
            </w:pPr>
            <w:r w:rsidRPr="00BF15AC">
              <w:rPr>
                <w:rFonts w:ascii="Cambria" w:hAnsi="Cambria"/>
                <w:sz w:val="16"/>
                <w:szCs w:val="16"/>
                <w:lang w:val="pt-BR"/>
              </w:rPr>
              <w:t>U</w:t>
            </w:r>
            <w:r w:rsidRPr="00F74F6E">
              <w:rPr>
                <w:rFonts w:ascii="Cambria" w:hAnsi="Cambria"/>
                <w:sz w:val="16"/>
                <w:szCs w:val="16"/>
                <w:lang w:val="pt-BR"/>
              </w:rPr>
              <w:t>m</w:t>
            </w:r>
            <w:r w:rsidRPr="00BF15AC">
              <w:rPr>
                <w:rFonts w:ascii="Cambria" w:hAnsi="Cambria"/>
                <w:sz w:val="16"/>
                <w:szCs w:val="16"/>
                <w:lang w:val="pt-BR"/>
              </w:rPr>
              <w:t>a testemunha presencial (nome preservado por quest</w:t>
            </w:r>
            <w:r w:rsidRPr="00F74F6E">
              <w:rPr>
                <w:rFonts w:ascii="Cambria" w:hAnsi="Cambria"/>
                <w:sz w:val="16"/>
                <w:szCs w:val="16"/>
                <w:lang w:val="pt-BR"/>
              </w:rPr>
              <w:t>õ</w:t>
            </w:r>
            <w:r w:rsidRPr="00BF15AC">
              <w:rPr>
                <w:rFonts w:ascii="Cambria" w:hAnsi="Cambria"/>
                <w:sz w:val="16"/>
                <w:szCs w:val="16"/>
                <w:lang w:val="pt-BR"/>
              </w:rPr>
              <w:t>es de seguran</w:t>
            </w:r>
            <w:r w:rsidRPr="00F74F6E">
              <w:rPr>
                <w:rFonts w:ascii="Cambria" w:hAnsi="Cambria"/>
                <w:sz w:val="16"/>
                <w:szCs w:val="16"/>
                <w:lang w:val="pt-BR"/>
              </w:rPr>
              <w:t>ça</w:t>
            </w:r>
            <w:r w:rsidRPr="00BF15AC">
              <w:rPr>
                <w:rFonts w:ascii="Cambria" w:hAnsi="Cambria"/>
                <w:sz w:val="16"/>
                <w:szCs w:val="16"/>
                <w:lang w:val="pt-BR"/>
              </w:rPr>
              <w:t>)</w:t>
            </w:r>
            <w:r w:rsidRPr="00F74F6E">
              <w:rPr>
                <w:rFonts w:ascii="Cambria" w:hAnsi="Cambria"/>
                <w:sz w:val="16"/>
                <w:szCs w:val="16"/>
                <w:lang w:val="pt-BR"/>
              </w:rPr>
              <w:t xml:space="preserve"> </w:t>
            </w:r>
            <w:r w:rsidRPr="00BF15AC">
              <w:rPr>
                <w:rFonts w:ascii="Cambria" w:hAnsi="Cambria"/>
                <w:sz w:val="16"/>
                <w:szCs w:val="16"/>
                <w:lang w:val="pt-BR"/>
              </w:rPr>
              <w:t>contou para a fam</w:t>
            </w:r>
            <w:r w:rsidRPr="00F74F6E">
              <w:rPr>
                <w:rFonts w:ascii="Cambria" w:hAnsi="Cambria"/>
                <w:sz w:val="16"/>
                <w:szCs w:val="16"/>
                <w:lang w:val="pt-BR"/>
              </w:rPr>
              <w:t>í</w:t>
            </w:r>
            <w:r w:rsidRPr="00BF15AC">
              <w:rPr>
                <w:rFonts w:ascii="Cambria" w:hAnsi="Cambria"/>
                <w:sz w:val="16"/>
                <w:szCs w:val="16"/>
                <w:lang w:val="pt-BR"/>
              </w:rPr>
              <w:t>lia de Marcos que os policiais militares conhecidos pelas alcunhas de</w:t>
            </w:r>
            <w:r w:rsidRPr="00F74F6E">
              <w:rPr>
                <w:rFonts w:ascii="Cambria" w:hAnsi="Cambria"/>
                <w:sz w:val="16"/>
                <w:szCs w:val="16"/>
                <w:lang w:val="pt-BR"/>
              </w:rPr>
              <w:t xml:space="preserve"> </w:t>
            </w:r>
            <w:r w:rsidRPr="00BF15AC">
              <w:rPr>
                <w:rFonts w:ascii="Cambria" w:hAnsi="Cambria"/>
                <w:sz w:val="16"/>
                <w:szCs w:val="16"/>
                <w:lang w:val="pt-BR"/>
              </w:rPr>
              <w:t>"Bolacha", "Bubu", "Derinho" e Arag</w:t>
            </w:r>
            <w:r w:rsidRPr="00F74F6E">
              <w:rPr>
                <w:rFonts w:ascii="Cambria" w:hAnsi="Cambria"/>
                <w:sz w:val="16"/>
                <w:szCs w:val="16"/>
                <w:lang w:val="pt-BR"/>
              </w:rPr>
              <w:t>ã</w:t>
            </w:r>
            <w:r w:rsidRPr="00BF15AC">
              <w:rPr>
                <w:rFonts w:ascii="Cambria" w:hAnsi="Cambria"/>
                <w:sz w:val="16"/>
                <w:szCs w:val="16"/>
                <w:lang w:val="pt-BR"/>
              </w:rPr>
              <w:t>o est</w:t>
            </w:r>
            <w:r w:rsidRPr="00F74F6E">
              <w:rPr>
                <w:rFonts w:ascii="Cambria" w:hAnsi="Cambria"/>
                <w:sz w:val="16"/>
                <w:szCs w:val="16"/>
                <w:lang w:val="pt-BR"/>
              </w:rPr>
              <w:t>ã</w:t>
            </w:r>
            <w:r w:rsidRPr="00BF15AC">
              <w:rPr>
                <w:rFonts w:ascii="Cambria" w:hAnsi="Cambria"/>
                <w:sz w:val="16"/>
                <w:szCs w:val="16"/>
                <w:lang w:val="pt-BR"/>
              </w:rPr>
              <w:t xml:space="preserve">o envolvidos na morte dos jovens. </w:t>
            </w:r>
          </w:p>
          <w:p w14:paraId="3034BDE3" w14:textId="77777777" w:rsidR="00F74F6E" w:rsidRPr="00BF15AC" w:rsidRDefault="00F74F6E" w:rsidP="00F74F6E">
            <w:pPr>
              <w:spacing w:before="120" w:after="120"/>
              <w:jc w:val="both"/>
              <w:rPr>
                <w:rFonts w:ascii="Cambria" w:hAnsi="Cambria"/>
                <w:sz w:val="16"/>
                <w:szCs w:val="16"/>
                <w:lang w:val="pt-BR"/>
              </w:rPr>
            </w:pPr>
            <w:r w:rsidRPr="00F74F6E">
              <w:rPr>
                <w:rFonts w:ascii="Cambria" w:hAnsi="Cambria"/>
                <w:sz w:val="16"/>
                <w:szCs w:val="16"/>
                <w:lang w:val="pt-BR"/>
              </w:rPr>
              <w:t>A</w:t>
            </w:r>
            <w:r w:rsidRPr="00BF15AC">
              <w:rPr>
                <w:rFonts w:ascii="Cambria" w:hAnsi="Cambria"/>
                <w:sz w:val="16"/>
                <w:szCs w:val="16"/>
                <w:lang w:val="pt-BR"/>
              </w:rPr>
              <w:t xml:space="preserve"> m</w:t>
            </w:r>
            <w:r w:rsidRPr="00F74F6E">
              <w:rPr>
                <w:rFonts w:ascii="Cambria" w:hAnsi="Cambria"/>
                <w:sz w:val="16"/>
                <w:szCs w:val="16"/>
                <w:lang w:val="pt-BR"/>
              </w:rPr>
              <w:t>ã</w:t>
            </w:r>
            <w:r w:rsidRPr="00BF15AC">
              <w:rPr>
                <w:rFonts w:ascii="Cambria" w:hAnsi="Cambria"/>
                <w:sz w:val="16"/>
                <w:szCs w:val="16"/>
                <w:lang w:val="pt-BR"/>
              </w:rPr>
              <w:t xml:space="preserve">e de Marcos, Edinalva, </w:t>
            </w:r>
            <w:r w:rsidRPr="00F74F6E">
              <w:rPr>
                <w:rFonts w:ascii="Cambria" w:hAnsi="Cambria"/>
                <w:sz w:val="16"/>
                <w:szCs w:val="16"/>
                <w:lang w:val="pt-BR"/>
              </w:rPr>
              <w:t>informa ter repassado</w:t>
            </w:r>
            <w:r w:rsidRPr="00BF15AC">
              <w:rPr>
                <w:rFonts w:ascii="Cambria" w:hAnsi="Cambria"/>
                <w:sz w:val="16"/>
                <w:szCs w:val="16"/>
                <w:lang w:val="pt-BR"/>
              </w:rPr>
              <w:t xml:space="preserve"> os contatos dessa testemunha ao 5o </w:t>
            </w:r>
            <w:r w:rsidRPr="00F74F6E">
              <w:rPr>
                <w:rFonts w:ascii="Cambria" w:hAnsi="Cambria"/>
                <w:sz w:val="16"/>
                <w:szCs w:val="16"/>
                <w:lang w:val="pt-BR"/>
              </w:rPr>
              <w:t>Distrito Policial</w:t>
            </w:r>
            <w:r w:rsidRPr="00BF15AC">
              <w:rPr>
                <w:rFonts w:ascii="Cambria" w:hAnsi="Cambria"/>
                <w:sz w:val="16"/>
                <w:szCs w:val="16"/>
                <w:lang w:val="pt-BR"/>
              </w:rPr>
              <w:t>. Ao</w:t>
            </w:r>
            <w:r w:rsidRPr="00F74F6E">
              <w:rPr>
                <w:rFonts w:ascii="Cambria" w:hAnsi="Cambria"/>
                <w:sz w:val="16"/>
                <w:szCs w:val="16"/>
                <w:lang w:val="pt-BR"/>
              </w:rPr>
              <w:t xml:space="preserve"> </w:t>
            </w:r>
            <w:r w:rsidRPr="00BF15AC">
              <w:rPr>
                <w:rFonts w:ascii="Cambria" w:hAnsi="Cambria"/>
                <w:sz w:val="16"/>
                <w:szCs w:val="16"/>
                <w:lang w:val="pt-BR"/>
              </w:rPr>
              <w:t>visitar a casa da testemunha posteriormente, tomou conhecimento que a mesma fora</w:t>
            </w:r>
            <w:r w:rsidRPr="00F74F6E">
              <w:rPr>
                <w:rFonts w:ascii="Cambria" w:hAnsi="Cambria"/>
                <w:sz w:val="16"/>
                <w:szCs w:val="16"/>
                <w:lang w:val="pt-BR"/>
              </w:rPr>
              <w:t xml:space="preserve"> </w:t>
            </w:r>
            <w:r w:rsidRPr="00BF15AC">
              <w:rPr>
                <w:rFonts w:ascii="Cambria" w:hAnsi="Cambria"/>
                <w:sz w:val="16"/>
                <w:szCs w:val="16"/>
                <w:lang w:val="pt-BR"/>
              </w:rPr>
              <w:t>amea</w:t>
            </w:r>
            <w:r w:rsidRPr="00F74F6E">
              <w:rPr>
                <w:rFonts w:ascii="Cambria" w:hAnsi="Cambria"/>
                <w:sz w:val="16"/>
                <w:szCs w:val="16"/>
                <w:lang w:val="pt-BR"/>
              </w:rPr>
              <w:t>ça</w:t>
            </w:r>
            <w:r w:rsidRPr="00BF15AC">
              <w:rPr>
                <w:rFonts w:ascii="Cambria" w:hAnsi="Cambria"/>
                <w:sz w:val="16"/>
                <w:szCs w:val="16"/>
                <w:lang w:val="pt-BR"/>
              </w:rPr>
              <w:t>da e agredida por polic</w:t>
            </w:r>
            <w:r w:rsidRPr="00F74F6E">
              <w:rPr>
                <w:rFonts w:ascii="Cambria" w:hAnsi="Cambria"/>
                <w:sz w:val="16"/>
                <w:szCs w:val="16"/>
                <w:lang w:val="pt-BR"/>
              </w:rPr>
              <w:t>iai</w:t>
            </w:r>
            <w:r w:rsidRPr="00BF15AC">
              <w:rPr>
                <w:rFonts w:ascii="Cambria" w:hAnsi="Cambria"/>
                <w:sz w:val="16"/>
                <w:szCs w:val="16"/>
                <w:lang w:val="pt-BR"/>
              </w:rPr>
              <w:t>s militares em sua casa. Os policiais teriam amea</w:t>
            </w:r>
            <w:r w:rsidRPr="00F74F6E">
              <w:rPr>
                <w:rFonts w:ascii="Cambria" w:hAnsi="Cambria"/>
                <w:sz w:val="16"/>
                <w:szCs w:val="16"/>
                <w:lang w:val="pt-BR"/>
              </w:rPr>
              <w:t>ça</w:t>
            </w:r>
            <w:r w:rsidRPr="00BF15AC">
              <w:rPr>
                <w:rFonts w:ascii="Cambria" w:hAnsi="Cambria"/>
                <w:sz w:val="16"/>
                <w:szCs w:val="16"/>
                <w:lang w:val="pt-BR"/>
              </w:rPr>
              <w:t>do de forjar um flagrante para justificar a pris</w:t>
            </w:r>
            <w:r w:rsidRPr="00F74F6E">
              <w:rPr>
                <w:rFonts w:ascii="Cambria" w:hAnsi="Cambria"/>
                <w:sz w:val="16"/>
                <w:szCs w:val="16"/>
                <w:lang w:val="pt-BR"/>
              </w:rPr>
              <w:t>ã</w:t>
            </w:r>
            <w:r w:rsidRPr="00BF15AC">
              <w:rPr>
                <w:rFonts w:ascii="Cambria" w:hAnsi="Cambria"/>
                <w:sz w:val="16"/>
                <w:szCs w:val="16"/>
                <w:lang w:val="pt-BR"/>
              </w:rPr>
              <w:t>o da testemunha. Após essas</w:t>
            </w:r>
            <w:r w:rsidRPr="00F74F6E">
              <w:rPr>
                <w:rFonts w:ascii="Cambria" w:hAnsi="Cambria"/>
                <w:sz w:val="16"/>
                <w:szCs w:val="16"/>
                <w:lang w:val="pt-BR"/>
              </w:rPr>
              <w:t xml:space="preserve"> </w:t>
            </w:r>
            <w:r w:rsidRPr="00BF15AC">
              <w:rPr>
                <w:rFonts w:ascii="Cambria" w:hAnsi="Cambria"/>
                <w:sz w:val="16"/>
                <w:szCs w:val="16"/>
                <w:lang w:val="pt-BR"/>
              </w:rPr>
              <w:t>amea</w:t>
            </w:r>
            <w:r w:rsidRPr="00F74F6E">
              <w:rPr>
                <w:rFonts w:ascii="Cambria" w:hAnsi="Cambria"/>
                <w:sz w:val="16"/>
                <w:szCs w:val="16"/>
                <w:lang w:val="pt-BR"/>
              </w:rPr>
              <w:t>ç</w:t>
            </w:r>
            <w:r w:rsidRPr="00BF15AC">
              <w:rPr>
                <w:rFonts w:ascii="Cambria" w:hAnsi="Cambria"/>
                <w:sz w:val="16"/>
                <w:szCs w:val="16"/>
                <w:lang w:val="pt-BR"/>
              </w:rPr>
              <w:t>as, quando essa testemunha foi ouvida formalmente no inquérito, n</w:t>
            </w:r>
            <w:r w:rsidRPr="00F74F6E">
              <w:rPr>
                <w:rFonts w:ascii="Cambria" w:hAnsi="Cambria"/>
                <w:sz w:val="16"/>
                <w:szCs w:val="16"/>
                <w:lang w:val="pt-BR"/>
              </w:rPr>
              <w:t>ã</w:t>
            </w:r>
            <w:r w:rsidRPr="00BF15AC">
              <w:rPr>
                <w:rFonts w:ascii="Cambria" w:hAnsi="Cambria"/>
                <w:sz w:val="16"/>
                <w:szCs w:val="16"/>
                <w:lang w:val="pt-BR"/>
              </w:rPr>
              <w:t>o identificou</w:t>
            </w:r>
            <w:r w:rsidRPr="00F74F6E">
              <w:rPr>
                <w:rFonts w:ascii="Cambria" w:hAnsi="Cambria"/>
                <w:sz w:val="16"/>
                <w:szCs w:val="16"/>
                <w:lang w:val="pt-BR"/>
              </w:rPr>
              <w:t xml:space="preserve"> </w:t>
            </w:r>
            <w:r w:rsidRPr="00BF15AC">
              <w:rPr>
                <w:rFonts w:ascii="Cambria" w:hAnsi="Cambria"/>
                <w:sz w:val="16"/>
                <w:szCs w:val="16"/>
                <w:lang w:val="pt-BR"/>
              </w:rPr>
              <w:t>ninguém. Relatou, contudo, que viu quatro pessoas encapuzadas num Marea preto e que</w:t>
            </w:r>
            <w:r w:rsidRPr="00F74F6E">
              <w:rPr>
                <w:rFonts w:ascii="Cambria" w:hAnsi="Cambria"/>
                <w:sz w:val="16"/>
                <w:szCs w:val="16"/>
                <w:lang w:val="pt-BR"/>
              </w:rPr>
              <w:t xml:space="preserve"> </w:t>
            </w:r>
            <w:r w:rsidRPr="00BF15AC">
              <w:rPr>
                <w:rFonts w:ascii="Cambria" w:hAnsi="Cambria"/>
                <w:sz w:val="16"/>
                <w:szCs w:val="16"/>
                <w:lang w:val="pt-BR"/>
              </w:rPr>
              <w:t>duas d</w:t>
            </w:r>
            <w:r w:rsidRPr="00F74F6E">
              <w:rPr>
                <w:rFonts w:ascii="Cambria" w:hAnsi="Cambria"/>
                <w:sz w:val="16"/>
                <w:szCs w:val="16"/>
                <w:lang w:val="pt-BR"/>
              </w:rPr>
              <w:t>e</w:t>
            </w:r>
            <w:r w:rsidRPr="00BF15AC">
              <w:rPr>
                <w:rFonts w:ascii="Cambria" w:hAnsi="Cambria"/>
                <w:sz w:val="16"/>
                <w:szCs w:val="16"/>
                <w:lang w:val="pt-BR"/>
              </w:rPr>
              <w:t>las estavam com calca cinza e botas pretas, itens que fazem parte do uniforme da</w:t>
            </w:r>
            <w:r w:rsidRPr="00F74F6E">
              <w:rPr>
                <w:rFonts w:ascii="Cambria" w:hAnsi="Cambria"/>
                <w:sz w:val="16"/>
                <w:szCs w:val="16"/>
                <w:lang w:val="pt-BR"/>
              </w:rPr>
              <w:t xml:space="preserve"> </w:t>
            </w:r>
            <w:r w:rsidRPr="00BF15AC">
              <w:rPr>
                <w:rFonts w:ascii="Cambria" w:hAnsi="Cambria"/>
                <w:sz w:val="16"/>
                <w:szCs w:val="16"/>
                <w:lang w:val="pt-BR"/>
              </w:rPr>
              <w:t>Pol</w:t>
            </w:r>
            <w:r w:rsidRPr="00F74F6E">
              <w:rPr>
                <w:rFonts w:ascii="Cambria" w:hAnsi="Cambria"/>
                <w:sz w:val="16"/>
                <w:szCs w:val="16"/>
                <w:lang w:val="pt-BR"/>
              </w:rPr>
              <w:t>íci</w:t>
            </w:r>
            <w:r w:rsidRPr="00BF15AC">
              <w:rPr>
                <w:rFonts w:ascii="Cambria" w:hAnsi="Cambria"/>
                <w:sz w:val="16"/>
                <w:szCs w:val="16"/>
                <w:lang w:val="pt-BR"/>
              </w:rPr>
              <w:t>a Militar do Estado de S</w:t>
            </w:r>
            <w:r w:rsidRPr="00F74F6E">
              <w:rPr>
                <w:rFonts w:ascii="Cambria" w:hAnsi="Cambria"/>
                <w:sz w:val="16"/>
                <w:szCs w:val="16"/>
                <w:lang w:val="pt-BR"/>
              </w:rPr>
              <w:t>ã</w:t>
            </w:r>
            <w:r w:rsidRPr="00BF15AC">
              <w:rPr>
                <w:rFonts w:ascii="Cambria" w:hAnsi="Cambria"/>
                <w:sz w:val="16"/>
                <w:szCs w:val="16"/>
                <w:lang w:val="pt-BR"/>
              </w:rPr>
              <w:t>o Paulo.</w:t>
            </w:r>
          </w:p>
          <w:p w14:paraId="726570D3" w14:textId="77777777" w:rsidR="00F74F6E" w:rsidRPr="00BF15AC" w:rsidRDefault="00F74F6E" w:rsidP="00F74F6E">
            <w:pPr>
              <w:spacing w:before="120" w:after="120"/>
              <w:jc w:val="both"/>
              <w:rPr>
                <w:rFonts w:ascii="Cambria" w:hAnsi="Cambria"/>
                <w:sz w:val="16"/>
                <w:szCs w:val="16"/>
                <w:lang w:val="pt-BR"/>
              </w:rPr>
            </w:pPr>
            <w:r w:rsidRPr="00BF15AC">
              <w:rPr>
                <w:rFonts w:ascii="Cambria" w:hAnsi="Cambria"/>
                <w:sz w:val="16"/>
                <w:szCs w:val="16"/>
                <w:lang w:val="pt-BR"/>
              </w:rPr>
              <w:t>O policial "Bolacha", identificado como Ezequiel Magalhaes da Silva e lotado</w:t>
            </w:r>
            <w:r w:rsidRPr="00F74F6E">
              <w:rPr>
                <w:rFonts w:ascii="Cambria" w:hAnsi="Cambria"/>
                <w:sz w:val="16"/>
                <w:szCs w:val="16"/>
                <w:lang w:val="pt-BR"/>
              </w:rPr>
              <w:t xml:space="preserve"> </w:t>
            </w:r>
            <w:r w:rsidRPr="00BF15AC">
              <w:rPr>
                <w:rFonts w:ascii="Cambria" w:hAnsi="Cambria"/>
                <w:sz w:val="16"/>
                <w:szCs w:val="16"/>
                <w:lang w:val="pt-BR"/>
              </w:rPr>
              <w:t xml:space="preserve">no </w:t>
            </w:r>
            <w:r w:rsidRPr="00F74F6E">
              <w:rPr>
                <w:rFonts w:ascii="Cambria" w:hAnsi="Cambria"/>
                <w:sz w:val="16"/>
                <w:szCs w:val="16"/>
                <w:lang w:val="pt-BR"/>
              </w:rPr>
              <w:t>1</w:t>
            </w:r>
            <w:r w:rsidRPr="00BF15AC">
              <w:rPr>
                <w:rFonts w:ascii="Cambria" w:hAnsi="Cambria"/>
                <w:sz w:val="16"/>
                <w:szCs w:val="16"/>
                <w:lang w:val="pt-BR"/>
              </w:rPr>
              <w:t>o Batalh</w:t>
            </w:r>
            <w:r w:rsidRPr="00F74F6E">
              <w:rPr>
                <w:rFonts w:ascii="Cambria" w:hAnsi="Cambria"/>
                <w:sz w:val="16"/>
                <w:szCs w:val="16"/>
                <w:lang w:val="pt-BR"/>
              </w:rPr>
              <w:t>ã</w:t>
            </w:r>
            <w:r w:rsidRPr="00BF15AC">
              <w:rPr>
                <w:rFonts w:ascii="Cambria" w:hAnsi="Cambria"/>
                <w:sz w:val="16"/>
                <w:szCs w:val="16"/>
                <w:lang w:val="pt-BR"/>
              </w:rPr>
              <w:t>o de Choque</w:t>
            </w:r>
            <w:r w:rsidRPr="00F74F6E">
              <w:rPr>
                <w:rFonts w:ascii="Cambria" w:hAnsi="Cambria"/>
                <w:sz w:val="16"/>
                <w:szCs w:val="16"/>
                <w:lang w:val="pt-BR"/>
              </w:rPr>
              <w:t>,</w:t>
            </w:r>
            <w:r w:rsidRPr="00BF15AC">
              <w:rPr>
                <w:rFonts w:ascii="Cambria" w:hAnsi="Cambria"/>
                <w:sz w:val="16"/>
                <w:szCs w:val="16"/>
                <w:lang w:val="pt-BR"/>
              </w:rPr>
              <w:t xml:space="preserve"> Rota de Santos</w:t>
            </w:r>
            <w:r w:rsidRPr="00F74F6E">
              <w:rPr>
                <w:rFonts w:ascii="Cambria" w:hAnsi="Cambria"/>
                <w:sz w:val="16"/>
                <w:szCs w:val="16"/>
                <w:lang w:val="pt-BR"/>
              </w:rPr>
              <w:t>,</w:t>
            </w:r>
            <w:r w:rsidRPr="00BF15AC">
              <w:rPr>
                <w:rFonts w:ascii="Cambria" w:hAnsi="Cambria"/>
                <w:sz w:val="16"/>
                <w:szCs w:val="16"/>
                <w:lang w:val="pt-BR"/>
              </w:rPr>
              <w:t xml:space="preserve"> possuía um Marea preto, exatamente como</w:t>
            </w:r>
            <w:r w:rsidRPr="00F74F6E">
              <w:rPr>
                <w:rFonts w:ascii="Cambria" w:hAnsi="Cambria"/>
                <w:sz w:val="16"/>
                <w:szCs w:val="16"/>
                <w:lang w:val="pt-BR"/>
              </w:rPr>
              <w:t xml:space="preserve"> </w:t>
            </w:r>
            <w:r w:rsidRPr="00BF15AC">
              <w:rPr>
                <w:rFonts w:ascii="Cambria" w:hAnsi="Cambria"/>
                <w:sz w:val="16"/>
                <w:szCs w:val="16"/>
                <w:lang w:val="pt-BR"/>
              </w:rPr>
              <w:t>o reconhecido pelas pessoas que estavam na pizzaria. Tal fato foi descoberto após um</w:t>
            </w:r>
            <w:r w:rsidRPr="00F74F6E">
              <w:rPr>
                <w:rFonts w:ascii="Cambria" w:hAnsi="Cambria"/>
                <w:sz w:val="16"/>
                <w:szCs w:val="16"/>
                <w:lang w:val="pt-BR"/>
              </w:rPr>
              <w:t xml:space="preserve"> </w:t>
            </w:r>
            <w:r w:rsidRPr="00BF15AC">
              <w:rPr>
                <w:rFonts w:ascii="Cambria" w:hAnsi="Cambria"/>
                <w:sz w:val="16"/>
                <w:szCs w:val="16"/>
                <w:lang w:val="pt-BR"/>
              </w:rPr>
              <w:t>familiar das vítimas reconhecer o carro, fotografar a placa e solicitar o rastreamento da</w:t>
            </w:r>
            <w:r w:rsidRPr="00F74F6E">
              <w:rPr>
                <w:rFonts w:ascii="Cambria" w:hAnsi="Cambria"/>
                <w:sz w:val="16"/>
                <w:szCs w:val="16"/>
                <w:lang w:val="pt-BR"/>
              </w:rPr>
              <w:t xml:space="preserve"> </w:t>
            </w:r>
            <w:r w:rsidRPr="00BF15AC">
              <w:rPr>
                <w:rFonts w:ascii="Cambria" w:hAnsi="Cambria"/>
                <w:sz w:val="16"/>
                <w:szCs w:val="16"/>
                <w:lang w:val="pt-BR"/>
              </w:rPr>
              <w:t>mesma. O</w:t>
            </w:r>
            <w:r w:rsidRPr="00F74F6E">
              <w:rPr>
                <w:rFonts w:ascii="Cambria" w:hAnsi="Cambria"/>
                <w:sz w:val="16"/>
                <w:szCs w:val="16"/>
                <w:lang w:val="pt-BR"/>
              </w:rPr>
              <w:t xml:space="preserve"> </w:t>
            </w:r>
            <w:r w:rsidRPr="00BF15AC">
              <w:rPr>
                <w:rFonts w:ascii="Cambria" w:hAnsi="Cambria"/>
                <w:sz w:val="16"/>
                <w:szCs w:val="16"/>
                <w:lang w:val="pt-BR"/>
              </w:rPr>
              <w:t xml:space="preserve">policial Ezequiel foi ouvido durante as </w:t>
            </w:r>
            <w:r w:rsidRPr="00F74F6E">
              <w:rPr>
                <w:rFonts w:ascii="Cambria" w:hAnsi="Cambria"/>
                <w:sz w:val="16"/>
                <w:szCs w:val="16"/>
                <w:lang w:val="pt-BR"/>
              </w:rPr>
              <w:t>investigações</w:t>
            </w:r>
            <w:r w:rsidRPr="00BF15AC">
              <w:rPr>
                <w:rFonts w:ascii="Cambria" w:hAnsi="Cambria"/>
                <w:sz w:val="16"/>
                <w:szCs w:val="16"/>
                <w:lang w:val="pt-BR"/>
              </w:rPr>
              <w:t xml:space="preserve">, mas negou </w:t>
            </w:r>
            <w:r w:rsidRPr="00F74F6E">
              <w:rPr>
                <w:rFonts w:ascii="Cambria" w:hAnsi="Cambria"/>
                <w:sz w:val="16"/>
                <w:szCs w:val="16"/>
                <w:lang w:val="pt-BR"/>
              </w:rPr>
              <w:t xml:space="preserve">participação </w:t>
            </w:r>
            <w:r w:rsidRPr="00BF15AC">
              <w:rPr>
                <w:rFonts w:ascii="Cambria" w:hAnsi="Cambria"/>
                <w:sz w:val="16"/>
                <w:szCs w:val="16"/>
                <w:lang w:val="pt-BR"/>
              </w:rPr>
              <w:t>no</w:t>
            </w:r>
            <w:r w:rsidRPr="00F74F6E">
              <w:rPr>
                <w:rFonts w:ascii="Cambria" w:hAnsi="Cambria"/>
                <w:sz w:val="16"/>
                <w:szCs w:val="16"/>
                <w:lang w:val="pt-BR"/>
              </w:rPr>
              <w:t xml:space="preserve"> </w:t>
            </w:r>
            <w:r w:rsidRPr="00BF15AC">
              <w:rPr>
                <w:rFonts w:ascii="Cambria" w:hAnsi="Cambria"/>
                <w:sz w:val="16"/>
                <w:szCs w:val="16"/>
                <w:lang w:val="pt-BR"/>
              </w:rPr>
              <w:t>crime, dizendo que, no</w:t>
            </w:r>
            <w:r w:rsidRPr="00F74F6E">
              <w:rPr>
                <w:rFonts w:ascii="Cambria" w:hAnsi="Cambria"/>
                <w:sz w:val="16"/>
                <w:szCs w:val="16"/>
                <w:lang w:val="pt-BR"/>
              </w:rPr>
              <w:t xml:space="preserve"> </w:t>
            </w:r>
            <w:r w:rsidRPr="00BF15AC">
              <w:rPr>
                <w:rFonts w:ascii="Cambria" w:hAnsi="Cambria"/>
                <w:sz w:val="16"/>
                <w:szCs w:val="16"/>
                <w:lang w:val="pt-BR"/>
              </w:rPr>
              <w:t>dia</w:t>
            </w:r>
            <w:r w:rsidRPr="00F74F6E">
              <w:rPr>
                <w:rFonts w:ascii="Cambria" w:hAnsi="Cambria"/>
                <w:sz w:val="16"/>
                <w:szCs w:val="16"/>
                <w:lang w:val="pt-BR"/>
              </w:rPr>
              <w:t xml:space="preserve"> </w:t>
            </w:r>
            <w:r w:rsidRPr="00BF15AC">
              <w:rPr>
                <w:rFonts w:ascii="Cambria" w:hAnsi="Cambria"/>
                <w:sz w:val="16"/>
                <w:szCs w:val="16"/>
                <w:lang w:val="pt-BR"/>
              </w:rPr>
              <w:t>dos fatos, estava na</w:t>
            </w:r>
            <w:r w:rsidRPr="00F74F6E">
              <w:rPr>
                <w:rFonts w:ascii="Cambria" w:hAnsi="Cambria"/>
                <w:sz w:val="16"/>
                <w:szCs w:val="16"/>
                <w:lang w:val="pt-BR"/>
              </w:rPr>
              <w:t xml:space="preserve"> </w:t>
            </w:r>
            <w:r w:rsidRPr="00BF15AC">
              <w:rPr>
                <w:rFonts w:ascii="Cambria" w:hAnsi="Cambria"/>
                <w:sz w:val="16"/>
                <w:szCs w:val="16"/>
                <w:lang w:val="pt-BR"/>
              </w:rPr>
              <w:t>casa da</w:t>
            </w:r>
            <w:r w:rsidRPr="00F74F6E">
              <w:rPr>
                <w:rFonts w:ascii="Cambria" w:hAnsi="Cambria"/>
                <w:sz w:val="16"/>
                <w:szCs w:val="16"/>
                <w:lang w:val="pt-BR"/>
              </w:rPr>
              <w:t xml:space="preserve"> </w:t>
            </w:r>
            <w:r w:rsidRPr="00BF15AC">
              <w:rPr>
                <w:rFonts w:ascii="Cambria" w:hAnsi="Cambria"/>
                <w:sz w:val="16"/>
                <w:szCs w:val="16"/>
                <w:lang w:val="pt-BR"/>
              </w:rPr>
              <w:t>m</w:t>
            </w:r>
            <w:r w:rsidRPr="00F74F6E">
              <w:rPr>
                <w:rFonts w:ascii="Cambria" w:hAnsi="Cambria"/>
                <w:sz w:val="16"/>
                <w:szCs w:val="16"/>
                <w:lang w:val="pt-BR"/>
              </w:rPr>
              <w:t>ã</w:t>
            </w:r>
            <w:r w:rsidRPr="00BF15AC">
              <w:rPr>
                <w:rFonts w:ascii="Cambria" w:hAnsi="Cambria"/>
                <w:sz w:val="16"/>
                <w:szCs w:val="16"/>
                <w:lang w:val="pt-BR"/>
              </w:rPr>
              <w:t>e,</w:t>
            </w:r>
            <w:r w:rsidRPr="00F74F6E">
              <w:rPr>
                <w:rFonts w:ascii="Cambria" w:hAnsi="Cambria"/>
                <w:sz w:val="16"/>
                <w:szCs w:val="16"/>
                <w:lang w:val="pt-BR"/>
              </w:rPr>
              <w:t xml:space="preserve"> </w:t>
            </w:r>
            <w:r w:rsidRPr="00BF15AC">
              <w:rPr>
                <w:rFonts w:ascii="Cambria" w:hAnsi="Cambria"/>
                <w:sz w:val="16"/>
                <w:szCs w:val="16"/>
                <w:lang w:val="pt-BR"/>
              </w:rPr>
              <w:t>na cidade de</w:t>
            </w:r>
            <w:r w:rsidRPr="00F74F6E">
              <w:rPr>
                <w:rFonts w:ascii="Cambria" w:hAnsi="Cambria"/>
                <w:sz w:val="16"/>
                <w:szCs w:val="16"/>
                <w:lang w:val="pt-BR"/>
              </w:rPr>
              <w:t xml:space="preserve"> </w:t>
            </w:r>
            <w:r w:rsidRPr="00BF15AC">
              <w:rPr>
                <w:rFonts w:ascii="Cambria" w:hAnsi="Cambria"/>
                <w:sz w:val="16"/>
                <w:szCs w:val="16"/>
                <w:lang w:val="pt-BR"/>
              </w:rPr>
              <w:t>Praia Grande.</w:t>
            </w:r>
            <w:r w:rsidRPr="00F74F6E">
              <w:rPr>
                <w:rFonts w:ascii="Cambria" w:hAnsi="Cambria"/>
                <w:sz w:val="16"/>
                <w:szCs w:val="16"/>
                <w:lang w:val="pt-BR"/>
              </w:rPr>
              <w:t xml:space="preserve"> </w:t>
            </w:r>
            <w:r w:rsidRPr="00BF15AC">
              <w:rPr>
                <w:rFonts w:ascii="Cambria" w:hAnsi="Cambria"/>
                <w:sz w:val="16"/>
                <w:szCs w:val="16"/>
                <w:lang w:val="pt-BR"/>
              </w:rPr>
              <w:t>Ao</w:t>
            </w:r>
            <w:r w:rsidRPr="00F74F6E">
              <w:rPr>
                <w:rFonts w:ascii="Cambria" w:hAnsi="Cambria"/>
                <w:sz w:val="16"/>
                <w:szCs w:val="16"/>
                <w:lang w:val="pt-BR"/>
              </w:rPr>
              <w:t xml:space="preserve"> </w:t>
            </w:r>
            <w:r w:rsidRPr="00BF15AC">
              <w:rPr>
                <w:rFonts w:ascii="Cambria" w:hAnsi="Cambria"/>
                <w:sz w:val="16"/>
                <w:szCs w:val="16"/>
                <w:lang w:val="pt-BR"/>
              </w:rPr>
              <w:t>que consta, Ezequiel deixou a Pol</w:t>
            </w:r>
            <w:r w:rsidRPr="00F74F6E">
              <w:rPr>
                <w:rFonts w:ascii="Cambria" w:hAnsi="Cambria"/>
                <w:sz w:val="16"/>
                <w:szCs w:val="16"/>
                <w:lang w:val="pt-BR"/>
              </w:rPr>
              <w:t>íci</w:t>
            </w:r>
            <w:r w:rsidRPr="00BF15AC">
              <w:rPr>
                <w:rFonts w:ascii="Cambria" w:hAnsi="Cambria"/>
                <w:sz w:val="16"/>
                <w:szCs w:val="16"/>
                <w:lang w:val="pt-BR"/>
              </w:rPr>
              <w:t>a posteriormente e mudou-se de estado.</w:t>
            </w:r>
          </w:p>
          <w:p w14:paraId="38A633CE" w14:textId="77777777" w:rsidR="00F74F6E" w:rsidRPr="00BF15AC" w:rsidRDefault="00F74F6E" w:rsidP="00F74F6E">
            <w:pPr>
              <w:spacing w:before="120" w:after="120"/>
              <w:jc w:val="both"/>
              <w:rPr>
                <w:rFonts w:ascii="Cambria" w:hAnsi="Cambria"/>
                <w:sz w:val="16"/>
                <w:szCs w:val="16"/>
                <w:lang w:val="pt-BR"/>
              </w:rPr>
            </w:pPr>
            <w:r w:rsidRPr="00BF15AC">
              <w:rPr>
                <w:rFonts w:ascii="Cambria" w:hAnsi="Cambria"/>
                <w:sz w:val="16"/>
                <w:szCs w:val="16"/>
                <w:lang w:val="pt-BR"/>
              </w:rPr>
              <w:t>O dono do estabelecimento, quando ouvido, informou que, momentos antes do</w:t>
            </w:r>
            <w:r w:rsidRPr="00F74F6E">
              <w:rPr>
                <w:rFonts w:ascii="Cambria" w:hAnsi="Cambria"/>
                <w:sz w:val="16"/>
                <w:szCs w:val="16"/>
                <w:lang w:val="pt-BR"/>
              </w:rPr>
              <w:t xml:space="preserve"> </w:t>
            </w:r>
            <w:r w:rsidRPr="00BF15AC">
              <w:rPr>
                <w:rFonts w:ascii="Cambria" w:hAnsi="Cambria"/>
                <w:sz w:val="16"/>
                <w:szCs w:val="16"/>
                <w:lang w:val="pt-BR"/>
              </w:rPr>
              <w:t>ataque, passou pelo local u</w:t>
            </w:r>
            <w:r w:rsidRPr="00F74F6E">
              <w:rPr>
                <w:rFonts w:ascii="Cambria" w:hAnsi="Cambria"/>
                <w:sz w:val="16"/>
                <w:szCs w:val="16"/>
                <w:lang w:val="pt-BR"/>
              </w:rPr>
              <w:t>m</w:t>
            </w:r>
            <w:r w:rsidRPr="00BF15AC">
              <w:rPr>
                <w:rFonts w:ascii="Cambria" w:hAnsi="Cambria"/>
                <w:sz w:val="16"/>
                <w:szCs w:val="16"/>
                <w:lang w:val="pt-BR"/>
              </w:rPr>
              <w:t>a viatura da P</w:t>
            </w:r>
            <w:r w:rsidRPr="00F74F6E">
              <w:rPr>
                <w:rFonts w:ascii="Cambria" w:hAnsi="Cambria"/>
                <w:sz w:val="16"/>
                <w:szCs w:val="16"/>
                <w:lang w:val="pt-BR"/>
              </w:rPr>
              <w:t>olícia Militar</w:t>
            </w:r>
            <w:r w:rsidRPr="00BF15AC">
              <w:rPr>
                <w:rFonts w:ascii="Cambria" w:hAnsi="Cambria"/>
                <w:sz w:val="16"/>
                <w:szCs w:val="16"/>
                <w:lang w:val="pt-BR"/>
              </w:rPr>
              <w:t xml:space="preserve"> em baixa velocidade, observando</w:t>
            </w:r>
            <w:r w:rsidRPr="00F74F6E">
              <w:rPr>
                <w:rFonts w:ascii="Cambria" w:hAnsi="Cambria"/>
                <w:sz w:val="16"/>
                <w:szCs w:val="16"/>
                <w:lang w:val="pt-BR"/>
              </w:rPr>
              <w:t xml:space="preserve"> </w:t>
            </w:r>
            <w:r w:rsidRPr="00BF15AC">
              <w:rPr>
                <w:rFonts w:ascii="Cambria" w:hAnsi="Cambria"/>
                <w:sz w:val="16"/>
                <w:szCs w:val="16"/>
                <w:lang w:val="pt-BR"/>
              </w:rPr>
              <w:t>atentamente o interior da pizzaria/locadora.</w:t>
            </w:r>
          </w:p>
          <w:p w14:paraId="33BF9309" w14:textId="26523CA6" w:rsidR="00F74F6E" w:rsidRPr="00BF15AC" w:rsidRDefault="00F74F6E" w:rsidP="00F74F6E">
            <w:pPr>
              <w:spacing w:before="120" w:after="120"/>
              <w:jc w:val="both"/>
              <w:rPr>
                <w:rFonts w:ascii="Cambria" w:hAnsi="Cambria"/>
                <w:sz w:val="16"/>
                <w:szCs w:val="16"/>
                <w:lang w:val="pt-BR"/>
              </w:rPr>
            </w:pPr>
            <w:r w:rsidRPr="00BF15AC">
              <w:rPr>
                <w:rFonts w:ascii="Cambria" w:hAnsi="Cambria"/>
                <w:sz w:val="16"/>
                <w:szCs w:val="16"/>
                <w:lang w:val="pt-BR"/>
              </w:rPr>
              <w:t xml:space="preserve">A </w:t>
            </w:r>
            <w:r w:rsidRPr="00F74F6E">
              <w:rPr>
                <w:rFonts w:ascii="Cambria" w:hAnsi="Cambria"/>
                <w:sz w:val="16"/>
                <w:szCs w:val="16"/>
                <w:lang w:val="pt-BR"/>
              </w:rPr>
              <w:t xml:space="preserve">mãe </w:t>
            </w:r>
            <w:r w:rsidRPr="00BF15AC">
              <w:rPr>
                <w:rFonts w:ascii="Cambria" w:hAnsi="Cambria"/>
                <w:sz w:val="16"/>
                <w:szCs w:val="16"/>
                <w:lang w:val="pt-BR"/>
              </w:rPr>
              <w:t xml:space="preserve">de Thiago, </w:t>
            </w:r>
            <w:r w:rsidRPr="00F74F6E">
              <w:rPr>
                <w:rFonts w:ascii="Cambria" w:hAnsi="Cambria"/>
                <w:sz w:val="16"/>
                <w:szCs w:val="16"/>
                <w:lang w:val="pt-BR"/>
              </w:rPr>
              <w:t>Il</w:t>
            </w:r>
            <w:r w:rsidRPr="00BF15AC">
              <w:rPr>
                <w:rFonts w:ascii="Cambria" w:hAnsi="Cambria"/>
                <w:sz w:val="16"/>
                <w:szCs w:val="16"/>
                <w:lang w:val="pt-BR"/>
              </w:rPr>
              <w:t>za Maria de Jes</w:t>
            </w:r>
            <w:r w:rsidRPr="00F74F6E">
              <w:rPr>
                <w:rFonts w:ascii="Cambria" w:hAnsi="Cambria"/>
                <w:sz w:val="16"/>
                <w:szCs w:val="16"/>
                <w:lang w:val="pt-BR"/>
              </w:rPr>
              <w:t>u</w:t>
            </w:r>
            <w:r w:rsidRPr="00BF15AC">
              <w:rPr>
                <w:rFonts w:ascii="Cambria" w:hAnsi="Cambria"/>
                <w:sz w:val="16"/>
                <w:szCs w:val="16"/>
                <w:lang w:val="pt-BR"/>
              </w:rPr>
              <w:t>s Soares, em depoimento prestado a</w:t>
            </w:r>
            <w:r w:rsidRPr="00F74F6E">
              <w:rPr>
                <w:rFonts w:ascii="Cambria" w:hAnsi="Cambria"/>
                <w:sz w:val="16"/>
                <w:szCs w:val="16"/>
                <w:lang w:val="pt-BR"/>
              </w:rPr>
              <w:t xml:space="preserve"> </w:t>
            </w:r>
            <w:r w:rsidRPr="00BF15AC">
              <w:rPr>
                <w:rFonts w:ascii="Cambria" w:hAnsi="Cambria"/>
                <w:sz w:val="16"/>
                <w:szCs w:val="16"/>
                <w:lang w:val="pt-BR"/>
              </w:rPr>
              <w:t>Comiss</w:t>
            </w:r>
            <w:r w:rsidRPr="00F74F6E">
              <w:rPr>
                <w:rFonts w:ascii="Cambria" w:hAnsi="Cambria"/>
                <w:sz w:val="16"/>
                <w:szCs w:val="16"/>
                <w:lang w:val="pt-BR"/>
              </w:rPr>
              <w:t>ã</w:t>
            </w:r>
            <w:r w:rsidRPr="00BF15AC">
              <w:rPr>
                <w:rFonts w:ascii="Cambria" w:hAnsi="Cambria"/>
                <w:sz w:val="16"/>
                <w:szCs w:val="16"/>
                <w:lang w:val="pt-BR"/>
              </w:rPr>
              <w:t>o</w:t>
            </w:r>
            <w:r w:rsidRPr="00F74F6E">
              <w:rPr>
                <w:rFonts w:ascii="Cambria" w:hAnsi="Cambria"/>
                <w:sz w:val="16"/>
                <w:szCs w:val="16"/>
                <w:lang w:val="pt-BR"/>
              </w:rPr>
              <w:t xml:space="preserve"> </w:t>
            </w:r>
            <w:r w:rsidRPr="00BF15AC">
              <w:rPr>
                <w:rFonts w:ascii="Cambria" w:hAnsi="Cambria"/>
                <w:sz w:val="16"/>
                <w:szCs w:val="16"/>
                <w:lang w:val="pt-BR"/>
              </w:rPr>
              <w:t>Justi</w:t>
            </w:r>
            <w:r w:rsidRPr="00F74F6E">
              <w:rPr>
                <w:rFonts w:ascii="Cambria" w:hAnsi="Cambria"/>
                <w:sz w:val="16"/>
                <w:szCs w:val="16"/>
                <w:lang w:val="pt-BR"/>
              </w:rPr>
              <w:t>ç</w:t>
            </w:r>
            <w:r w:rsidRPr="00BF15AC">
              <w:rPr>
                <w:rFonts w:ascii="Cambria" w:hAnsi="Cambria"/>
                <w:sz w:val="16"/>
                <w:szCs w:val="16"/>
                <w:lang w:val="pt-BR"/>
              </w:rPr>
              <w:t>a e Paz da Arquidiocese de S</w:t>
            </w:r>
            <w:r w:rsidRPr="00F74F6E">
              <w:rPr>
                <w:rFonts w:ascii="Cambria" w:hAnsi="Cambria"/>
                <w:sz w:val="16"/>
                <w:szCs w:val="16"/>
                <w:lang w:val="pt-BR"/>
              </w:rPr>
              <w:t>ã</w:t>
            </w:r>
            <w:r w:rsidRPr="00BF15AC">
              <w:rPr>
                <w:rFonts w:ascii="Cambria" w:hAnsi="Cambria"/>
                <w:sz w:val="16"/>
                <w:szCs w:val="16"/>
                <w:lang w:val="pt-BR"/>
              </w:rPr>
              <w:t xml:space="preserve">o Paulo (CJP), relatou que Thiago </w:t>
            </w:r>
            <w:r w:rsidRPr="00F74F6E">
              <w:rPr>
                <w:rFonts w:ascii="Cambria" w:hAnsi="Cambria"/>
                <w:sz w:val="16"/>
                <w:szCs w:val="16"/>
                <w:lang w:val="pt-BR"/>
              </w:rPr>
              <w:t>não</w:t>
            </w:r>
            <w:r w:rsidRPr="00BF15AC">
              <w:rPr>
                <w:rFonts w:ascii="Cambria" w:hAnsi="Cambria"/>
                <w:sz w:val="16"/>
                <w:szCs w:val="16"/>
                <w:lang w:val="pt-BR"/>
              </w:rPr>
              <w:t xml:space="preserve"> tinha</w:t>
            </w:r>
            <w:r w:rsidRPr="00F74F6E">
              <w:rPr>
                <w:rFonts w:ascii="Cambria" w:hAnsi="Cambria"/>
                <w:sz w:val="16"/>
                <w:szCs w:val="16"/>
                <w:lang w:val="pt-BR"/>
              </w:rPr>
              <w:t xml:space="preserve"> </w:t>
            </w:r>
            <w:r w:rsidRPr="00BF15AC">
              <w:rPr>
                <w:rFonts w:ascii="Cambria" w:hAnsi="Cambria"/>
                <w:sz w:val="16"/>
                <w:szCs w:val="16"/>
                <w:lang w:val="pt-BR"/>
              </w:rPr>
              <w:t>antecedentes crimin</w:t>
            </w:r>
            <w:r w:rsidRPr="00F74F6E">
              <w:rPr>
                <w:rFonts w:ascii="Cambria" w:hAnsi="Cambria"/>
                <w:sz w:val="16"/>
                <w:szCs w:val="16"/>
                <w:lang w:val="pt-BR"/>
              </w:rPr>
              <w:t>a</w:t>
            </w:r>
            <w:r w:rsidRPr="00BF15AC">
              <w:rPr>
                <w:rFonts w:ascii="Cambria" w:hAnsi="Cambria"/>
                <w:sz w:val="16"/>
                <w:szCs w:val="16"/>
                <w:lang w:val="pt-BR"/>
              </w:rPr>
              <w:t>is. Contou que v</w:t>
            </w:r>
            <w:r w:rsidRPr="00F74F6E">
              <w:rPr>
                <w:rFonts w:ascii="Cambria" w:hAnsi="Cambria"/>
                <w:sz w:val="16"/>
                <w:szCs w:val="16"/>
                <w:lang w:val="pt-BR"/>
              </w:rPr>
              <w:t>á</w:t>
            </w:r>
            <w:r w:rsidRPr="00BF15AC">
              <w:rPr>
                <w:rFonts w:ascii="Cambria" w:hAnsi="Cambria"/>
                <w:sz w:val="16"/>
                <w:szCs w:val="16"/>
                <w:lang w:val="pt-BR"/>
              </w:rPr>
              <w:t>rias pessoas presenciaram o crime e relataram a ela</w:t>
            </w:r>
            <w:r w:rsidRPr="00F74F6E">
              <w:rPr>
                <w:rFonts w:ascii="Cambria" w:hAnsi="Cambria"/>
                <w:sz w:val="16"/>
                <w:szCs w:val="16"/>
                <w:lang w:val="pt-BR"/>
              </w:rPr>
              <w:t xml:space="preserve"> </w:t>
            </w:r>
            <w:r w:rsidRPr="00BF15AC">
              <w:rPr>
                <w:rFonts w:ascii="Cambria" w:hAnsi="Cambria"/>
                <w:sz w:val="16"/>
                <w:szCs w:val="16"/>
                <w:lang w:val="pt-BR"/>
              </w:rPr>
              <w:t>como aconteceu. Informou ainda que Thiago já havia mencionado a ela v</w:t>
            </w:r>
            <w:r w:rsidRPr="00F74F6E">
              <w:rPr>
                <w:rFonts w:ascii="Cambria" w:hAnsi="Cambria"/>
                <w:sz w:val="16"/>
                <w:szCs w:val="16"/>
                <w:lang w:val="pt-BR"/>
              </w:rPr>
              <w:t>á</w:t>
            </w:r>
            <w:r w:rsidRPr="00BF15AC">
              <w:rPr>
                <w:rFonts w:ascii="Cambria" w:hAnsi="Cambria"/>
                <w:sz w:val="16"/>
                <w:szCs w:val="16"/>
                <w:lang w:val="pt-BR"/>
              </w:rPr>
              <w:t>rias</w:t>
            </w:r>
            <w:r w:rsidRPr="00F74F6E">
              <w:rPr>
                <w:rFonts w:ascii="Cambria" w:hAnsi="Cambria"/>
                <w:sz w:val="16"/>
                <w:szCs w:val="16"/>
                <w:lang w:val="pt-BR"/>
              </w:rPr>
              <w:t xml:space="preserve"> </w:t>
            </w:r>
            <w:r w:rsidRPr="00BF15AC">
              <w:rPr>
                <w:rFonts w:ascii="Cambria" w:hAnsi="Cambria"/>
                <w:sz w:val="16"/>
                <w:szCs w:val="16"/>
                <w:lang w:val="pt-BR"/>
              </w:rPr>
              <w:t>persegui</w:t>
            </w:r>
            <w:r w:rsidRPr="00F74F6E">
              <w:rPr>
                <w:rFonts w:ascii="Cambria" w:hAnsi="Cambria"/>
                <w:sz w:val="16"/>
                <w:szCs w:val="16"/>
                <w:lang w:val="pt-BR"/>
              </w:rPr>
              <w:t>çõ</w:t>
            </w:r>
            <w:r w:rsidRPr="00BF15AC">
              <w:rPr>
                <w:rFonts w:ascii="Cambria" w:hAnsi="Cambria"/>
                <w:sz w:val="16"/>
                <w:szCs w:val="16"/>
                <w:lang w:val="pt-BR"/>
              </w:rPr>
              <w:t>es, agress</w:t>
            </w:r>
            <w:r w:rsidRPr="00F74F6E">
              <w:rPr>
                <w:rFonts w:ascii="Cambria" w:hAnsi="Cambria"/>
                <w:sz w:val="16"/>
                <w:szCs w:val="16"/>
                <w:lang w:val="pt-BR"/>
              </w:rPr>
              <w:t>õ</w:t>
            </w:r>
            <w:r w:rsidRPr="00BF15AC">
              <w:rPr>
                <w:rFonts w:ascii="Cambria" w:hAnsi="Cambria"/>
                <w:sz w:val="16"/>
                <w:szCs w:val="16"/>
                <w:lang w:val="pt-BR"/>
              </w:rPr>
              <w:t>es e amea</w:t>
            </w:r>
            <w:r w:rsidRPr="00F74F6E">
              <w:rPr>
                <w:rFonts w:ascii="Cambria" w:hAnsi="Cambria"/>
                <w:sz w:val="16"/>
                <w:szCs w:val="16"/>
                <w:lang w:val="pt-BR"/>
              </w:rPr>
              <w:t>ç</w:t>
            </w:r>
            <w:r w:rsidRPr="00BF15AC">
              <w:rPr>
                <w:rFonts w:ascii="Cambria" w:hAnsi="Cambria"/>
                <w:sz w:val="16"/>
                <w:szCs w:val="16"/>
                <w:lang w:val="pt-BR"/>
              </w:rPr>
              <w:t>as que policiais faziam aos jovens do bairro, dizendo,</w:t>
            </w:r>
            <w:r w:rsidRPr="00F74F6E">
              <w:rPr>
                <w:rFonts w:ascii="Cambria" w:hAnsi="Cambria"/>
                <w:sz w:val="16"/>
                <w:szCs w:val="16"/>
                <w:lang w:val="pt-BR"/>
              </w:rPr>
              <w:t xml:space="preserve"> </w:t>
            </w:r>
            <w:r w:rsidRPr="00BF15AC">
              <w:rPr>
                <w:rFonts w:ascii="Cambria" w:hAnsi="Cambria"/>
                <w:sz w:val="16"/>
                <w:szCs w:val="16"/>
                <w:lang w:val="pt-BR"/>
              </w:rPr>
              <w:t>inclusive, que se lhe acontecesse alguma coisa, o responsável seria</w:t>
            </w:r>
            <w:r w:rsidRPr="00F74F6E">
              <w:rPr>
                <w:rFonts w:ascii="Cambria" w:hAnsi="Cambria"/>
                <w:sz w:val="16"/>
                <w:szCs w:val="16"/>
                <w:lang w:val="pt-BR"/>
              </w:rPr>
              <w:t xml:space="preserve"> </w:t>
            </w:r>
            <w:r w:rsidRPr="00BF15AC">
              <w:rPr>
                <w:rFonts w:ascii="Cambria" w:hAnsi="Cambria"/>
                <w:sz w:val="16"/>
                <w:szCs w:val="16"/>
                <w:lang w:val="pt-BR"/>
              </w:rPr>
              <w:t xml:space="preserve">o policial "Bubu". </w:t>
            </w:r>
            <w:r w:rsidRPr="00F74F6E">
              <w:rPr>
                <w:rFonts w:ascii="Cambria" w:hAnsi="Cambria"/>
                <w:sz w:val="16"/>
                <w:szCs w:val="16"/>
                <w:lang w:val="pt-BR"/>
              </w:rPr>
              <w:t>Il</w:t>
            </w:r>
            <w:r w:rsidRPr="00BF15AC">
              <w:rPr>
                <w:rFonts w:ascii="Cambria" w:hAnsi="Cambria"/>
                <w:sz w:val="16"/>
                <w:szCs w:val="16"/>
                <w:lang w:val="pt-BR"/>
              </w:rPr>
              <w:t>za</w:t>
            </w:r>
            <w:r w:rsidRPr="00F74F6E">
              <w:rPr>
                <w:rFonts w:ascii="Cambria" w:hAnsi="Cambria"/>
                <w:sz w:val="16"/>
                <w:szCs w:val="16"/>
                <w:lang w:val="pt-BR"/>
              </w:rPr>
              <w:t xml:space="preserve"> </w:t>
            </w:r>
            <w:r w:rsidRPr="00BF15AC">
              <w:rPr>
                <w:rFonts w:ascii="Cambria" w:hAnsi="Cambria"/>
                <w:sz w:val="16"/>
                <w:szCs w:val="16"/>
                <w:lang w:val="pt-BR"/>
              </w:rPr>
              <w:t>também contou que, quando foi ao 7</w:t>
            </w:r>
            <w:r w:rsidR="00BC2A79">
              <w:rPr>
                <w:rFonts w:ascii="Cambria" w:hAnsi="Cambria"/>
                <w:sz w:val="16"/>
                <w:szCs w:val="16"/>
                <w:lang w:val="pt-BR"/>
              </w:rPr>
              <w:t xml:space="preserve">º </w:t>
            </w:r>
            <w:r w:rsidRPr="00BF15AC">
              <w:rPr>
                <w:rFonts w:ascii="Cambria" w:hAnsi="Cambria"/>
                <w:sz w:val="16"/>
                <w:szCs w:val="16"/>
                <w:lang w:val="pt-BR"/>
              </w:rPr>
              <w:t>Distrito Policial, logo após o crime, deparou-se lá</w:t>
            </w:r>
            <w:r>
              <w:rPr>
                <w:rFonts w:ascii="Cambria" w:hAnsi="Cambria"/>
                <w:sz w:val="16"/>
                <w:szCs w:val="16"/>
                <w:lang w:val="pt-BR"/>
              </w:rPr>
              <w:t xml:space="preserve"> </w:t>
            </w:r>
            <w:r w:rsidRPr="00BF15AC">
              <w:rPr>
                <w:rFonts w:ascii="Cambria" w:hAnsi="Cambria"/>
                <w:sz w:val="16"/>
                <w:szCs w:val="16"/>
                <w:lang w:val="pt-BR"/>
              </w:rPr>
              <w:t>com policiais militares armados com metralhadoras e encapuzados.</w:t>
            </w:r>
          </w:p>
          <w:p w14:paraId="487DB8B0" w14:textId="6A76390C" w:rsidR="00F74F6E" w:rsidRPr="00BF15AC" w:rsidRDefault="00F74F6E" w:rsidP="00F74F6E">
            <w:pPr>
              <w:spacing w:before="120" w:after="120"/>
              <w:jc w:val="both"/>
              <w:rPr>
                <w:rFonts w:ascii="Cambria" w:hAnsi="Cambria"/>
                <w:sz w:val="16"/>
                <w:szCs w:val="16"/>
                <w:lang w:val="pt-BR"/>
              </w:rPr>
            </w:pPr>
            <w:r w:rsidRPr="00BF15AC">
              <w:rPr>
                <w:rFonts w:ascii="Cambria" w:hAnsi="Cambria"/>
                <w:sz w:val="16"/>
                <w:szCs w:val="16"/>
                <w:lang w:val="pt-BR"/>
              </w:rPr>
              <w:t>Também em depoimento a CJP, Edinalva Santos, genitora de Marcos,</w:t>
            </w:r>
            <w:r w:rsidRPr="00F74F6E">
              <w:rPr>
                <w:rFonts w:ascii="Cambria" w:hAnsi="Cambria"/>
                <w:sz w:val="16"/>
                <w:szCs w:val="16"/>
                <w:lang w:val="pt-BR"/>
              </w:rPr>
              <w:t xml:space="preserve"> </w:t>
            </w:r>
            <w:r w:rsidRPr="00BF15AC">
              <w:rPr>
                <w:rFonts w:ascii="Cambria" w:hAnsi="Cambria"/>
                <w:sz w:val="16"/>
                <w:szCs w:val="16"/>
                <w:lang w:val="pt-BR"/>
              </w:rPr>
              <w:t>confirmou que foi "Bubu" quem atirou em Thiago, pois ele levantou o capuz num</w:t>
            </w:r>
            <w:r w:rsidRPr="00F74F6E">
              <w:rPr>
                <w:rFonts w:ascii="Cambria" w:hAnsi="Cambria"/>
                <w:sz w:val="16"/>
                <w:szCs w:val="16"/>
                <w:lang w:val="pt-BR"/>
              </w:rPr>
              <w:t xml:space="preserve"> </w:t>
            </w:r>
            <w:r w:rsidRPr="00BF15AC">
              <w:rPr>
                <w:rFonts w:ascii="Cambria" w:hAnsi="Cambria"/>
                <w:sz w:val="16"/>
                <w:szCs w:val="16"/>
                <w:lang w:val="pt-BR"/>
              </w:rPr>
              <w:t>determinado momento e pessoas que estavam no local teriam visto. Essas mesmas pessoas</w:t>
            </w:r>
            <w:r w:rsidRPr="00F74F6E">
              <w:rPr>
                <w:rFonts w:ascii="Cambria" w:hAnsi="Cambria"/>
                <w:sz w:val="16"/>
                <w:szCs w:val="16"/>
                <w:lang w:val="pt-BR"/>
              </w:rPr>
              <w:t xml:space="preserve"> </w:t>
            </w:r>
            <w:r w:rsidRPr="00BF15AC">
              <w:rPr>
                <w:rFonts w:ascii="Cambria" w:hAnsi="Cambria"/>
                <w:sz w:val="16"/>
                <w:szCs w:val="16"/>
                <w:lang w:val="pt-BR"/>
              </w:rPr>
              <w:t>informaram que os atiradores recolheram as cápsulas do local. Contudo</w:t>
            </w:r>
            <w:r w:rsidRPr="00F74F6E">
              <w:rPr>
                <w:rFonts w:ascii="Cambria" w:hAnsi="Cambria"/>
                <w:sz w:val="16"/>
                <w:szCs w:val="16"/>
                <w:lang w:val="pt-BR"/>
              </w:rPr>
              <w:t>,</w:t>
            </w:r>
            <w:r w:rsidRPr="00BF15AC">
              <w:rPr>
                <w:rFonts w:ascii="Cambria" w:hAnsi="Cambria"/>
                <w:sz w:val="16"/>
                <w:szCs w:val="16"/>
                <w:lang w:val="pt-BR"/>
              </w:rPr>
              <w:t xml:space="preserve"> n</w:t>
            </w:r>
            <w:r w:rsidRPr="00F74F6E">
              <w:rPr>
                <w:rFonts w:ascii="Cambria" w:hAnsi="Cambria"/>
                <w:sz w:val="16"/>
                <w:szCs w:val="16"/>
                <w:lang w:val="pt-BR"/>
              </w:rPr>
              <w:t>ã</w:t>
            </w:r>
            <w:r w:rsidRPr="00BF15AC">
              <w:rPr>
                <w:rFonts w:ascii="Cambria" w:hAnsi="Cambria"/>
                <w:sz w:val="16"/>
                <w:szCs w:val="16"/>
                <w:lang w:val="pt-BR"/>
              </w:rPr>
              <w:t>o consta dos</w:t>
            </w:r>
            <w:r w:rsidRPr="00F74F6E">
              <w:rPr>
                <w:rFonts w:ascii="Cambria" w:hAnsi="Cambria"/>
                <w:sz w:val="16"/>
                <w:szCs w:val="16"/>
                <w:lang w:val="pt-BR"/>
              </w:rPr>
              <w:t xml:space="preserve"> </w:t>
            </w:r>
            <w:r w:rsidRPr="00BF15AC">
              <w:rPr>
                <w:rFonts w:ascii="Cambria" w:hAnsi="Cambria"/>
                <w:sz w:val="16"/>
                <w:szCs w:val="16"/>
                <w:lang w:val="pt-BR"/>
              </w:rPr>
              <w:t>autos que as citadas pessoas tenham sido convocadas a prestar depoimento. A m</w:t>
            </w:r>
            <w:r w:rsidRPr="00F74F6E">
              <w:rPr>
                <w:rFonts w:ascii="Cambria" w:hAnsi="Cambria"/>
                <w:sz w:val="16"/>
                <w:szCs w:val="16"/>
                <w:lang w:val="pt-BR"/>
              </w:rPr>
              <w:t>ã</w:t>
            </w:r>
            <w:r w:rsidRPr="00BF15AC">
              <w:rPr>
                <w:rFonts w:ascii="Cambria" w:hAnsi="Cambria"/>
                <w:sz w:val="16"/>
                <w:szCs w:val="16"/>
                <w:lang w:val="pt-BR"/>
              </w:rPr>
              <w:t>e de</w:t>
            </w:r>
            <w:r w:rsidRPr="00F74F6E">
              <w:rPr>
                <w:rFonts w:ascii="Cambria" w:hAnsi="Cambria"/>
                <w:sz w:val="16"/>
                <w:szCs w:val="16"/>
                <w:lang w:val="pt-BR"/>
              </w:rPr>
              <w:t xml:space="preserve"> </w:t>
            </w:r>
            <w:r w:rsidRPr="00BF15AC">
              <w:rPr>
                <w:rFonts w:ascii="Cambria" w:hAnsi="Cambria"/>
                <w:sz w:val="16"/>
                <w:szCs w:val="16"/>
                <w:lang w:val="pt-BR"/>
              </w:rPr>
              <w:t xml:space="preserve">Marcos informou ainda que seu filho era </w:t>
            </w:r>
            <w:r w:rsidRPr="00F74F6E">
              <w:rPr>
                <w:rFonts w:ascii="Cambria" w:hAnsi="Cambria"/>
                <w:sz w:val="16"/>
                <w:szCs w:val="16"/>
                <w:lang w:val="pt-BR"/>
              </w:rPr>
              <w:t xml:space="preserve">ameaçado </w:t>
            </w:r>
            <w:r w:rsidRPr="00BF15AC">
              <w:rPr>
                <w:rFonts w:ascii="Cambria" w:hAnsi="Cambria"/>
                <w:sz w:val="16"/>
                <w:szCs w:val="16"/>
                <w:lang w:val="pt-BR"/>
              </w:rPr>
              <w:t>por "Bolacha", que tinha um veículo</w:t>
            </w:r>
            <w:r w:rsidRPr="00F74F6E">
              <w:rPr>
                <w:rFonts w:ascii="Cambria" w:hAnsi="Cambria"/>
                <w:sz w:val="16"/>
                <w:szCs w:val="16"/>
                <w:lang w:val="pt-BR"/>
              </w:rPr>
              <w:t xml:space="preserve"> </w:t>
            </w:r>
            <w:r w:rsidRPr="00BF15AC">
              <w:rPr>
                <w:rFonts w:ascii="Cambria" w:hAnsi="Cambria"/>
                <w:sz w:val="16"/>
                <w:szCs w:val="16"/>
                <w:lang w:val="pt-BR"/>
              </w:rPr>
              <w:t>Marea preto, e que</w:t>
            </w:r>
            <w:r w:rsidRPr="00F74F6E">
              <w:rPr>
                <w:rFonts w:ascii="Cambria" w:hAnsi="Cambria"/>
                <w:sz w:val="16"/>
                <w:szCs w:val="16"/>
                <w:lang w:val="pt-BR"/>
              </w:rPr>
              <w:t xml:space="preserve"> já </w:t>
            </w:r>
            <w:r w:rsidRPr="00BF15AC">
              <w:rPr>
                <w:rFonts w:ascii="Cambria" w:hAnsi="Cambria"/>
                <w:sz w:val="16"/>
                <w:szCs w:val="16"/>
                <w:lang w:val="pt-BR"/>
              </w:rPr>
              <w:t xml:space="preserve">havia sido </w:t>
            </w:r>
            <w:r w:rsidRPr="00BF15AC">
              <w:rPr>
                <w:rFonts w:ascii="Cambria" w:hAnsi="Cambria"/>
                <w:sz w:val="16"/>
                <w:szCs w:val="16"/>
                <w:lang w:val="pt-BR"/>
              </w:rPr>
              <w:lastRenderedPageBreak/>
              <w:t>agredido por outro policial chamado Arag</w:t>
            </w:r>
            <w:r w:rsidRPr="00F74F6E">
              <w:rPr>
                <w:rFonts w:ascii="Cambria" w:hAnsi="Cambria"/>
                <w:sz w:val="16"/>
                <w:szCs w:val="16"/>
                <w:lang w:val="pt-BR"/>
              </w:rPr>
              <w:t>ã</w:t>
            </w:r>
            <w:r w:rsidRPr="00BF15AC">
              <w:rPr>
                <w:rFonts w:ascii="Cambria" w:hAnsi="Cambria"/>
                <w:sz w:val="16"/>
                <w:szCs w:val="16"/>
                <w:lang w:val="pt-BR"/>
              </w:rPr>
              <w:t>o. Por fim,</w:t>
            </w:r>
            <w:r w:rsidRPr="00F74F6E">
              <w:rPr>
                <w:rFonts w:ascii="Cambria" w:hAnsi="Cambria"/>
                <w:sz w:val="16"/>
                <w:szCs w:val="16"/>
                <w:lang w:val="pt-BR"/>
              </w:rPr>
              <w:t xml:space="preserve"> </w:t>
            </w:r>
            <w:r w:rsidRPr="00BF15AC">
              <w:rPr>
                <w:rFonts w:ascii="Cambria" w:hAnsi="Cambria"/>
                <w:sz w:val="16"/>
                <w:szCs w:val="16"/>
                <w:lang w:val="pt-BR"/>
              </w:rPr>
              <w:t xml:space="preserve">contou que esses dois policiais haviam </w:t>
            </w:r>
            <w:r w:rsidRPr="00F74F6E">
              <w:rPr>
                <w:rFonts w:ascii="Cambria" w:hAnsi="Cambria"/>
                <w:sz w:val="16"/>
                <w:szCs w:val="16"/>
                <w:lang w:val="pt-BR"/>
              </w:rPr>
              <w:t xml:space="preserve">ameaçado </w:t>
            </w:r>
            <w:r w:rsidRPr="00BF15AC">
              <w:rPr>
                <w:rFonts w:ascii="Cambria" w:hAnsi="Cambria"/>
                <w:sz w:val="16"/>
                <w:szCs w:val="16"/>
                <w:lang w:val="pt-BR"/>
              </w:rPr>
              <w:t>a testemunha presencial já mencionada.</w:t>
            </w:r>
            <w:r>
              <w:rPr>
                <w:rFonts w:ascii="Cambria" w:hAnsi="Cambria"/>
                <w:sz w:val="16"/>
                <w:szCs w:val="16"/>
                <w:lang w:val="pt-BR"/>
              </w:rPr>
              <w:t xml:space="preserve"> </w:t>
            </w:r>
            <w:r w:rsidRPr="00F74F6E">
              <w:rPr>
                <w:rFonts w:ascii="Cambria" w:hAnsi="Cambria"/>
                <w:sz w:val="16"/>
                <w:szCs w:val="16"/>
                <w:lang w:val="pt-BR"/>
              </w:rPr>
              <w:t>Nã</w:t>
            </w:r>
            <w:r w:rsidRPr="00BF15AC">
              <w:rPr>
                <w:rFonts w:ascii="Cambria" w:hAnsi="Cambria"/>
                <w:sz w:val="16"/>
                <w:szCs w:val="16"/>
                <w:lang w:val="pt-BR"/>
              </w:rPr>
              <w:t>o consta dos autos do inquérito que o policial Arag</w:t>
            </w:r>
            <w:r w:rsidRPr="00F74F6E">
              <w:rPr>
                <w:rFonts w:ascii="Cambria" w:hAnsi="Cambria"/>
                <w:sz w:val="16"/>
                <w:szCs w:val="16"/>
                <w:lang w:val="pt-BR"/>
              </w:rPr>
              <w:t>ã</w:t>
            </w:r>
            <w:r w:rsidRPr="00BF15AC">
              <w:rPr>
                <w:rFonts w:ascii="Cambria" w:hAnsi="Cambria"/>
                <w:sz w:val="16"/>
                <w:szCs w:val="16"/>
                <w:lang w:val="pt-BR"/>
              </w:rPr>
              <w:t>o tenha</w:t>
            </w:r>
            <w:r w:rsidRPr="00F74F6E">
              <w:rPr>
                <w:rFonts w:ascii="Cambria" w:hAnsi="Cambria"/>
                <w:sz w:val="16"/>
                <w:szCs w:val="16"/>
                <w:lang w:val="pt-BR"/>
              </w:rPr>
              <w:t xml:space="preserve"> </w:t>
            </w:r>
            <w:r w:rsidRPr="00BF15AC">
              <w:rPr>
                <w:rFonts w:ascii="Cambria" w:hAnsi="Cambria"/>
                <w:sz w:val="16"/>
                <w:szCs w:val="16"/>
                <w:lang w:val="pt-BR"/>
              </w:rPr>
              <w:t>sido chamado a prestar informa</w:t>
            </w:r>
            <w:r w:rsidRPr="00F74F6E">
              <w:rPr>
                <w:rFonts w:ascii="Cambria" w:hAnsi="Cambria"/>
                <w:sz w:val="16"/>
                <w:szCs w:val="16"/>
                <w:lang w:val="pt-BR"/>
              </w:rPr>
              <w:t>çõ</w:t>
            </w:r>
            <w:r w:rsidRPr="00BF15AC">
              <w:rPr>
                <w:rFonts w:ascii="Cambria" w:hAnsi="Cambria"/>
                <w:sz w:val="16"/>
                <w:szCs w:val="16"/>
                <w:lang w:val="pt-BR"/>
              </w:rPr>
              <w:t>es sobre os fatos.</w:t>
            </w:r>
          </w:p>
          <w:p w14:paraId="1A231F44" w14:textId="77777777" w:rsidR="00F74F6E" w:rsidRPr="00F74F6E" w:rsidRDefault="00F74F6E" w:rsidP="00F74F6E">
            <w:pPr>
              <w:spacing w:before="120" w:after="120"/>
              <w:jc w:val="both"/>
              <w:rPr>
                <w:rFonts w:ascii="Cambria" w:hAnsi="Cambria"/>
                <w:sz w:val="16"/>
                <w:szCs w:val="16"/>
                <w:lang w:val="pt-BR"/>
              </w:rPr>
            </w:pPr>
            <w:r w:rsidRPr="00BF15AC">
              <w:rPr>
                <w:rFonts w:ascii="Cambria" w:hAnsi="Cambria"/>
                <w:sz w:val="16"/>
                <w:szCs w:val="16"/>
                <w:lang w:val="pt-BR"/>
              </w:rPr>
              <w:t>Débora Maria da Silva</w:t>
            </w:r>
            <w:r w:rsidRPr="00F74F6E">
              <w:rPr>
                <w:rFonts w:ascii="Cambria" w:hAnsi="Cambria"/>
                <w:sz w:val="16"/>
                <w:szCs w:val="16"/>
                <w:lang w:val="pt-BR"/>
              </w:rPr>
              <w:t xml:space="preserve"> relatou que, </w:t>
            </w:r>
            <w:r w:rsidRPr="00BF15AC">
              <w:rPr>
                <w:rFonts w:ascii="Cambria" w:hAnsi="Cambria"/>
                <w:sz w:val="16"/>
                <w:szCs w:val="16"/>
                <w:lang w:val="pt-BR"/>
              </w:rPr>
              <w:t>na manh</w:t>
            </w:r>
            <w:r w:rsidRPr="00F74F6E">
              <w:rPr>
                <w:rFonts w:ascii="Cambria" w:hAnsi="Cambria"/>
                <w:sz w:val="16"/>
                <w:szCs w:val="16"/>
                <w:lang w:val="pt-BR"/>
              </w:rPr>
              <w:t>ã</w:t>
            </w:r>
            <w:r w:rsidRPr="00BF15AC">
              <w:rPr>
                <w:rFonts w:ascii="Cambria" w:hAnsi="Cambria"/>
                <w:sz w:val="16"/>
                <w:szCs w:val="16"/>
                <w:lang w:val="pt-BR"/>
              </w:rPr>
              <w:t xml:space="preserve"> do dia seguinte </w:t>
            </w:r>
            <w:r w:rsidRPr="00F74F6E">
              <w:rPr>
                <w:rFonts w:ascii="Cambria" w:hAnsi="Cambria"/>
                <w:sz w:val="16"/>
                <w:szCs w:val="16"/>
                <w:lang w:val="pt-BR"/>
              </w:rPr>
              <w:t xml:space="preserve">às execuções, </w:t>
            </w:r>
            <w:r w:rsidRPr="00BF15AC">
              <w:rPr>
                <w:rFonts w:ascii="Cambria" w:hAnsi="Cambria"/>
                <w:sz w:val="16"/>
                <w:szCs w:val="16"/>
                <w:lang w:val="pt-BR"/>
              </w:rPr>
              <w:t>falou por telefone com o policial militar conhecido como "Bubu", com quem</w:t>
            </w:r>
            <w:r w:rsidRPr="00F74F6E">
              <w:rPr>
                <w:rFonts w:ascii="Cambria" w:hAnsi="Cambria"/>
                <w:sz w:val="16"/>
                <w:szCs w:val="16"/>
                <w:lang w:val="pt-BR"/>
              </w:rPr>
              <w:t xml:space="preserve"> </w:t>
            </w:r>
            <w:r w:rsidRPr="00BF15AC">
              <w:rPr>
                <w:rFonts w:ascii="Cambria" w:hAnsi="Cambria"/>
                <w:sz w:val="16"/>
                <w:szCs w:val="16"/>
                <w:lang w:val="pt-BR"/>
              </w:rPr>
              <w:t xml:space="preserve">tem </w:t>
            </w:r>
            <w:r w:rsidRPr="00F74F6E">
              <w:rPr>
                <w:rFonts w:ascii="Cambria" w:hAnsi="Cambria"/>
                <w:sz w:val="16"/>
                <w:szCs w:val="16"/>
                <w:lang w:val="pt-BR"/>
              </w:rPr>
              <w:t xml:space="preserve">relações </w:t>
            </w:r>
            <w:r w:rsidRPr="00BF15AC">
              <w:rPr>
                <w:rFonts w:ascii="Cambria" w:hAnsi="Cambria"/>
                <w:sz w:val="16"/>
                <w:szCs w:val="16"/>
                <w:lang w:val="pt-BR"/>
              </w:rPr>
              <w:t>distantes de parentesco. O policial lhe disse para avisar a todos os seus</w:t>
            </w:r>
            <w:r w:rsidRPr="00F74F6E">
              <w:rPr>
                <w:rFonts w:ascii="Cambria" w:hAnsi="Cambria"/>
                <w:sz w:val="16"/>
                <w:szCs w:val="16"/>
                <w:lang w:val="pt-BR"/>
              </w:rPr>
              <w:t xml:space="preserve"> </w:t>
            </w:r>
            <w:r w:rsidRPr="00BF15AC">
              <w:rPr>
                <w:rFonts w:ascii="Cambria" w:hAnsi="Cambria"/>
                <w:sz w:val="16"/>
                <w:szCs w:val="16"/>
                <w:lang w:val="pt-BR"/>
              </w:rPr>
              <w:t>conhecidos, mas</w:t>
            </w:r>
            <w:r w:rsidRPr="00F74F6E">
              <w:rPr>
                <w:rFonts w:ascii="Cambria" w:hAnsi="Cambria"/>
                <w:sz w:val="16"/>
                <w:szCs w:val="16"/>
                <w:lang w:val="pt-BR"/>
              </w:rPr>
              <w:t xml:space="preserve"> “não para lixo”,</w:t>
            </w:r>
            <w:r w:rsidRPr="00BF15AC">
              <w:rPr>
                <w:rFonts w:ascii="Cambria" w:hAnsi="Cambria"/>
                <w:b/>
                <w:bCs/>
                <w:sz w:val="16"/>
                <w:szCs w:val="16"/>
                <w:lang w:val="pt-BR"/>
              </w:rPr>
              <w:t xml:space="preserve"> </w:t>
            </w:r>
            <w:r w:rsidRPr="00BF15AC">
              <w:rPr>
                <w:rFonts w:ascii="Cambria" w:hAnsi="Cambria"/>
                <w:sz w:val="16"/>
                <w:szCs w:val="16"/>
                <w:lang w:val="pt-BR"/>
              </w:rPr>
              <w:t xml:space="preserve">para </w:t>
            </w:r>
            <w:r w:rsidRPr="00F74F6E">
              <w:rPr>
                <w:rFonts w:ascii="Cambria" w:hAnsi="Cambria"/>
                <w:sz w:val="16"/>
                <w:szCs w:val="16"/>
                <w:lang w:val="pt-BR"/>
              </w:rPr>
              <w:t xml:space="preserve">não </w:t>
            </w:r>
            <w:r w:rsidRPr="00BF15AC">
              <w:rPr>
                <w:rFonts w:ascii="Cambria" w:hAnsi="Cambria"/>
                <w:sz w:val="16"/>
                <w:szCs w:val="16"/>
                <w:lang w:val="pt-BR"/>
              </w:rPr>
              <w:t xml:space="preserve">saírem </w:t>
            </w:r>
            <w:r w:rsidRPr="00F74F6E">
              <w:rPr>
                <w:rFonts w:ascii="Cambria" w:hAnsi="Cambria"/>
                <w:sz w:val="16"/>
                <w:szCs w:val="16"/>
                <w:lang w:val="pt-BR"/>
              </w:rPr>
              <w:t>de casa</w:t>
            </w:r>
            <w:r w:rsidRPr="00BF15AC">
              <w:rPr>
                <w:rFonts w:ascii="Cambria" w:hAnsi="Cambria"/>
                <w:sz w:val="16"/>
                <w:szCs w:val="16"/>
                <w:lang w:val="pt-BR"/>
              </w:rPr>
              <w:t xml:space="preserve"> naquele dia, pois quem estivesse</w:t>
            </w:r>
            <w:r w:rsidRPr="00F74F6E">
              <w:rPr>
                <w:rFonts w:ascii="Cambria" w:hAnsi="Cambria"/>
                <w:sz w:val="16"/>
                <w:szCs w:val="16"/>
                <w:lang w:val="pt-BR"/>
              </w:rPr>
              <w:t xml:space="preserve"> </w:t>
            </w:r>
            <w:r w:rsidRPr="00BF15AC">
              <w:rPr>
                <w:rFonts w:ascii="Cambria" w:hAnsi="Cambria"/>
                <w:sz w:val="16"/>
                <w:szCs w:val="16"/>
                <w:lang w:val="pt-BR"/>
              </w:rPr>
              <w:t>na r</w:t>
            </w:r>
            <w:r w:rsidRPr="00F74F6E">
              <w:rPr>
                <w:rFonts w:ascii="Cambria" w:hAnsi="Cambria"/>
                <w:sz w:val="16"/>
                <w:szCs w:val="16"/>
                <w:lang w:val="pt-BR"/>
              </w:rPr>
              <w:t>u</w:t>
            </w:r>
            <w:r w:rsidRPr="00BF15AC">
              <w:rPr>
                <w:rFonts w:ascii="Cambria" w:hAnsi="Cambria"/>
                <w:sz w:val="16"/>
                <w:szCs w:val="16"/>
                <w:lang w:val="pt-BR"/>
              </w:rPr>
              <w:t>a seria considerado</w:t>
            </w:r>
            <w:r w:rsidRPr="00F74F6E">
              <w:rPr>
                <w:rFonts w:ascii="Cambria" w:hAnsi="Cambria"/>
                <w:sz w:val="16"/>
                <w:szCs w:val="16"/>
                <w:lang w:val="pt-BR"/>
              </w:rPr>
              <w:t xml:space="preserve"> “inimigo da Polícia”. </w:t>
            </w:r>
            <w:r w:rsidRPr="00BF15AC">
              <w:rPr>
                <w:rFonts w:ascii="Cambria" w:hAnsi="Cambria"/>
                <w:sz w:val="16"/>
                <w:szCs w:val="16"/>
                <w:lang w:val="pt-BR"/>
              </w:rPr>
              <w:t xml:space="preserve">Perguntou </w:t>
            </w:r>
            <w:r w:rsidRPr="00F74F6E">
              <w:rPr>
                <w:rFonts w:ascii="Cambria" w:hAnsi="Cambria"/>
                <w:sz w:val="16"/>
                <w:szCs w:val="16"/>
                <w:lang w:val="pt-BR"/>
              </w:rPr>
              <w:t>à</w:t>
            </w:r>
            <w:r w:rsidRPr="00BF15AC">
              <w:rPr>
                <w:rFonts w:ascii="Cambria" w:hAnsi="Cambria"/>
                <w:sz w:val="16"/>
                <w:szCs w:val="16"/>
                <w:lang w:val="pt-BR"/>
              </w:rPr>
              <w:t xml:space="preserve"> Débora se o nome dele estava</w:t>
            </w:r>
            <w:r w:rsidRPr="00F74F6E">
              <w:rPr>
                <w:rFonts w:ascii="Cambria" w:hAnsi="Cambria"/>
                <w:sz w:val="16"/>
                <w:szCs w:val="16"/>
                <w:lang w:val="pt-BR"/>
              </w:rPr>
              <w:t xml:space="preserve"> </w:t>
            </w:r>
            <w:r w:rsidRPr="00BF15AC">
              <w:rPr>
                <w:rFonts w:ascii="Cambria" w:hAnsi="Cambria"/>
                <w:sz w:val="16"/>
                <w:szCs w:val="16"/>
                <w:lang w:val="pt-BR"/>
              </w:rPr>
              <w:t xml:space="preserve">sendo relacionado </w:t>
            </w:r>
            <w:r w:rsidRPr="00F74F6E">
              <w:rPr>
                <w:rFonts w:ascii="Cambria" w:hAnsi="Cambria"/>
                <w:sz w:val="16"/>
                <w:szCs w:val="16"/>
                <w:lang w:val="pt-BR"/>
              </w:rPr>
              <w:t>à</w:t>
            </w:r>
            <w:r w:rsidRPr="00BF15AC">
              <w:rPr>
                <w:rFonts w:ascii="Cambria" w:hAnsi="Cambria"/>
                <w:sz w:val="16"/>
                <w:szCs w:val="16"/>
                <w:lang w:val="pt-BR"/>
              </w:rPr>
              <w:t xml:space="preserve"> morte de Thiago (Amarelinho), Marcos e Jó, na noite anterior.</w:t>
            </w:r>
            <w:r w:rsidRPr="00F74F6E">
              <w:rPr>
                <w:rFonts w:ascii="Cambria" w:hAnsi="Cambria"/>
                <w:sz w:val="16"/>
                <w:szCs w:val="16"/>
                <w:lang w:val="pt-BR"/>
              </w:rPr>
              <w:t xml:space="preserve"> </w:t>
            </w:r>
            <w:r w:rsidRPr="00BF15AC">
              <w:rPr>
                <w:rFonts w:ascii="Cambria" w:hAnsi="Cambria"/>
                <w:sz w:val="16"/>
                <w:szCs w:val="16"/>
                <w:lang w:val="pt-BR"/>
              </w:rPr>
              <w:t>Débora disse que sim</w:t>
            </w:r>
            <w:r w:rsidRPr="00F74F6E">
              <w:rPr>
                <w:rFonts w:ascii="Cambria" w:hAnsi="Cambria"/>
                <w:sz w:val="16"/>
                <w:szCs w:val="16"/>
                <w:lang w:val="pt-BR"/>
              </w:rPr>
              <w:t>,</w:t>
            </w:r>
            <w:r w:rsidRPr="00BF15AC">
              <w:rPr>
                <w:rFonts w:ascii="Cambria" w:hAnsi="Cambria"/>
                <w:sz w:val="16"/>
                <w:szCs w:val="16"/>
                <w:lang w:val="pt-BR"/>
              </w:rPr>
              <w:t xml:space="preserve"> e ele </w:t>
            </w:r>
            <w:r w:rsidRPr="00F74F6E">
              <w:rPr>
                <w:rFonts w:ascii="Cambria" w:hAnsi="Cambria"/>
                <w:sz w:val="16"/>
                <w:szCs w:val="16"/>
                <w:lang w:val="pt-BR"/>
              </w:rPr>
              <w:t xml:space="preserve">então teria dito que “nós já não estávamos mais aguentando esse moleque dizendo que havia matado e humilhado um PM [policial militar]”, e que os policiais teriam feito o rapaz se “ajoelhar e se urinar antes de morrer”. </w:t>
            </w:r>
            <w:r w:rsidRPr="00BF15AC">
              <w:rPr>
                <w:rFonts w:ascii="Cambria" w:hAnsi="Cambria"/>
                <w:sz w:val="16"/>
                <w:szCs w:val="16"/>
                <w:lang w:val="pt-BR"/>
              </w:rPr>
              <w:t>Por fim, disse que estava na viatura e que havi</w:t>
            </w:r>
            <w:r w:rsidRPr="00F74F6E">
              <w:rPr>
                <w:rFonts w:ascii="Cambria" w:hAnsi="Cambria"/>
                <w:sz w:val="16"/>
                <w:szCs w:val="16"/>
                <w:lang w:val="pt-BR"/>
              </w:rPr>
              <w:t xml:space="preserve">a </w:t>
            </w:r>
            <w:r w:rsidRPr="00BF15AC">
              <w:rPr>
                <w:rFonts w:ascii="Cambria" w:hAnsi="Cambria"/>
                <w:sz w:val="16"/>
                <w:szCs w:val="16"/>
                <w:lang w:val="pt-BR"/>
              </w:rPr>
              <w:t xml:space="preserve">passado no local, mas que </w:t>
            </w:r>
            <w:r w:rsidRPr="00F74F6E">
              <w:rPr>
                <w:rFonts w:ascii="Cambria" w:hAnsi="Cambria"/>
                <w:sz w:val="16"/>
                <w:szCs w:val="16"/>
                <w:lang w:val="pt-BR"/>
              </w:rPr>
              <w:t xml:space="preserve">não teria participado nas execuções. </w:t>
            </w:r>
            <w:r w:rsidRPr="00BF15AC">
              <w:rPr>
                <w:rFonts w:ascii="Cambria" w:hAnsi="Cambria"/>
                <w:sz w:val="16"/>
                <w:szCs w:val="16"/>
                <w:lang w:val="pt-BR"/>
              </w:rPr>
              <w:t xml:space="preserve">Esse policial também </w:t>
            </w:r>
            <w:r w:rsidRPr="00F74F6E">
              <w:rPr>
                <w:rFonts w:ascii="Cambria" w:hAnsi="Cambria"/>
                <w:sz w:val="16"/>
                <w:szCs w:val="16"/>
                <w:lang w:val="pt-BR"/>
              </w:rPr>
              <w:t xml:space="preserve">não </w:t>
            </w:r>
            <w:r w:rsidRPr="00BF15AC">
              <w:rPr>
                <w:rFonts w:ascii="Cambria" w:hAnsi="Cambria"/>
                <w:sz w:val="16"/>
                <w:szCs w:val="16"/>
                <w:lang w:val="pt-BR"/>
              </w:rPr>
              <w:t>foi</w:t>
            </w:r>
            <w:r w:rsidRPr="00F74F6E">
              <w:rPr>
                <w:rFonts w:ascii="Cambria" w:hAnsi="Cambria"/>
                <w:sz w:val="16"/>
                <w:szCs w:val="16"/>
                <w:lang w:val="pt-BR"/>
              </w:rPr>
              <w:t xml:space="preserve"> </w:t>
            </w:r>
            <w:r w:rsidRPr="00BF15AC">
              <w:rPr>
                <w:rFonts w:ascii="Cambria" w:hAnsi="Cambria"/>
                <w:sz w:val="16"/>
                <w:szCs w:val="16"/>
                <w:lang w:val="pt-BR"/>
              </w:rPr>
              <w:t>chamado a prestar depoimento durante a instru</w:t>
            </w:r>
            <w:r w:rsidRPr="00F74F6E">
              <w:rPr>
                <w:rFonts w:ascii="Cambria" w:hAnsi="Cambria"/>
                <w:sz w:val="16"/>
                <w:szCs w:val="16"/>
                <w:lang w:val="pt-BR"/>
              </w:rPr>
              <w:t>çã</w:t>
            </w:r>
            <w:r w:rsidRPr="00BF15AC">
              <w:rPr>
                <w:rFonts w:ascii="Cambria" w:hAnsi="Cambria"/>
                <w:sz w:val="16"/>
                <w:szCs w:val="16"/>
                <w:lang w:val="pt-BR"/>
              </w:rPr>
              <w:t>o do inquérito policial.</w:t>
            </w:r>
          </w:p>
          <w:p w14:paraId="2193E185" w14:textId="00945196" w:rsidR="00257978" w:rsidRPr="00F74F6E" w:rsidRDefault="00F74F6E" w:rsidP="00F74F6E">
            <w:pPr>
              <w:spacing w:before="120" w:after="120"/>
              <w:jc w:val="both"/>
              <w:rPr>
                <w:rFonts w:ascii="Cambria" w:hAnsi="Cambria"/>
                <w:sz w:val="16"/>
                <w:szCs w:val="16"/>
                <w:lang w:val="pt-BR"/>
              </w:rPr>
            </w:pPr>
            <w:r w:rsidRPr="00F74F6E">
              <w:rPr>
                <w:rFonts w:ascii="Cambria" w:hAnsi="Cambria"/>
                <w:sz w:val="16"/>
                <w:szCs w:val="16"/>
                <w:lang w:val="pt-BR"/>
              </w:rPr>
              <w:t xml:space="preserve">O </w:t>
            </w:r>
            <w:r w:rsidRPr="00BF15AC">
              <w:rPr>
                <w:rFonts w:ascii="Cambria" w:hAnsi="Cambria"/>
                <w:sz w:val="16"/>
                <w:szCs w:val="16"/>
                <w:lang w:val="pt-BR"/>
              </w:rPr>
              <w:t>inquérito policial foi arquivado em 7 de maio de 2008 e o crime resultou n</w:t>
            </w:r>
            <w:r w:rsidRPr="00F74F6E">
              <w:rPr>
                <w:rFonts w:ascii="Cambria" w:hAnsi="Cambria"/>
                <w:sz w:val="16"/>
                <w:szCs w:val="16"/>
                <w:lang w:val="pt-BR"/>
              </w:rPr>
              <w:t>ão-</w:t>
            </w:r>
            <w:r w:rsidRPr="00BF15AC">
              <w:rPr>
                <w:rFonts w:ascii="Cambria" w:hAnsi="Cambria"/>
                <w:sz w:val="16"/>
                <w:szCs w:val="16"/>
                <w:lang w:val="pt-BR"/>
              </w:rPr>
              <w:t>solucionado.</w:t>
            </w:r>
            <w:r w:rsidRPr="00F74F6E">
              <w:rPr>
                <w:rFonts w:ascii="Cambria" w:hAnsi="Cambria"/>
                <w:sz w:val="16"/>
                <w:szCs w:val="16"/>
                <w:lang w:val="pt-BR"/>
              </w:rPr>
              <w:t xml:space="preserve"> A parte peticionária destacou, entre as falhas na apuração do caso, i) a falta de esgotamento das linhas possíveis de investigação como um todo, e, mais especificamente, ii) a ausência </w:t>
            </w:r>
            <w:r w:rsidRPr="00BF15AC">
              <w:rPr>
                <w:rFonts w:ascii="Cambria" w:hAnsi="Cambria"/>
                <w:sz w:val="16"/>
                <w:szCs w:val="16"/>
                <w:lang w:val="pt-BR"/>
              </w:rPr>
              <w:t>de preserva</w:t>
            </w:r>
            <w:r w:rsidRPr="00F74F6E">
              <w:rPr>
                <w:rFonts w:ascii="Cambria" w:hAnsi="Cambria"/>
                <w:sz w:val="16"/>
                <w:szCs w:val="16"/>
                <w:lang w:val="pt-BR"/>
              </w:rPr>
              <w:t>çã</w:t>
            </w:r>
            <w:r w:rsidRPr="00BF15AC">
              <w:rPr>
                <w:rFonts w:ascii="Cambria" w:hAnsi="Cambria"/>
                <w:sz w:val="16"/>
                <w:szCs w:val="16"/>
                <w:lang w:val="pt-BR"/>
              </w:rPr>
              <w:t>o e de per</w:t>
            </w:r>
            <w:r w:rsidRPr="00F74F6E">
              <w:rPr>
                <w:rFonts w:ascii="Cambria" w:hAnsi="Cambria"/>
                <w:sz w:val="16"/>
                <w:szCs w:val="16"/>
                <w:lang w:val="pt-BR"/>
              </w:rPr>
              <w:t>í</w:t>
            </w:r>
            <w:r w:rsidRPr="00BF15AC">
              <w:rPr>
                <w:rFonts w:ascii="Cambria" w:hAnsi="Cambria"/>
                <w:sz w:val="16"/>
                <w:szCs w:val="16"/>
                <w:lang w:val="pt-BR"/>
              </w:rPr>
              <w:t>cia</w:t>
            </w:r>
            <w:r w:rsidRPr="00F74F6E">
              <w:rPr>
                <w:rFonts w:ascii="Cambria" w:hAnsi="Cambria"/>
                <w:sz w:val="16"/>
                <w:szCs w:val="16"/>
                <w:lang w:val="pt-BR"/>
              </w:rPr>
              <w:t xml:space="preserve"> </w:t>
            </w:r>
            <w:r w:rsidRPr="00BF15AC">
              <w:rPr>
                <w:rFonts w:ascii="Cambria" w:hAnsi="Cambria"/>
                <w:sz w:val="16"/>
                <w:szCs w:val="16"/>
                <w:lang w:val="pt-BR"/>
              </w:rPr>
              <w:t>do local do crime;</w:t>
            </w:r>
            <w:r w:rsidRPr="00F74F6E">
              <w:rPr>
                <w:rFonts w:ascii="Cambria" w:hAnsi="Cambria"/>
                <w:sz w:val="16"/>
                <w:szCs w:val="16"/>
                <w:lang w:val="pt-BR"/>
              </w:rPr>
              <w:t xml:space="preserve"> e iii) a ausência </w:t>
            </w:r>
            <w:r w:rsidRPr="00BF15AC">
              <w:rPr>
                <w:rFonts w:ascii="Cambria" w:hAnsi="Cambria"/>
                <w:sz w:val="16"/>
                <w:szCs w:val="16"/>
                <w:lang w:val="pt-BR"/>
              </w:rPr>
              <w:t>de depoimento</w:t>
            </w:r>
            <w:r w:rsidRPr="00F74F6E">
              <w:rPr>
                <w:rFonts w:ascii="Cambria" w:hAnsi="Cambria"/>
                <w:sz w:val="16"/>
                <w:szCs w:val="16"/>
                <w:lang w:val="pt-BR"/>
              </w:rPr>
              <w:t>s</w:t>
            </w:r>
            <w:r w:rsidRPr="00BF15AC">
              <w:rPr>
                <w:rFonts w:ascii="Cambria" w:hAnsi="Cambria"/>
                <w:sz w:val="16"/>
                <w:szCs w:val="16"/>
                <w:lang w:val="pt-BR"/>
              </w:rPr>
              <w:t xml:space="preserve"> do policial conhecido como Arag</w:t>
            </w:r>
            <w:r w:rsidRPr="00F74F6E">
              <w:rPr>
                <w:rFonts w:ascii="Cambria" w:hAnsi="Cambria"/>
                <w:sz w:val="16"/>
                <w:szCs w:val="16"/>
                <w:lang w:val="pt-BR"/>
              </w:rPr>
              <w:t>ã</w:t>
            </w:r>
            <w:r w:rsidRPr="00BF15AC">
              <w:rPr>
                <w:rFonts w:ascii="Cambria" w:hAnsi="Cambria"/>
                <w:sz w:val="16"/>
                <w:szCs w:val="16"/>
                <w:lang w:val="pt-BR"/>
              </w:rPr>
              <w:t>o</w:t>
            </w:r>
            <w:r w:rsidRPr="00F74F6E">
              <w:rPr>
                <w:rFonts w:ascii="Cambria" w:hAnsi="Cambria"/>
                <w:sz w:val="16"/>
                <w:szCs w:val="16"/>
                <w:lang w:val="pt-BR"/>
              </w:rPr>
              <w:t xml:space="preserve"> e</w:t>
            </w:r>
            <w:r w:rsidRPr="00BF15AC">
              <w:rPr>
                <w:rFonts w:ascii="Cambria" w:hAnsi="Cambria"/>
                <w:sz w:val="16"/>
                <w:szCs w:val="16"/>
                <w:lang w:val="pt-BR"/>
              </w:rPr>
              <w:t xml:space="preserve"> do policial conhecido como "Bubu".</w:t>
            </w:r>
          </w:p>
        </w:tc>
      </w:tr>
      <w:tr w:rsidR="00257978" w:rsidRPr="003974A8" w14:paraId="0F1FF3EC" w14:textId="77777777" w:rsidTr="00F74F6E">
        <w:tc>
          <w:tcPr>
            <w:tcW w:w="9350" w:type="dxa"/>
            <w:shd w:val="clear" w:color="auto" w:fill="000000" w:themeFill="text1"/>
          </w:tcPr>
          <w:p w14:paraId="3C010B6C" w14:textId="49BC4802" w:rsidR="00257978" w:rsidRPr="00F74F6E" w:rsidRDefault="00F74F6E" w:rsidP="00AC1419">
            <w:pPr>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center"/>
              <w:rPr>
                <w:rFonts w:asciiTheme="majorHAnsi" w:hAnsiTheme="majorHAnsi"/>
                <w:b/>
                <w:bCs/>
                <w:color w:val="000000" w:themeColor="text1"/>
                <w:sz w:val="16"/>
                <w:szCs w:val="16"/>
                <w:lang w:val="pt-BR"/>
              </w:rPr>
            </w:pPr>
            <w:r w:rsidRPr="00F74F6E">
              <w:rPr>
                <w:rFonts w:asciiTheme="majorHAnsi" w:hAnsiTheme="majorHAnsi"/>
                <w:b/>
                <w:bCs/>
                <w:color w:val="FFFFFF" w:themeColor="background1"/>
                <w:sz w:val="18"/>
                <w:szCs w:val="18"/>
                <w:lang w:val="pt-BR"/>
              </w:rPr>
              <w:lastRenderedPageBreak/>
              <w:t>Morte de Edson Rogério Silva dos Santos em 15 de maio de 2006</w:t>
            </w:r>
          </w:p>
        </w:tc>
      </w:tr>
      <w:tr w:rsidR="00257978" w:rsidRPr="003974A8" w14:paraId="6120A634" w14:textId="77777777" w:rsidTr="00257978">
        <w:tc>
          <w:tcPr>
            <w:tcW w:w="9350" w:type="dxa"/>
          </w:tcPr>
          <w:p w14:paraId="7DF1BBCC" w14:textId="13E242A2" w:rsidR="003E644D" w:rsidRPr="003E644D" w:rsidRDefault="003E644D" w:rsidP="00AC1419">
            <w:pPr>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both"/>
              <w:rPr>
                <w:rFonts w:asciiTheme="majorHAnsi" w:hAnsiTheme="majorHAnsi"/>
                <w:color w:val="000000" w:themeColor="text1"/>
                <w:sz w:val="16"/>
                <w:szCs w:val="16"/>
                <w:lang w:val="pt-BR"/>
              </w:rPr>
            </w:pPr>
            <w:r w:rsidRPr="00BF15AC">
              <w:rPr>
                <w:rFonts w:asciiTheme="majorHAnsi" w:hAnsiTheme="majorHAnsi"/>
                <w:color w:val="000000" w:themeColor="text1"/>
                <w:sz w:val="16"/>
                <w:szCs w:val="16"/>
                <w:lang w:val="pt-BR"/>
              </w:rPr>
              <w:t>Edson estava pilotando a moto de um amigo, Ricardo, quando ficou sem</w:t>
            </w:r>
            <w:r w:rsidRPr="003E644D">
              <w:rPr>
                <w:rFonts w:asciiTheme="majorHAnsi" w:hAnsiTheme="majorHAnsi"/>
                <w:color w:val="000000" w:themeColor="text1"/>
                <w:sz w:val="16"/>
                <w:szCs w:val="16"/>
                <w:lang w:val="pt-BR"/>
              </w:rPr>
              <w:t xml:space="preserve"> </w:t>
            </w:r>
            <w:r w:rsidRPr="00BF15AC">
              <w:rPr>
                <w:rFonts w:asciiTheme="majorHAnsi" w:hAnsiTheme="majorHAnsi"/>
                <w:color w:val="000000" w:themeColor="text1"/>
                <w:sz w:val="16"/>
                <w:szCs w:val="16"/>
                <w:lang w:val="pt-BR"/>
              </w:rPr>
              <w:t>combustível. Levou-a, empurrando, a um posto de combustíveis, chamado Umuarama,</w:t>
            </w:r>
            <w:r w:rsidRPr="003E644D">
              <w:rPr>
                <w:rFonts w:asciiTheme="majorHAnsi" w:hAnsiTheme="majorHAnsi"/>
                <w:color w:val="000000" w:themeColor="text1"/>
                <w:sz w:val="16"/>
                <w:szCs w:val="16"/>
                <w:lang w:val="pt-BR"/>
              </w:rPr>
              <w:t xml:space="preserve"> </w:t>
            </w:r>
            <w:r w:rsidRPr="00BF15AC">
              <w:rPr>
                <w:rFonts w:asciiTheme="majorHAnsi" w:hAnsiTheme="majorHAnsi"/>
                <w:color w:val="000000" w:themeColor="text1"/>
                <w:sz w:val="16"/>
                <w:szCs w:val="16"/>
                <w:lang w:val="pt-BR"/>
              </w:rPr>
              <w:t>localizado na avenida Nossa Senhora de Fátima, n° 673, na esquina com a r</w:t>
            </w:r>
            <w:r w:rsidRPr="003E644D">
              <w:rPr>
                <w:rFonts w:asciiTheme="majorHAnsi" w:hAnsiTheme="majorHAnsi"/>
                <w:color w:val="000000" w:themeColor="text1"/>
                <w:sz w:val="16"/>
                <w:szCs w:val="16"/>
                <w:lang w:val="pt-BR"/>
              </w:rPr>
              <w:t>u</w:t>
            </w:r>
            <w:r w:rsidRPr="00BF15AC">
              <w:rPr>
                <w:rFonts w:asciiTheme="majorHAnsi" w:hAnsiTheme="majorHAnsi"/>
                <w:color w:val="000000" w:themeColor="text1"/>
                <w:sz w:val="16"/>
                <w:szCs w:val="16"/>
                <w:lang w:val="pt-BR"/>
              </w:rPr>
              <w:t>a Jovino de</w:t>
            </w:r>
            <w:r w:rsidRPr="003E644D">
              <w:rPr>
                <w:rFonts w:asciiTheme="majorHAnsi" w:hAnsiTheme="majorHAnsi"/>
                <w:color w:val="000000" w:themeColor="text1"/>
                <w:sz w:val="16"/>
                <w:szCs w:val="16"/>
                <w:lang w:val="pt-BR"/>
              </w:rPr>
              <w:t xml:space="preserve"> </w:t>
            </w:r>
            <w:r w:rsidRPr="00BF15AC">
              <w:rPr>
                <w:rFonts w:asciiTheme="majorHAnsi" w:hAnsiTheme="majorHAnsi"/>
                <w:color w:val="000000" w:themeColor="text1"/>
                <w:sz w:val="16"/>
                <w:szCs w:val="16"/>
                <w:lang w:val="pt-BR"/>
              </w:rPr>
              <w:t>Mel</w:t>
            </w:r>
            <w:r w:rsidRPr="003E644D">
              <w:rPr>
                <w:rFonts w:asciiTheme="majorHAnsi" w:hAnsiTheme="majorHAnsi"/>
                <w:color w:val="000000" w:themeColor="text1"/>
                <w:sz w:val="16"/>
                <w:szCs w:val="16"/>
                <w:lang w:val="pt-BR"/>
              </w:rPr>
              <w:t>o</w:t>
            </w:r>
            <w:r w:rsidRPr="00BF15AC">
              <w:rPr>
                <w:rFonts w:asciiTheme="majorHAnsi" w:hAnsiTheme="majorHAnsi"/>
                <w:color w:val="000000" w:themeColor="text1"/>
                <w:sz w:val="16"/>
                <w:szCs w:val="16"/>
                <w:lang w:val="pt-BR"/>
              </w:rPr>
              <w:t>, que estava fechado. De lá, ligou para Ricardo, que chegou pilotando a moto que</w:t>
            </w:r>
            <w:r w:rsidRPr="003E644D">
              <w:rPr>
                <w:rFonts w:asciiTheme="majorHAnsi" w:hAnsiTheme="majorHAnsi"/>
                <w:color w:val="000000" w:themeColor="text1"/>
                <w:sz w:val="16"/>
                <w:szCs w:val="16"/>
                <w:lang w:val="pt-BR"/>
              </w:rPr>
              <w:t xml:space="preserve"> </w:t>
            </w:r>
            <w:r w:rsidRPr="00BF15AC">
              <w:rPr>
                <w:rFonts w:asciiTheme="majorHAnsi" w:hAnsiTheme="majorHAnsi"/>
                <w:color w:val="000000" w:themeColor="text1"/>
                <w:sz w:val="16"/>
                <w:szCs w:val="16"/>
                <w:lang w:val="pt-BR"/>
              </w:rPr>
              <w:t xml:space="preserve">pertencia a Edson. Logo em seguida, junto com um </w:t>
            </w:r>
            <w:r w:rsidRPr="003E644D">
              <w:rPr>
                <w:rFonts w:asciiTheme="majorHAnsi" w:hAnsiTheme="majorHAnsi"/>
                <w:color w:val="000000" w:themeColor="text1"/>
                <w:sz w:val="16"/>
                <w:szCs w:val="16"/>
                <w:lang w:val="pt-BR"/>
              </w:rPr>
              <w:t xml:space="preserve">segurança </w:t>
            </w:r>
            <w:r w:rsidRPr="00BF15AC">
              <w:rPr>
                <w:rFonts w:asciiTheme="majorHAnsi" w:hAnsiTheme="majorHAnsi"/>
                <w:color w:val="000000" w:themeColor="text1"/>
                <w:sz w:val="16"/>
                <w:szCs w:val="16"/>
                <w:lang w:val="pt-BR"/>
              </w:rPr>
              <w:t>e um frentista do posto,</w:t>
            </w:r>
            <w:r w:rsidRPr="003E644D">
              <w:rPr>
                <w:rFonts w:asciiTheme="majorHAnsi" w:hAnsiTheme="majorHAnsi"/>
                <w:color w:val="000000" w:themeColor="text1"/>
                <w:sz w:val="16"/>
                <w:szCs w:val="16"/>
                <w:lang w:val="pt-BR"/>
              </w:rPr>
              <w:t xml:space="preserve"> </w:t>
            </w:r>
            <w:r w:rsidRPr="00BF15AC">
              <w:rPr>
                <w:rFonts w:asciiTheme="majorHAnsi" w:hAnsiTheme="majorHAnsi"/>
                <w:color w:val="000000" w:themeColor="text1"/>
                <w:sz w:val="16"/>
                <w:szCs w:val="16"/>
                <w:lang w:val="pt-BR"/>
              </w:rPr>
              <w:t>foram os 4 abordados por 8 policiais militares que ocupavam um veículo Blazer e dois</w:t>
            </w:r>
            <w:r w:rsidRPr="003E644D">
              <w:rPr>
                <w:rFonts w:asciiTheme="majorHAnsi" w:hAnsiTheme="majorHAnsi"/>
                <w:color w:val="000000" w:themeColor="text1"/>
                <w:sz w:val="16"/>
                <w:szCs w:val="16"/>
                <w:lang w:val="pt-BR"/>
              </w:rPr>
              <w:t xml:space="preserve"> </w:t>
            </w:r>
            <w:r w:rsidRPr="00BF15AC">
              <w:rPr>
                <w:rFonts w:asciiTheme="majorHAnsi" w:hAnsiTheme="majorHAnsi"/>
                <w:color w:val="000000" w:themeColor="text1"/>
                <w:sz w:val="16"/>
                <w:szCs w:val="16"/>
                <w:lang w:val="pt-BR"/>
              </w:rPr>
              <w:t xml:space="preserve">veículos Gol da Polícia Militar. </w:t>
            </w:r>
          </w:p>
          <w:p w14:paraId="3DBE727A" w14:textId="4A83AC70" w:rsidR="003E644D" w:rsidRPr="003E644D" w:rsidRDefault="003E644D" w:rsidP="00AC1419">
            <w:pPr>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both"/>
              <w:rPr>
                <w:rFonts w:asciiTheme="majorHAnsi" w:hAnsiTheme="majorHAnsi"/>
                <w:color w:val="000000" w:themeColor="text1"/>
                <w:sz w:val="16"/>
                <w:szCs w:val="16"/>
                <w:lang w:val="pt-BR"/>
              </w:rPr>
            </w:pPr>
            <w:r w:rsidRPr="003E644D">
              <w:rPr>
                <w:rFonts w:asciiTheme="majorHAnsi" w:hAnsiTheme="majorHAnsi"/>
                <w:color w:val="000000" w:themeColor="text1"/>
                <w:sz w:val="16"/>
                <w:szCs w:val="16"/>
                <w:lang w:val="pt-BR"/>
              </w:rPr>
              <w:t xml:space="preserve">Ricardo contou a Débora Maria da Silva, mãe de Edson, </w:t>
            </w:r>
            <w:r>
              <w:rPr>
                <w:rFonts w:asciiTheme="majorHAnsi" w:hAnsiTheme="majorHAnsi"/>
                <w:color w:val="000000" w:themeColor="text1"/>
                <w:sz w:val="16"/>
                <w:szCs w:val="16"/>
                <w:lang w:val="pt-BR"/>
              </w:rPr>
              <w:t>que</w:t>
            </w:r>
            <w:r w:rsidRPr="003E644D">
              <w:rPr>
                <w:rFonts w:asciiTheme="majorHAnsi" w:hAnsiTheme="majorHAnsi"/>
                <w:color w:val="000000" w:themeColor="text1"/>
                <w:sz w:val="16"/>
                <w:szCs w:val="16"/>
                <w:lang w:val="pt-BR"/>
              </w:rPr>
              <w:t xml:space="preserve"> foi espancado pelos policiais após ter dito a eles que já tinha cumprido integralmente uma pena por roubo muitos anos antes</w:t>
            </w:r>
            <w:r w:rsidR="00791A37">
              <w:rPr>
                <w:rFonts w:asciiTheme="majorHAnsi" w:hAnsiTheme="majorHAnsi"/>
                <w:color w:val="000000" w:themeColor="text1"/>
                <w:sz w:val="16"/>
                <w:szCs w:val="16"/>
                <w:lang w:val="pt-BR"/>
              </w:rPr>
              <w:t xml:space="preserve">. </w:t>
            </w:r>
            <w:r w:rsidRPr="003E644D">
              <w:rPr>
                <w:rFonts w:asciiTheme="majorHAnsi" w:hAnsiTheme="majorHAnsi"/>
                <w:color w:val="000000" w:themeColor="text1"/>
                <w:sz w:val="16"/>
                <w:szCs w:val="16"/>
                <w:lang w:val="pt-BR"/>
              </w:rPr>
              <w:t xml:space="preserve">Débora Maria da Silva, mãe do Edson Rogério Silvados Santos, </w:t>
            </w:r>
            <w:r w:rsidR="00791A37">
              <w:rPr>
                <w:rFonts w:asciiTheme="majorHAnsi" w:hAnsiTheme="majorHAnsi"/>
                <w:color w:val="000000" w:themeColor="text1"/>
                <w:sz w:val="16"/>
                <w:szCs w:val="16"/>
                <w:lang w:val="pt-BR"/>
              </w:rPr>
              <w:t xml:space="preserve">reportou o fato </w:t>
            </w:r>
            <w:r w:rsidRPr="003E644D">
              <w:rPr>
                <w:rFonts w:asciiTheme="majorHAnsi" w:hAnsiTheme="majorHAnsi"/>
                <w:color w:val="000000" w:themeColor="text1"/>
                <w:sz w:val="16"/>
                <w:szCs w:val="16"/>
                <w:lang w:val="pt-BR"/>
              </w:rPr>
              <w:t>à Comissão Justiça e Paz de São Paulo</w:t>
            </w:r>
            <w:r w:rsidR="00791A37">
              <w:rPr>
                <w:rFonts w:asciiTheme="majorHAnsi" w:hAnsiTheme="majorHAnsi"/>
                <w:color w:val="000000" w:themeColor="text1"/>
                <w:sz w:val="16"/>
                <w:szCs w:val="16"/>
                <w:lang w:val="pt-BR"/>
              </w:rPr>
              <w:t xml:space="preserve"> num depoimento colhido em</w:t>
            </w:r>
            <w:r w:rsidRPr="003E644D">
              <w:rPr>
                <w:rFonts w:asciiTheme="majorHAnsi" w:hAnsiTheme="majorHAnsi"/>
                <w:color w:val="000000" w:themeColor="text1"/>
                <w:sz w:val="16"/>
                <w:szCs w:val="16"/>
                <w:lang w:val="pt-BR"/>
              </w:rPr>
              <w:t xml:space="preserve"> 1 de outubro de 2007</w:t>
            </w:r>
            <w:r w:rsidR="00791A37">
              <w:rPr>
                <w:rFonts w:asciiTheme="majorHAnsi" w:hAnsiTheme="majorHAnsi"/>
                <w:color w:val="000000" w:themeColor="text1"/>
                <w:sz w:val="16"/>
                <w:szCs w:val="16"/>
                <w:lang w:val="pt-BR"/>
              </w:rPr>
              <w:t>.</w:t>
            </w:r>
          </w:p>
          <w:p w14:paraId="59DEADDE" w14:textId="26685C4D" w:rsidR="00791A37" w:rsidRDefault="003E644D" w:rsidP="00AC1419">
            <w:pPr>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both"/>
              <w:rPr>
                <w:rFonts w:asciiTheme="majorHAnsi" w:hAnsiTheme="majorHAnsi"/>
                <w:color w:val="000000" w:themeColor="text1"/>
                <w:sz w:val="16"/>
                <w:szCs w:val="16"/>
                <w:lang w:val="pt-BR"/>
              </w:rPr>
            </w:pPr>
            <w:r w:rsidRPr="003E644D">
              <w:rPr>
                <w:rFonts w:asciiTheme="majorHAnsi" w:hAnsiTheme="majorHAnsi"/>
                <w:color w:val="000000" w:themeColor="text1"/>
                <w:sz w:val="16"/>
                <w:szCs w:val="16"/>
                <w:lang w:val="pt-BR"/>
              </w:rPr>
              <w:t xml:space="preserve">Depois da revista, que teria durado </w:t>
            </w:r>
            <w:r w:rsidR="00791A37">
              <w:rPr>
                <w:rFonts w:asciiTheme="majorHAnsi" w:hAnsiTheme="majorHAnsi"/>
                <w:color w:val="000000" w:themeColor="text1"/>
                <w:sz w:val="16"/>
                <w:szCs w:val="16"/>
                <w:lang w:val="pt-BR"/>
              </w:rPr>
              <w:t>dez</w:t>
            </w:r>
            <w:r w:rsidRPr="003E644D">
              <w:rPr>
                <w:rFonts w:asciiTheme="majorHAnsi" w:hAnsiTheme="majorHAnsi"/>
                <w:color w:val="000000" w:themeColor="text1"/>
                <w:sz w:val="16"/>
                <w:szCs w:val="16"/>
                <w:lang w:val="pt-BR"/>
              </w:rPr>
              <w:t xml:space="preserve"> minutos, Edson pegou a sua moto e foi buscar gasolina no posto Portal, com uma garrafa plástica de refrigerante. Ricardo ficou esperando</w:t>
            </w:r>
            <w:r w:rsidR="00791A37">
              <w:rPr>
                <w:rFonts w:asciiTheme="majorHAnsi" w:hAnsiTheme="majorHAnsi"/>
                <w:color w:val="000000" w:themeColor="text1"/>
                <w:sz w:val="16"/>
                <w:szCs w:val="16"/>
                <w:lang w:val="pt-BR"/>
              </w:rPr>
              <w:t xml:space="preserve"> Edson</w:t>
            </w:r>
            <w:r w:rsidRPr="003E644D">
              <w:rPr>
                <w:rFonts w:asciiTheme="majorHAnsi" w:hAnsiTheme="majorHAnsi"/>
                <w:color w:val="000000" w:themeColor="text1"/>
                <w:sz w:val="16"/>
                <w:szCs w:val="16"/>
                <w:lang w:val="pt-BR"/>
              </w:rPr>
              <w:t xml:space="preserve"> até às 5h da manhã, quando pegou emprestada a bicicleta do vigia e foi comprar gasolina para a sua moto, indo embora na sequência. </w:t>
            </w:r>
          </w:p>
          <w:p w14:paraId="57DD555D" w14:textId="06245D7B" w:rsidR="00257978" w:rsidRPr="00F74F6E" w:rsidRDefault="003E644D" w:rsidP="00AC1419">
            <w:pPr>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both"/>
              <w:rPr>
                <w:rFonts w:asciiTheme="majorHAnsi" w:hAnsiTheme="majorHAnsi"/>
                <w:color w:val="000000" w:themeColor="text1"/>
                <w:sz w:val="16"/>
                <w:szCs w:val="16"/>
                <w:lang w:val="pt-BR"/>
              </w:rPr>
            </w:pPr>
            <w:r w:rsidRPr="003E644D">
              <w:rPr>
                <w:rFonts w:asciiTheme="majorHAnsi" w:hAnsiTheme="majorHAnsi"/>
                <w:color w:val="000000" w:themeColor="text1"/>
                <w:sz w:val="16"/>
                <w:szCs w:val="16"/>
                <w:lang w:val="pt-BR"/>
              </w:rPr>
              <w:t>Depois, soube-se que Edson havia sido abordado perto dali, no Morro Nova Cintra, quando foi baleado com 5 tiros: 3 no tórax e abdômen, pela frente; 2 abaixo da cintura, por trás. Segundo o Boletim de Ocorrência, o corpo teria sido encontrado às 23h20, na rua Torquato Dias, 288</w:t>
            </w:r>
            <w:r w:rsidR="00791A37">
              <w:rPr>
                <w:rFonts w:asciiTheme="majorHAnsi" w:hAnsiTheme="majorHAnsi"/>
                <w:color w:val="000000" w:themeColor="text1"/>
                <w:sz w:val="16"/>
                <w:szCs w:val="16"/>
                <w:lang w:val="pt-BR"/>
              </w:rPr>
              <w:t xml:space="preserve">. Naquele mesmo dia, durante a tarde, o mesmo Edson tinha varrido aquela mesma rua; </w:t>
            </w:r>
            <w:r w:rsidRPr="003E644D">
              <w:rPr>
                <w:rFonts w:asciiTheme="majorHAnsi" w:hAnsiTheme="majorHAnsi"/>
                <w:color w:val="000000" w:themeColor="text1"/>
                <w:sz w:val="16"/>
                <w:szCs w:val="16"/>
                <w:lang w:val="pt-BR"/>
              </w:rPr>
              <w:t>havia 4 anos ele trabalhava, com registro em carteira de trabalho, na empresa Terracom, concessionária da limpeza pública na cidade de Santos.</w:t>
            </w:r>
          </w:p>
        </w:tc>
      </w:tr>
      <w:tr w:rsidR="00F17F2E" w:rsidRPr="003974A8" w14:paraId="39983CF3" w14:textId="77777777" w:rsidTr="00F17F2E">
        <w:tc>
          <w:tcPr>
            <w:tcW w:w="9350" w:type="dxa"/>
            <w:shd w:val="clear" w:color="auto" w:fill="000000" w:themeFill="text1"/>
          </w:tcPr>
          <w:p w14:paraId="3C94F56D" w14:textId="6271D5C3" w:rsidR="00F17F2E" w:rsidRPr="00F74F6E" w:rsidRDefault="00F17F2E" w:rsidP="00F27918">
            <w:pPr>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center"/>
              <w:rPr>
                <w:rFonts w:asciiTheme="majorHAnsi" w:hAnsiTheme="majorHAnsi"/>
                <w:color w:val="000000" w:themeColor="text1"/>
                <w:sz w:val="16"/>
                <w:szCs w:val="16"/>
                <w:lang w:val="pt-BR"/>
              </w:rPr>
            </w:pPr>
            <w:r w:rsidRPr="00F74F6E">
              <w:rPr>
                <w:rFonts w:asciiTheme="majorHAnsi" w:hAnsiTheme="majorHAnsi"/>
                <w:b/>
                <w:bCs/>
                <w:color w:val="FFFFFF" w:themeColor="background1"/>
                <w:sz w:val="18"/>
                <w:szCs w:val="18"/>
                <w:lang w:val="pt-BR"/>
              </w:rPr>
              <w:t xml:space="preserve">Aspectos relacionados à investigação </w:t>
            </w:r>
            <w:r>
              <w:rPr>
                <w:rFonts w:asciiTheme="majorHAnsi" w:hAnsiTheme="majorHAnsi"/>
                <w:b/>
                <w:bCs/>
                <w:color w:val="FFFFFF" w:themeColor="background1"/>
                <w:sz w:val="18"/>
                <w:szCs w:val="18"/>
                <w:lang w:val="pt-BR"/>
              </w:rPr>
              <w:t>da m</w:t>
            </w:r>
            <w:r w:rsidRPr="00F17F2E">
              <w:rPr>
                <w:rFonts w:asciiTheme="majorHAnsi" w:hAnsiTheme="majorHAnsi"/>
                <w:b/>
                <w:bCs/>
                <w:color w:val="FFFFFF" w:themeColor="background1"/>
                <w:sz w:val="18"/>
                <w:szCs w:val="18"/>
                <w:lang w:val="pt-BR"/>
              </w:rPr>
              <w:t xml:space="preserve">orte de Edson Rogério Silva dos Santos </w:t>
            </w:r>
          </w:p>
        </w:tc>
      </w:tr>
      <w:tr w:rsidR="00F17F2E" w:rsidRPr="003974A8" w14:paraId="2D94588E" w14:textId="77777777" w:rsidTr="00257978">
        <w:tc>
          <w:tcPr>
            <w:tcW w:w="9350" w:type="dxa"/>
          </w:tcPr>
          <w:p w14:paraId="58FC46EB" w14:textId="77777777" w:rsidR="00F27918" w:rsidRPr="00F27918" w:rsidRDefault="00F27918" w:rsidP="00F27918">
            <w:pPr>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both"/>
              <w:rPr>
                <w:rFonts w:asciiTheme="majorHAnsi" w:hAnsiTheme="majorHAnsi"/>
                <w:color w:val="000000" w:themeColor="text1"/>
                <w:sz w:val="16"/>
                <w:szCs w:val="16"/>
                <w:lang w:val="pt-BR"/>
              </w:rPr>
            </w:pPr>
            <w:r w:rsidRPr="00F27918">
              <w:rPr>
                <w:rFonts w:asciiTheme="majorHAnsi" w:hAnsiTheme="majorHAnsi"/>
                <w:color w:val="000000" w:themeColor="text1"/>
                <w:sz w:val="16"/>
                <w:szCs w:val="16"/>
                <w:lang w:val="pt-BR"/>
              </w:rPr>
              <w:t>Durante as investigações (registradas no inquérito policial n° 122/06 do 5o Distrito Policial de Santos e autuadas como inquérito policial n° 166/06 da 1ª Vara Criminal e do Júri de Santos), apurou-se que a ficha de antecedentes de Edson foi consultada no Sistema de Identificação Civil e Criminal da Secretaria de Segurança Pública por vinte vezes, entre as 23h53 do dia 15 e as 17h22 do dia 16.</w:t>
            </w:r>
          </w:p>
          <w:p w14:paraId="61397E02" w14:textId="77777777" w:rsidR="00F27918" w:rsidRPr="00F27918" w:rsidRDefault="00F27918" w:rsidP="00F27918">
            <w:pPr>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both"/>
              <w:rPr>
                <w:rFonts w:asciiTheme="majorHAnsi" w:hAnsiTheme="majorHAnsi"/>
                <w:color w:val="000000" w:themeColor="text1"/>
                <w:sz w:val="16"/>
                <w:szCs w:val="16"/>
                <w:lang w:val="pt-BR"/>
              </w:rPr>
            </w:pPr>
            <w:r w:rsidRPr="00F27918">
              <w:rPr>
                <w:rFonts w:asciiTheme="majorHAnsi" w:hAnsiTheme="majorHAnsi"/>
                <w:color w:val="000000" w:themeColor="text1"/>
                <w:sz w:val="16"/>
                <w:szCs w:val="16"/>
                <w:lang w:val="pt-BR"/>
              </w:rPr>
              <w:t>Os policiais do Centro de Operações da Polícia Militar (COPOM) que trabalhavam durante o período foram ouvidos, e disseram não se lembrar de terem feito essas consultas.</w:t>
            </w:r>
          </w:p>
          <w:p w14:paraId="75A40E5B" w14:textId="77777777" w:rsidR="00F27918" w:rsidRPr="00F27918" w:rsidRDefault="00F27918" w:rsidP="00F27918">
            <w:pPr>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both"/>
              <w:rPr>
                <w:rFonts w:asciiTheme="majorHAnsi" w:hAnsiTheme="majorHAnsi"/>
                <w:color w:val="000000" w:themeColor="text1"/>
                <w:sz w:val="16"/>
                <w:szCs w:val="16"/>
                <w:lang w:val="pt-BR"/>
              </w:rPr>
            </w:pPr>
            <w:r w:rsidRPr="00F27918">
              <w:rPr>
                <w:rFonts w:asciiTheme="majorHAnsi" w:hAnsiTheme="majorHAnsi"/>
                <w:color w:val="000000" w:themeColor="text1"/>
                <w:sz w:val="16"/>
                <w:szCs w:val="16"/>
                <w:lang w:val="pt-BR"/>
              </w:rPr>
              <w:t>Edson tinha uma condenação por roubo, em 1997, e havia cumprido integralmente sua pena. A parte peticionária salientou que uma prática típica de grupos de extermínio no Brasil consiste justamente em assassinar pessoas com antecedentes criminais.</w:t>
            </w:r>
          </w:p>
          <w:p w14:paraId="31C7AE06" w14:textId="77777777" w:rsidR="00F27918" w:rsidRPr="00F27918" w:rsidRDefault="00F27918" w:rsidP="00F27918">
            <w:pPr>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both"/>
              <w:rPr>
                <w:rFonts w:asciiTheme="majorHAnsi" w:hAnsiTheme="majorHAnsi"/>
                <w:color w:val="000000" w:themeColor="text1"/>
                <w:sz w:val="16"/>
                <w:szCs w:val="16"/>
                <w:lang w:val="pt-BR"/>
              </w:rPr>
            </w:pPr>
            <w:r w:rsidRPr="00F27918">
              <w:rPr>
                <w:rFonts w:asciiTheme="majorHAnsi" w:hAnsiTheme="majorHAnsi"/>
                <w:color w:val="000000" w:themeColor="text1"/>
                <w:sz w:val="16"/>
                <w:szCs w:val="16"/>
                <w:lang w:val="pt-BR"/>
              </w:rPr>
              <w:t>Foram ouvidos os policiais que primeiro chegaram ao local do crime, mas nenhum deles confirmou que havia feito a abordagem anterior no posto de combustível.</w:t>
            </w:r>
          </w:p>
          <w:p w14:paraId="546BE47C" w14:textId="77777777" w:rsidR="00F27918" w:rsidRPr="00F27918" w:rsidRDefault="00F27918" w:rsidP="00F27918">
            <w:pPr>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both"/>
              <w:rPr>
                <w:rFonts w:asciiTheme="majorHAnsi" w:hAnsiTheme="majorHAnsi"/>
                <w:color w:val="000000" w:themeColor="text1"/>
                <w:sz w:val="16"/>
                <w:szCs w:val="16"/>
                <w:lang w:val="pt-BR"/>
              </w:rPr>
            </w:pPr>
            <w:r w:rsidRPr="00F27918">
              <w:rPr>
                <w:rFonts w:asciiTheme="majorHAnsi" w:hAnsiTheme="majorHAnsi"/>
                <w:color w:val="000000" w:themeColor="text1"/>
                <w:sz w:val="16"/>
                <w:szCs w:val="16"/>
                <w:lang w:val="pt-BR"/>
              </w:rPr>
              <w:t>A parte peticionária também destacou que um relatório de uma das viaturas da Polícia Militar na região naquela noite indica que ela teria feito um percurso em Santos que era compatível com o percurso que Edson provavelmente teria feito do posto até o local de sua morte.</w:t>
            </w:r>
          </w:p>
          <w:p w14:paraId="4A294DC0" w14:textId="77777777" w:rsidR="00F27918" w:rsidRPr="00F27918" w:rsidRDefault="00F27918" w:rsidP="00F27918">
            <w:pPr>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both"/>
              <w:rPr>
                <w:rFonts w:asciiTheme="majorHAnsi" w:hAnsiTheme="majorHAnsi"/>
                <w:color w:val="000000" w:themeColor="text1"/>
                <w:sz w:val="16"/>
                <w:szCs w:val="16"/>
                <w:lang w:val="pt-BR"/>
              </w:rPr>
            </w:pPr>
            <w:r w:rsidRPr="00F27918">
              <w:rPr>
                <w:rFonts w:asciiTheme="majorHAnsi" w:hAnsiTheme="majorHAnsi"/>
                <w:color w:val="000000" w:themeColor="text1"/>
                <w:sz w:val="16"/>
                <w:szCs w:val="16"/>
                <w:lang w:val="pt-BR"/>
              </w:rPr>
              <w:t xml:space="preserve">O frentista do posto afirmou que não reconheceu nenhum dos policiais que atenderam a ocorrência. </w:t>
            </w:r>
          </w:p>
          <w:p w14:paraId="2D989D63" w14:textId="77777777" w:rsidR="00F27918" w:rsidRPr="00F27918" w:rsidRDefault="00F27918" w:rsidP="00F27918">
            <w:pPr>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both"/>
              <w:rPr>
                <w:rFonts w:asciiTheme="majorHAnsi" w:hAnsiTheme="majorHAnsi"/>
                <w:color w:val="000000" w:themeColor="text1"/>
                <w:sz w:val="16"/>
                <w:szCs w:val="16"/>
                <w:lang w:val="pt-BR"/>
              </w:rPr>
            </w:pPr>
            <w:r w:rsidRPr="00F27918">
              <w:rPr>
                <w:rFonts w:asciiTheme="majorHAnsi" w:hAnsiTheme="majorHAnsi"/>
                <w:color w:val="000000" w:themeColor="text1"/>
                <w:sz w:val="16"/>
                <w:szCs w:val="16"/>
                <w:lang w:val="pt-BR"/>
              </w:rPr>
              <w:t>Tal tentativa de reconhecimento, contudo, foi feita pela primeira vez somente no dia 12 de março de 2008, quase dois anos após o homicídio. A parte peticionária destacou que a demora nas diligências fez com que um agente de segurança que trabalhava no local não fosse ouvido, porque no interim esse tinha saído de São Paulo e se mudado para outro estado.</w:t>
            </w:r>
          </w:p>
          <w:p w14:paraId="52DAA240" w14:textId="77777777" w:rsidR="00F27918" w:rsidRPr="00F27918" w:rsidRDefault="00F27918" w:rsidP="00F27918">
            <w:pPr>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both"/>
              <w:rPr>
                <w:rFonts w:asciiTheme="majorHAnsi" w:hAnsiTheme="majorHAnsi"/>
                <w:color w:val="000000" w:themeColor="text1"/>
                <w:sz w:val="16"/>
                <w:szCs w:val="16"/>
                <w:lang w:val="pt-BR"/>
              </w:rPr>
            </w:pPr>
            <w:r w:rsidRPr="00F27918">
              <w:rPr>
                <w:rFonts w:asciiTheme="majorHAnsi" w:hAnsiTheme="majorHAnsi"/>
                <w:color w:val="000000" w:themeColor="text1"/>
                <w:sz w:val="16"/>
                <w:szCs w:val="16"/>
                <w:lang w:val="pt-BR"/>
              </w:rPr>
              <w:t>A mãe de Edson, Débora Maria da Silva, afirmou à Comissão de Paz e Justiça de São Paulo que Edson foi abordado perto do posto por duas viaturas, e que outro funcionário do posto testemunhou os fatos. Contou que Ricardo (o amigo que estava com Edson) lhe narrou, no velório, que durante a abordagem no posto, os policiais bateram neles e disseram a Edson: "Morreu, você é ladrão", após ele confirmar que tinha antecedentes criminais. Informou também que um morador do Conjunto Residencial Nova Cintra acionou o COPOM após ouvir os tiros; que esse morador teria se aproximado do corpo e avistado cápsulas de .380 e teria também levantado a moto, percebendo que ela possuía um pouco de gasolina. Esse morador, porém, não foi ouvido no inquérito. Relatou, ademais, que, durante o velório, diversas viaturas policiais ficavam passando defronte ao local, cantando seus pneus e dirigindo em alta velocidade. Também havia um Marea preto estacionado no local, de onde constantemente saía uma pessoa que entrava no velório e depois retornava ao veículo. Essa intimidação policial que ocorreu no velório não foi investigada pelas autoridades.</w:t>
            </w:r>
          </w:p>
          <w:p w14:paraId="288F4F70" w14:textId="77777777" w:rsidR="00F27918" w:rsidRPr="00F27918" w:rsidRDefault="00F27918" w:rsidP="00F27918">
            <w:pPr>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both"/>
              <w:rPr>
                <w:rFonts w:asciiTheme="majorHAnsi" w:hAnsiTheme="majorHAnsi"/>
                <w:color w:val="000000" w:themeColor="text1"/>
                <w:sz w:val="16"/>
                <w:szCs w:val="16"/>
                <w:lang w:val="pt-BR"/>
              </w:rPr>
            </w:pPr>
            <w:r w:rsidRPr="00F27918">
              <w:rPr>
                <w:rFonts w:asciiTheme="majorHAnsi" w:hAnsiTheme="majorHAnsi"/>
                <w:color w:val="000000" w:themeColor="text1"/>
                <w:sz w:val="16"/>
                <w:szCs w:val="16"/>
                <w:lang w:val="pt-BR"/>
              </w:rPr>
              <w:lastRenderedPageBreak/>
              <w:t>As fitas das câmeras de segurança do posto de combustível foram solicitadas apenas dois meses após a morte de Edson. Quando isso ocorreu, já tinham sido regravadas, o que ocorria a cada semana. A própria mãe de Edson, a Sra. Débora, tinha informado o delegado sobre a existência dessas fitas 3 dias depois da morte. Segundo Débora, quando ela solicitou ao promotor de Justiça que cobrasse o recolhimento da fita, este a aconselhou a procurar o delegado dizendo-se amiga dele, promotor, a fim de conseguir a realização da diligência.</w:t>
            </w:r>
          </w:p>
          <w:p w14:paraId="1CE73B87" w14:textId="77777777" w:rsidR="00F27918" w:rsidRPr="00F27918" w:rsidRDefault="00F27918" w:rsidP="00F27918">
            <w:pPr>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both"/>
              <w:rPr>
                <w:rFonts w:asciiTheme="majorHAnsi" w:hAnsiTheme="majorHAnsi"/>
                <w:color w:val="000000" w:themeColor="text1"/>
                <w:sz w:val="16"/>
                <w:szCs w:val="16"/>
                <w:lang w:val="pt-BR"/>
              </w:rPr>
            </w:pPr>
            <w:r w:rsidRPr="00F27918">
              <w:rPr>
                <w:rFonts w:asciiTheme="majorHAnsi" w:hAnsiTheme="majorHAnsi"/>
                <w:color w:val="000000" w:themeColor="text1"/>
                <w:sz w:val="16"/>
                <w:szCs w:val="16"/>
                <w:lang w:val="pt-BR"/>
              </w:rPr>
              <w:t>Adicionalmente, não consta no inquérito nenhum laudo de perícia do local do crime.</w:t>
            </w:r>
          </w:p>
          <w:p w14:paraId="6DE37A97" w14:textId="77777777" w:rsidR="00F27918" w:rsidRPr="00F27918" w:rsidRDefault="00F27918" w:rsidP="00F27918">
            <w:pPr>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both"/>
              <w:rPr>
                <w:rFonts w:asciiTheme="majorHAnsi" w:hAnsiTheme="majorHAnsi"/>
                <w:color w:val="000000" w:themeColor="text1"/>
                <w:sz w:val="16"/>
                <w:szCs w:val="16"/>
                <w:lang w:val="pt-BR"/>
              </w:rPr>
            </w:pPr>
            <w:r w:rsidRPr="00F27918">
              <w:rPr>
                <w:rFonts w:asciiTheme="majorHAnsi" w:hAnsiTheme="majorHAnsi"/>
                <w:color w:val="000000" w:themeColor="text1"/>
                <w:sz w:val="16"/>
                <w:szCs w:val="16"/>
                <w:lang w:val="pt-BR"/>
              </w:rPr>
              <w:t>Também não foi recolhido o projétil de arma de fogo que ficou alojado no corpo do Edson. Os médicos legistas relataram, no laudo de necropsia, que tiveram dificuldades em removê-lo. Edson foi enterrado com uma das balas que o matou ainda alojada no seu corpo. O projétil só veio a ser retirado através de exumação do cadáver realizada em junho de 2012. Não se tem notícia que tenha sido realizado qualquer confronto balístico com o projétil.</w:t>
            </w:r>
          </w:p>
          <w:p w14:paraId="4AE2D6CF" w14:textId="77777777" w:rsidR="00F27918" w:rsidRPr="00F27918" w:rsidRDefault="00F27918" w:rsidP="00F27918">
            <w:pPr>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both"/>
              <w:rPr>
                <w:rFonts w:asciiTheme="majorHAnsi" w:hAnsiTheme="majorHAnsi"/>
                <w:color w:val="000000" w:themeColor="text1"/>
                <w:sz w:val="16"/>
                <w:szCs w:val="16"/>
                <w:lang w:val="pt-BR"/>
              </w:rPr>
            </w:pPr>
            <w:r w:rsidRPr="00F27918">
              <w:rPr>
                <w:rFonts w:asciiTheme="majorHAnsi" w:hAnsiTheme="majorHAnsi"/>
                <w:color w:val="000000" w:themeColor="text1"/>
                <w:sz w:val="16"/>
                <w:szCs w:val="16"/>
                <w:lang w:val="pt-BR"/>
              </w:rPr>
              <w:t xml:space="preserve">O policial militar que registrou o Boletim de Ocorrência foi o soldado Aragão (o mesmo mencionado nas mortes de Marcos, Thiago e Jó Farias da Silva). Quando ouvido neste inquérito, disse que recebera o chamado via COPOM para atender ocorrência de acidente de trânsito e que, ao chegar ao local, deparou-se com a vítima baleada. Sobre o "acidente de trânsito", nenhuma informação veio aos autos. </w:t>
            </w:r>
          </w:p>
          <w:p w14:paraId="7B57A906" w14:textId="77777777" w:rsidR="00F27918" w:rsidRPr="00F27918" w:rsidRDefault="00F27918" w:rsidP="00F27918">
            <w:pPr>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both"/>
              <w:rPr>
                <w:rFonts w:asciiTheme="majorHAnsi" w:hAnsiTheme="majorHAnsi"/>
                <w:color w:val="000000" w:themeColor="text1"/>
                <w:sz w:val="16"/>
                <w:szCs w:val="16"/>
                <w:lang w:val="pt-BR"/>
              </w:rPr>
            </w:pPr>
            <w:r w:rsidRPr="00F27918">
              <w:rPr>
                <w:rFonts w:asciiTheme="majorHAnsi" w:hAnsiTheme="majorHAnsi"/>
                <w:color w:val="000000" w:themeColor="text1"/>
                <w:sz w:val="16"/>
                <w:szCs w:val="16"/>
                <w:lang w:val="pt-BR"/>
              </w:rPr>
              <w:t>Também não houve perícia na moto do Edson. Débora contou que, na primeira vez que tentou liberar a moto de seu filho, a delegada de Polícia interina disse que era preciso aguardar porque a moto deveria passar por perícia. Dez dias depois, como nenhuma pericia havia sido feita, a delegada liberou a moto.</w:t>
            </w:r>
          </w:p>
          <w:p w14:paraId="6CFC459C" w14:textId="77777777" w:rsidR="00F27918" w:rsidRPr="00F27918" w:rsidRDefault="00F27918" w:rsidP="00F27918">
            <w:pPr>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both"/>
              <w:rPr>
                <w:rFonts w:asciiTheme="majorHAnsi" w:hAnsiTheme="majorHAnsi"/>
                <w:color w:val="000000" w:themeColor="text1"/>
                <w:sz w:val="16"/>
                <w:szCs w:val="16"/>
                <w:lang w:val="pt-BR"/>
              </w:rPr>
            </w:pPr>
            <w:r w:rsidRPr="00F27918">
              <w:rPr>
                <w:rFonts w:asciiTheme="majorHAnsi" w:hAnsiTheme="majorHAnsi"/>
                <w:color w:val="000000" w:themeColor="text1"/>
                <w:sz w:val="16"/>
                <w:szCs w:val="16"/>
                <w:lang w:val="pt-BR"/>
              </w:rPr>
              <w:t>Além da falta de perícia, a moto também não tinha sido preservada. Quando a Sra. Débora a recebeu num pátio municipal, constatou que o tanque de combustível estava com um pó branco no fundo. Descobriu ser açúcar. Chamou um policial que trabalhava no local, perguntou o que significava aquilo, o policial respondeu que devem ter feito isso com a moto no Distrito Policial para prejudicar o motor. Não houve investigação sobre esse tema.</w:t>
            </w:r>
          </w:p>
          <w:p w14:paraId="25076A62" w14:textId="77777777" w:rsidR="00F27918" w:rsidRPr="00F27918" w:rsidRDefault="00F27918" w:rsidP="00F27918">
            <w:pPr>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both"/>
              <w:rPr>
                <w:rFonts w:asciiTheme="majorHAnsi" w:hAnsiTheme="majorHAnsi"/>
                <w:color w:val="000000" w:themeColor="text1"/>
                <w:sz w:val="16"/>
                <w:szCs w:val="16"/>
                <w:lang w:val="pt-BR"/>
              </w:rPr>
            </w:pPr>
            <w:r w:rsidRPr="00F27918">
              <w:rPr>
                <w:rFonts w:asciiTheme="majorHAnsi" w:hAnsiTheme="majorHAnsi"/>
                <w:color w:val="000000" w:themeColor="text1"/>
                <w:sz w:val="16"/>
                <w:szCs w:val="16"/>
                <w:lang w:val="pt-BR"/>
              </w:rPr>
              <w:t>Viaturas da Polícia Militar também foram vistas nos arredores da igreja onde foi realizada a missa de um ano da morte de Edson, passando em alta velocidade, com policiais encapuzados e com os corpos para fora dos veículos.</w:t>
            </w:r>
          </w:p>
          <w:p w14:paraId="206714C4" w14:textId="2162FAD8" w:rsidR="00F17F2E" w:rsidRPr="00F74F6E" w:rsidRDefault="00F27918" w:rsidP="00F27918">
            <w:pPr>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both"/>
              <w:rPr>
                <w:rFonts w:asciiTheme="majorHAnsi" w:hAnsiTheme="majorHAnsi"/>
                <w:color w:val="000000" w:themeColor="text1"/>
                <w:sz w:val="16"/>
                <w:szCs w:val="16"/>
                <w:lang w:val="pt-BR"/>
              </w:rPr>
            </w:pPr>
            <w:r w:rsidRPr="00F27918">
              <w:rPr>
                <w:rFonts w:asciiTheme="majorHAnsi" w:hAnsiTheme="majorHAnsi"/>
                <w:color w:val="000000" w:themeColor="text1"/>
                <w:sz w:val="16"/>
                <w:szCs w:val="16"/>
                <w:lang w:val="pt-BR"/>
              </w:rPr>
              <w:t>O inquérito policial foi arquivado em 23 de junho de 2008. O crime resultou “não-solucionado”. Ao solicitar o arquivamento, o Ministério Público salientou que entre 13 e 17 de maio de 2006 houve ataques em todo o estado de São Paulo promovidos por membros de uma facção criminosa, e que, “em represália, as Polícias Militar e Civil reagiram a alguns dos ataques e houve, também, a interferência de grupos para-policiais”.</w:t>
            </w:r>
          </w:p>
        </w:tc>
      </w:tr>
      <w:tr w:rsidR="00257978" w:rsidRPr="003974A8" w14:paraId="59D794C6" w14:textId="77777777" w:rsidTr="00F27918">
        <w:tc>
          <w:tcPr>
            <w:tcW w:w="9350" w:type="dxa"/>
            <w:shd w:val="clear" w:color="auto" w:fill="000000" w:themeFill="text1"/>
          </w:tcPr>
          <w:p w14:paraId="2A99657F" w14:textId="763177C0" w:rsidR="00257978" w:rsidRPr="00F27918" w:rsidRDefault="00F27918" w:rsidP="00F27918">
            <w:pPr>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center"/>
              <w:rPr>
                <w:rFonts w:asciiTheme="majorHAnsi" w:hAnsiTheme="majorHAnsi"/>
                <w:color w:val="FFFFFF" w:themeColor="background1"/>
                <w:sz w:val="16"/>
                <w:szCs w:val="16"/>
                <w:lang w:val="pt-BR"/>
              </w:rPr>
            </w:pPr>
            <w:r w:rsidRPr="00F27918">
              <w:rPr>
                <w:rFonts w:asciiTheme="majorHAnsi" w:hAnsiTheme="majorHAnsi"/>
                <w:b/>
                <w:bCs/>
                <w:color w:val="FFFFFF" w:themeColor="background1"/>
                <w:sz w:val="16"/>
                <w:szCs w:val="16"/>
                <w:lang w:val="pt-BR"/>
              </w:rPr>
              <w:lastRenderedPageBreak/>
              <w:t>Mortes de Wagner Lins dos Santos e Diego Vieira dos Santos Miranda em 15 de maio de 2006</w:t>
            </w:r>
          </w:p>
        </w:tc>
      </w:tr>
      <w:tr w:rsidR="00257978" w:rsidRPr="003974A8" w14:paraId="68B97289" w14:textId="77777777" w:rsidTr="00257978">
        <w:tc>
          <w:tcPr>
            <w:tcW w:w="9350" w:type="dxa"/>
          </w:tcPr>
          <w:p w14:paraId="3E734F64" w14:textId="7BA08074" w:rsidR="00257978" w:rsidRPr="00F27918" w:rsidRDefault="00F27918" w:rsidP="00F27918">
            <w:pPr>
              <w:spacing w:before="120" w:after="120"/>
              <w:jc w:val="both"/>
              <w:rPr>
                <w:rFonts w:ascii="Cambria" w:hAnsi="Cambria"/>
                <w:sz w:val="16"/>
                <w:szCs w:val="16"/>
                <w:lang w:val="pt-BR"/>
              </w:rPr>
            </w:pPr>
            <w:r w:rsidRPr="00F27918">
              <w:rPr>
                <w:rFonts w:ascii="Cambria" w:hAnsi="Cambria"/>
                <w:sz w:val="16"/>
                <w:szCs w:val="16"/>
                <w:lang w:val="pt-BR"/>
              </w:rPr>
              <w:t>Os primos Wagner e Diego estavam voltando da casa da irmã de Wagner, em São Vicente, quando, no Caminho da Divisa, no Jardim Castelo, em Santos, por volta das 22 horas, ouviram tiros e viram aparecer uma moto vermelha grande, estilo cross,</w:t>
            </w:r>
            <w:r w:rsidRPr="00F27918">
              <w:rPr>
                <w:rFonts w:ascii="Cambria" w:hAnsi="Cambria"/>
                <w:b/>
                <w:bCs/>
                <w:sz w:val="16"/>
                <w:szCs w:val="16"/>
                <w:lang w:val="pt-BR"/>
              </w:rPr>
              <w:t xml:space="preserve"> </w:t>
            </w:r>
            <w:r w:rsidRPr="00F27918">
              <w:rPr>
                <w:rFonts w:ascii="Cambria" w:hAnsi="Cambria"/>
                <w:sz w:val="16"/>
                <w:szCs w:val="16"/>
                <w:lang w:val="pt-BR"/>
              </w:rPr>
              <w:t>possivelmente uma Yamaha XT, com 2 homens encapuzados. O homem na garupa da moto disparou contra eles com uma mini-metralhadora. Nesse momento, Anderson Francisco Anchia (de 16 anos) e Éwerton de Castro Moreira (de 19 anos) estavam a poucos metros de um bar, onde os primeiros disparos foram feitos. Wagner recebeu 6 tiros, de trás para frente, que o atingiram fatalmente. Diego foi atingido por 1 tiro na perna; Anderson (no bar), por 2 tiros, também na perna; e Éwerton (no bar), por 1 tiro nas costas.</w:t>
            </w:r>
          </w:p>
        </w:tc>
      </w:tr>
      <w:tr w:rsidR="00257978" w:rsidRPr="003974A8" w14:paraId="20CA13A8" w14:textId="77777777" w:rsidTr="00C25420">
        <w:tc>
          <w:tcPr>
            <w:tcW w:w="9350" w:type="dxa"/>
            <w:shd w:val="clear" w:color="auto" w:fill="000000" w:themeFill="text1"/>
          </w:tcPr>
          <w:p w14:paraId="2D6BEF5A" w14:textId="55CFC000" w:rsidR="00257978" w:rsidRPr="00204009" w:rsidRDefault="00C25420" w:rsidP="00204009">
            <w:pPr>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center"/>
              <w:rPr>
                <w:rFonts w:asciiTheme="majorHAnsi" w:hAnsiTheme="majorHAnsi"/>
                <w:b/>
                <w:bCs/>
                <w:color w:val="000000" w:themeColor="text1"/>
                <w:sz w:val="16"/>
                <w:szCs w:val="16"/>
                <w:lang w:val="pt-BR"/>
              </w:rPr>
            </w:pPr>
            <w:r w:rsidRPr="00204009">
              <w:rPr>
                <w:rFonts w:asciiTheme="majorHAnsi" w:hAnsiTheme="majorHAnsi"/>
                <w:b/>
                <w:bCs/>
                <w:color w:val="FFFFFF" w:themeColor="background1"/>
                <w:sz w:val="16"/>
                <w:szCs w:val="16"/>
                <w:lang w:val="pt-BR"/>
              </w:rPr>
              <w:t>Aspectos relacionados à investigação das</w:t>
            </w:r>
            <w:r w:rsidRPr="00204009">
              <w:rPr>
                <w:b/>
                <w:bCs/>
                <w:color w:val="FFFFFF" w:themeColor="background1"/>
                <w:sz w:val="16"/>
                <w:szCs w:val="16"/>
                <w:lang w:val="pt-BR"/>
              </w:rPr>
              <w:t xml:space="preserve"> </w:t>
            </w:r>
            <w:r w:rsidRPr="00204009">
              <w:rPr>
                <w:rFonts w:asciiTheme="majorHAnsi" w:hAnsiTheme="majorHAnsi"/>
                <w:b/>
                <w:bCs/>
                <w:color w:val="FFFFFF" w:themeColor="background1"/>
                <w:sz w:val="16"/>
                <w:szCs w:val="16"/>
                <w:lang w:val="pt-BR"/>
              </w:rPr>
              <w:t>mortes de Wagner Lins dos Santos e Diego Vieira dos Santos Miranda</w:t>
            </w:r>
          </w:p>
        </w:tc>
      </w:tr>
      <w:tr w:rsidR="00257978" w:rsidRPr="003974A8" w14:paraId="371F865E" w14:textId="77777777" w:rsidTr="00257978">
        <w:tc>
          <w:tcPr>
            <w:tcW w:w="9350" w:type="dxa"/>
          </w:tcPr>
          <w:p w14:paraId="1F94CE49" w14:textId="77777777" w:rsidR="00204009" w:rsidRPr="00204009" w:rsidRDefault="00204009" w:rsidP="00204009">
            <w:pPr>
              <w:spacing w:before="120" w:after="120"/>
              <w:jc w:val="both"/>
              <w:rPr>
                <w:rFonts w:ascii="Cambria" w:hAnsi="Cambria"/>
                <w:sz w:val="16"/>
                <w:szCs w:val="16"/>
                <w:lang w:val="pt-BR"/>
              </w:rPr>
            </w:pPr>
            <w:r w:rsidRPr="00204009">
              <w:rPr>
                <w:rFonts w:ascii="Cambria" w:hAnsi="Cambria"/>
                <w:sz w:val="16"/>
                <w:szCs w:val="16"/>
                <w:lang w:val="pt-BR"/>
              </w:rPr>
              <w:t>As investigações do crime foram registradas no inquérito policial n° 121/06 do 5o Distrito Policial de Santos, e autuadas como inquérito policial n° 197/06 da 1ª Vara Criminal e do Júri de Santos.</w:t>
            </w:r>
          </w:p>
          <w:p w14:paraId="2ABA7C18" w14:textId="77777777" w:rsidR="00204009" w:rsidRPr="00204009" w:rsidRDefault="00204009" w:rsidP="00204009">
            <w:pPr>
              <w:spacing w:before="120" w:after="120"/>
              <w:jc w:val="both"/>
              <w:rPr>
                <w:rFonts w:ascii="Cambria" w:hAnsi="Cambria"/>
                <w:sz w:val="16"/>
                <w:szCs w:val="16"/>
                <w:lang w:val="pt-BR"/>
              </w:rPr>
            </w:pPr>
            <w:r w:rsidRPr="00204009">
              <w:rPr>
                <w:rFonts w:ascii="Cambria" w:hAnsi="Cambria"/>
                <w:sz w:val="16"/>
                <w:szCs w:val="16"/>
                <w:lang w:val="pt-BR"/>
              </w:rPr>
              <w:t xml:space="preserve">Após o boletim de ocorrência no dia, o primeiro depoimento de testemunhas no caso foi tomado 59 dias após os fatos (no dia 13 de julho de 2006). Foram ouvidas as vítimas sobreviventes, que afirmaram não ter condições de reconhecer ninguém, dada a rapidez. Foi fornecida informação sobre a cor e a provável marca da moto. Também foram ouvidas a mãe e o padrasto de Wagner, perguntados apenas sobre o caráter da vítima fatal. Nenhum outro familiar das vítimas foi ouvido. Os policiais militares que atenderam a ocorrência também foram ouvidos e afirmaram nada saberem sobre o delito. </w:t>
            </w:r>
          </w:p>
          <w:p w14:paraId="4F3779B0" w14:textId="77777777" w:rsidR="00204009" w:rsidRPr="00204009" w:rsidRDefault="00204009" w:rsidP="00204009">
            <w:pPr>
              <w:spacing w:before="120" w:after="120"/>
              <w:jc w:val="both"/>
              <w:rPr>
                <w:rFonts w:ascii="Cambria" w:hAnsi="Cambria"/>
                <w:sz w:val="16"/>
                <w:szCs w:val="16"/>
                <w:lang w:val="pt-BR"/>
              </w:rPr>
            </w:pPr>
            <w:r w:rsidRPr="00204009">
              <w:rPr>
                <w:rFonts w:ascii="Cambria" w:hAnsi="Cambria"/>
                <w:sz w:val="16"/>
                <w:szCs w:val="16"/>
                <w:lang w:val="pt-BR"/>
              </w:rPr>
              <w:t>Uma testemunha (que pediu para não ser identificada por temer represálias), afirmou, em entrevista em Santos em janeiro de 2010, que havia cerca de dez pessoas no local do crime quando a ambulância chegou. Essas pessoas não foram ouvidas.</w:t>
            </w:r>
          </w:p>
          <w:p w14:paraId="1E442E08" w14:textId="77777777" w:rsidR="00204009" w:rsidRPr="00204009" w:rsidRDefault="00204009" w:rsidP="00204009">
            <w:pPr>
              <w:spacing w:before="120" w:after="120"/>
              <w:jc w:val="both"/>
              <w:rPr>
                <w:rFonts w:ascii="Cambria" w:hAnsi="Cambria"/>
                <w:sz w:val="16"/>
                <w:szCs w:val="16"/>
                <w:lang w:val="pt-BR"/>
              </w:rPr>
            </w:pPr>
            <w:r w:rsidRPr="00204009">
              <w:rPr>
                <w:rFonts w:ascii="Cambria" w:hAnsi="Cambria"/>
                <w:sz w:val="16"/>
                <w:szCs w:val="16"/>
                <w:lang w:val="pt-BR"/>
              </w:rPr>
              <w:t>A mesma testemunha que pediu para não ser identificada também narrou que todos os rapazes foram socorridos por uma ambulância do Hospital Municipal da Vila Noroeste, que chegou ao bar cerca de 10 minutos após a ação dos encapuzados; depois, ela veio resgatá-los. Disse que policiais militares compareceram ao pronto-socorro do hospital e chegaram, apontando as armas para as vítimas, perguntando sobre os seus antecedentes criminais. A testemunha contou também que achou estranho o fato de os policiais militares estarem usando capuzes enrolados na cabeça em forma de gorro e que as armas que portavam eram semelhantes à utilizada pelo atirador na moto (mini-metralhadora).</w:t>
            </w:r>
          </w:p>
          <w:p w14:paraId="38A69B42" w14:textId="77777777" w:rsidR="00204009" w:rsidRPr="00204009" w:rsidRDefault="00204009" w:rsidP="00204009">
            <w:pPr>
              <w:spacing w:before="120" w:after="120"/>
              <w:jc w:val="both"/>
              <w:rPr>
                <w:rFonts w:ascii="Cambria" w:hAnsi="Cambria"/>
                <w:sz w:val="16"/>
                <w:szCs w:val="16"/>
                <w:lang w:val="pt-BR"/>
              </w:rPr>
            </w:pPr>
            <w:r w:rsidRPr="00204009">
              <w:rPr>
                <w:rFonts w:ascii="Cambria" w:hAnsi="Cambria"/>
                <w:sz w:val="16"/>
                <w:szCs w:val="16"/>
                <w:lang w:val="pt-BR"/>
              </w:rPr>
              <w:t>O sr. Murilo Martins, padrasto da vítima Wagner, contou que, dias após os fatos, foi até o local e percebeu que havia um estabelecimento comercial nas proximidades. Conversou com o proprietário do local, que disse que presenciou os fatos, porém, logo após os disparos, a polícia chegou dando ordem de fechar o estabelecimento.</w:t>
            </w:r>
          </w:p>
          <w:p w14:paraId="6A9F0F36" w14:textId="77777777" w:rsidR="00204009" w:rsidRPr="00204009" w:rsidRDefault="00204009" w:rsidP="00204009">
            <w:pPr>
              <w:spacing w:before="120" w:after="120"/>
              <w:jc w:val="both"/>
              <w:rPr>
                <w:rFonts w:ascii="Cambria" w:hAnsi="Cambria"/>
                <w:sz w:val="16"/>
                <w:szCs w:val="16"/>
                <w:lang w:val="pt-BR"/>
              </w:rPr>
            </w:pPr>
            <w:r w:rsidRPr="00204009">
              <w:rPr>
                <w:rFonts w:ascii="Cambria" w:hAnsi="Cambria"/>
                <w:sz w:val="16"/>
                <w:szCs w:val="16"/>
                <w:lang w:val="pt-BR"/>
              </w:rPr>
              <w:t>A polícia também não fez nenhuma diligência no intuito de localizar as pessoas que estavam no bar e nos arredores durante o ocorrido, e de ouvi-las. A polícia também não tentou nenhum tipo de identificação da arma utilizada a partir dos projéteis recuperados.</w:t>
            </w:r>
          </w:p>
          <w:p w14:paraId="73177B75" w14:textId="77777777" w:rsidR="00204009" w:rsidRPr="00204009" w:rsidRDefault="00204009" w:rsidP="00204009">
            <w:pPr>
              <w:spacing w:before="120" w:after="120"/>
              <w:jc w:val="both"/>
              <w:rPr>
                <w:rFonts w:ascii="Cambria" w:hAnsi="Cambria"/>
                <w:sz w:val="16"/>
                <w:szCs w:val="16"/>
                <w:lang w:val="pt-BR"/>
              </w:rPr>
            </w:pPr>
            <w:r w:rsidRPr="00204009">
              <w:rPr>
                <w:rFonts w:ascii="Cambria" w:hAnsi="Cambria"/>
                <w:sz w:val="16"/>
                <w:szCs w:val="16"/>
                <w:lang w:val="pt-BR"/>
              </w:rPr>
              <w:lastRenderedPageBreak/>
              <w:t>Os policiais que atenderam a ocorrência alegaram, novamente, terem apenas recebido uma chamada do COPOM para socorrer as vítimas. Não houve comprovação dessa chamada. Não é possível saber se os policiais chegaram ao local a partir da chamada ou por conta própria. A vítima sobrevivente afirmou que, na verdade, nenhum policial compareceu ao local para socorrê-las, e que os policiais se apresentaram somente no pronto-socorro do hospital.</w:t>
            </w:r>
          </w:p>
          <w:p w14:paraId="66E82678" w14:textId="77777777" w:rsidR="00204009" w:rsidRPr="00204009" w:rsidRDefault="00204009" w:rsidP="00204009">
            <w:pPr>
              <w:spacing w:before="120" w:after="120"/>
              <w:jc w:val="both"/>
              <w:rPr>
                <w:rFonts w:ascii="Cambria" w:hAnsi="Cambria"/>
                <w:sz w:val="16"/>
                <w:szCs w:val="16"/>
                <w:lang w:val="pt-BR"/>
              </w:rPr>
            </w:pPr>
            <w:r w:rsidRPr="00204009">
              <w:rPr>
                <w:rFonts w:ascii="Cambria" w:hAnsi="Cambria"/>
                <w:sz w:val="16"/>
                <w:szCs w:val="16"/>
                <w:lang w:val="pt-BR"/>
              </w:rPr>
              <w:t>Os três sobreviventes não foram imediatamente submetidos a exames de corpo de delito. Os pedidos para tais exames foram feitos pela autoridade policial em julho e agosto, após os depoimentos dos sobreviventes. Nem todos os exames foram realizados. Com respeito a Éwerton, por exemplo, o diretor do Núcleo de Perícias Médico-Legais Regional de Santos confirmou, em ofício à Juíza da Vara do Júri e Execuções Criminais de Santos, no dia 10 de maio de 2007, que não havia, até então, nenhum laudo de exame de corpo de delito de Éwerton, quase um ano após ter sido baleado numa tentativa de homicídio. O local do crime também não foi devidamente periciado.</w:t>
            </w:r>
          </w:p>
          <w:p w14:paraId="7318CA3E" w14:textId="77777777" w:rsidR="00204009" w:rsidRPr="00204009" w:rsidRDefault="00204009" w:rsidP="00204009">
            <w:pPr>
              <w:spacing w:before="120" w:after="120"/>
              <w:jc w:val="both"/>
              <w:rPr>
                <w:rFonts w:ascii="Cambria" w:hAnsi="Cambria"/>
                <w:sz w:val="16"/>
                <w:szCs w:val="16"/>
                <w:lang w:val="pt-BR"/>
              </w:rPr>
            </w:pPr>
            <w:r w:rsidRPr="00204009">
              <w:rPr>
                <w:rFonts w:ascii="Cambria" w:hAnsi="Cambria"/>
                <w:sz w:val="16"/>
                <w:szCs w:val="16"/>
                <w:lang w:val="pt-BR"/>
              </w:rPr>
              <w:t>A polícia investigativa também não realizou outras diligências esperadas, como investigar a informação sobre a cor e o possível modelo da moto (as suspeitas de envolvimento de policiais militares precisavam ter sido investigadas, e essa poderia ser uma das formas, com a averiguação de se algum dos policiais possuía uma moto com a mesma descrição, dentre outras que não foram realizadas).</w:t>
            </w:r>
          </w:p>
          <w:p w14:paraId="0360E435" w14:textId="78072E75" w:rsidR="00257978" w:rsidRPr="00204009" w:rsidRDefault="00204009" w:rsidP="00204009">
            <w:pPr>
              <w:spacing w:before="120" w:after="120"/>
              <w:jc w:val="both"/>
              <w:rPr>
                <w:rFonts w:ascii="Cambria" w:hAnsi="Cambria"/>
                <w:sz w:val="16"/>
                <w:szCs w:val="16"/>
                <w:lang w:val="pt-BR"/>
              </w:rPr>
            </w:pPr>
            <w:r w:rsidRPr="00204009">
              <w:rPr>
                <w:rFonts w:ascii="Cambria" w:hAnsi="Cambria"/>
                <w:sz w:val="16"/>
                <w:szCs w:val="16"/>
                <w:lang w:val="pt-BR"/>
              </w:rPr>
              <w:t xml:space="preserve">O inquérito policial foi arquivado em 4 de maio de 2007 e o crime resultou “não-solucionado”. </w:t>
            </w:r>
          </w:p>
        </w:tc>
      </w:tr>
      <w:tr w:rsidR="00C25420" w:rsidRPr="003974A8" w14:paraId="43792086" w14:textId="77777777" w:rsidTr="003C5EF0">
        <w:tc>
          <w:tcPr>
            <w:tcW w:w="9350" w:type="dxa"/>
            <w:shd w:val="clear" w:color="auto" w:fill="000000" w:themeFill="text1"/>
          </w:tcPr>
          <w:p w14:paraId="6F08E654" w14:textId="3EA258E8" w:rsidR="00C25420" w:rsidRPr="003C5EF0" w:rsidRDefault="00204009" w:rsidP="003C5EF0">
            <w:pPr>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center"/>
              <w:rPr>
                <w:rFonts w:asciiTheme="majorHAnsi" w:hAnsiTheme="majorHAnsi"/>
                <w:b/>
                <w:bCs/>
                <w:color w:val="000000" w:themeColor="text1"/>
                <w:sz w:val="16"/>
                <w:szCs w:val="16"/>
                <w:lang w:val="pt-BR"/>
              </w:rPr>
            </w:pPr>
            <w:r w:rsidRPr="003C5EF0">
              <w:rPr>
                <w:rFonts w:asciiTheme="majorHAnsi" w:hAnsiTheme="majorHAnsi"/>
                <w:b/>
                <w:bCs/>
                <w:color w:val="FFFFFF" w:themeColor="background1"/>
                <w:sz w:val="16"/>
                <w:szCs w:val="16"/>
                <w:lang w:val="pt-BR"/>
              </w:rPr>
              <w:lastRenderedPageBreak/>
              <w:t>Mortes de Ana Paula Gonzaga dos Santos e Eddie Joey Oliveira em 15 de maio de 2006</w:t>
            </w:r>
          </w:p>
        </w:tc>
      </w:tr>
      <w:tr w:rsidR="00C25420" w:rsidRPr="003974A8" w14:paraId="657791BA" w14:textId="77777777" w:rsidTr="00257978">
        <w:tc>
          <w:tcPr>
            <w:tcW w:w="9350" w:type="dxa"/>
          </w:tcPr>
          <w:p w14:paraId="1DF1EF57" w14:textId="7CFFB57D" w:rsidR="00C25420" w:rsidRPr="00F74F6E" w:rsidRDefault="006B5A25" w:rsidP="003C5EF0">
            <w:pPr>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both"/>
              <w:rPr>
                <w:rFonts w:asciiTheme="majorHAnsi" w:hAnsiTheme="majorHAnsi"/>
                <w:color w:val="000000" w:themeColor="text1"/>
                <w:sz w:val="16"/>
                <w:szCs w:val="16"/>
                <w:lang w:val="pt-BR"/>
              </w:rPr>
            </w:pPr>
            <w:r w:rsidRPr="006B5A25">
              <w:rPr>
                <w:rFonts w:asciiTheme="majorHAnsi" w:hAnsiTheme="majorHAnsi"/>
                <w:color w:val="000000" w:themeColor="text1"/>
                <w:sz w:val="16"/>
                <w:szCs w:val="16"/>
                <w:lang w:val="pt-BR"/>
              </w:rPr>
              <w:t>Ana Paula e Eddie, que viviam em união estável, estavam conversando, por volta das 23h, na esquina das ruas Campos Salles e Braz Cubas, Vilas Mathias, próximo ao centro de Santos, quando chegou um carro escuro (verde-escuro ou preto), com 4 pessoas, que passaram a disparar contra eles. Ana Paula, que estava grávida de quase 9 meses, recebeu 5 tiros: 1 na têmpora esquerda; 1 no abdômen, logo abaixo do umbigo; 1 na coxa, por trás; 1 no braço esquerdo, por trás. O exame de corpo de delito atesta a morte do feto, com 48 cm, por “inviabilidade materna”. O feto tinha lesões na mão e no joelho esquerdos. Eddie recebeu 8 tiros: 2 nas costas, 2 nas mãos, 3 no peito e 1 na cabeça, por trás.</w:t>
            </w:r>
          </w:p>
        </w:tc>
      </w:tr>
      <w:tr w:rsidR="00C25420" w:rsidRPr="003974A8" w14:paraId="43AA3086" w14:textId="77777777" w:rsidTr="003C5EF0">
        <w:tc>
          <w:tcPr>
            <w:tcW w:w="9350" w:type="dxa"/>
            <w:shd w:val="clear" w:color="auto" w:fill="000000" w:themeFill="text1"/>
          </w:tcPr>
          <w:p w14:paraId="5771CBF4" w14:textId="1FC5CF7D" w:rsidR="00C25420" w:rsidRPr="003C5EF0" w:rsidRDefault="00204009" w:rsidP="003C5EF0">
            <w:pPr>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center"/>
              <w:rPr>
                <w:rFonts w:asciiTheme="majorHAnsi" w:hAnsiTheme="majorHAnsi"/>
                <w:b/>
                <w:bCs/>
                <w:color w:val="000000" w:themeColor="text1"/>
                <w:sz w:val="16"/>
                <w:szCs w:val="16"/>
                <w:lang w:val="pt-BR"/>
              </w:rPr>
            </w:pPr>
            <w:r w:rsidRPr="003C5EF0">
              <w:rPr>
                <w:rFonts w:asciiTheme="majorHAnsi" w:hAnsiTheme="majorHAnsi"/>
                <w:b/>
                <w:bCs/>
                <w:color w:val="FFFFFF" w:themeColor="background1"/>
                <w:sz w:val="16"/>
                <w:szCs w:val="16"/>
                <w:lang w:val="pt-BR"/>
              </w:rPr>
              <w:t>Aspectos relacionados à investigação das mortes de Ana Paula Gonzaga dos Santos e Eddie Joey Oliveira</w:t>
            </w:r>
          </w:p>
        </w:tc>
      </w:tr>
      <w:tr w:rsidR="00C25420" w:rsidRPr="003974A8" w14:paraId="6EAECF2B" w14:textId="77777777" w:rsidTr="00C25420">
        <w:tc>
          <w:tcPr>
            <w:tcW w:w="9350" w:type="dxa"/>
          </w:tcPr>
          <w:p w14:paraId="4A517961" w14:textId="77777777" w:rsidR="002A4763" w:rsidRPr="002A4763" w:rsidRDefault="002A4763" w:rsidP="002A4763">
            <w:pPr>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both"/>
              <w:rPr>
                <w:rFonts w:asciiTheme="majorHAnsi" w:hAnsiTheme="majorHAnsi"/>
                <w:color w:val="000000" w:themeColor="text1"/>
                <w:sz w:val="16"/>
                <w:szCs w:val="16"/>
                <w:lang w:val="pt-BR"/>
              </w:rPr>
            </w:pPr>
            <w:r w:rsidRPr="002A4763">
              <w:rPr>
                <w:rFonts w:asciiTheme="majorHAnsi" w:hAnsiTheme="majorHAnsi"/>
                <w:color w:val="000000" w:themeColor="text1"/>
                <w:sz w:val="16"/>
                <w:szCs w:val="16"/>
                <w:lang w:val="pt-BR"/>
              </w:rPr>
              <w:t>As investigações do crime foram registradas no inquérito policial n° 120/06 do 4º Distrito Policial de Santos e autuadas como inquérito policial n° 178/06 da 1ª Vara Criminal e do Júri de Santos.</w:t>
            </w:r>
          </w:p>
          <w:p w14:paraId="1B2BDCAC" w14:textId="6CFC2A76" w:rsidR="002A4763" w:rsidRPr="002A4763" w:rsidRDefault="002A4763" w:rsidP="002A4763">
            <w:pPr>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both"/>
              <w:rPr>
                <w:rFonts w:asciiTheme="majorHAnsi" w:hAnsiTheme="majorHAnsi"/>
                <w:color w:val="000000" w:themeColor="text1"/>
                <w:sz w:val="16"/>
                <w:szCs w:val="16"/>
                <w:lang w:val="pt-BR"/>
              </w:rPr>
            </w:pPr>
            <w:r w:rsidRPr="002A4763">
              <w:rPr>
                <w:rFonts w:asciiTheme="majorHAnsi" w:hAnsiTheme="majorHAnsi"/>
                <w:color w:val="000000" w:themeColor="text1"/>
                <w:sz w:val="16"/>
                <w:szCs w:val="16"/>
                <w:lang w:val="pt-BR"/>
              </w:rPr>
              <w:t>A mãe de Ana Paula, Vera Lucia Gonzaga dos Santos, esteve no local do crime, algumas horas depois, e recolheu fragmentos de projéteis. Um laudo pericial posterior afirmou que estes eram insuficientes para identificação do calibre das armas utilizadas. Naquela oportunidade, Vera conversou com o vigia de um posto de gasolina próximo, Sr. João Góes, que afirmou ter presenciado o crime. Ele, no entanto, foi morto horas mais tarde, na mesma rua Braz Cubas, duas quadras adiante, segundo populares, por uma pessoa que estava numa moto Biz preta. O homicídio do Sr. João Góes que foi registrado no Boletim de Ocorrência n° 2241/06 do 3º Distrito Policial de Santos. Não houve, porém, diligências de investigação para apurar a possível ou provável relação entre sua morte e os assassinatos de Ana Paula e Eddie.</w:t>
            </w:r>
            <w:r w:rsidR="00527F9C">
              <w:rPr>
                <w:rFonts w:asciiTheme="majorHAnsi" w:hAnsiTheme="majorHAnsi"/>
                <w:color w:val="000000" w:themeColor="text1"/>
                <w:sz w:val="16"/>
                <w:szCs w:val="16"/>
                <w:lang w:val="pt-BR"/>
              </w:rPr>
              <w:t xml:space="preserve"> Q</w:t>
            </w:r>
            <w:r w:rsidRPr="002A4763">
              <w:rPr>
                <w:rFonts w:asciiTheme="majorHAnsi" w:hAnsiTheme="majorHAnsi"/>
                <w:color w:val="000000" w:themeColor="text1"/>
                <w:sz w:val="16"/>
                <w:szCs w:val="16"/>
                <w:lang w:val="pt-BR"/>
              </w:rPr>
              <w:t xml:space="preserve">uando ouvida pela Comissão Justiça e Paz de São Paulo, Vera contou que nada foi roubado da sua filha e de seu genro, que nenhum deles tinha qualquer envolvimento criminal e que a cesariana da sua filha, que estava grávida de 9 meses, estava marcada para o dia 18 de maio. Narrou que, quando foram mortos, Ana Paula e Eddie estavam na companhia de dois amigos, Rodrigo e “Cara Suja” (apelido); foram seguidos e abordados por 4 pessoas encapuzadas que estavam num carro escuro. Seus dois amigos conseguiram fugir. O motorista do carro desceu atirando, atingindo a perna de Eddie, que suplicou para que não atentassem contra a companheira grávida. Eddie teria reconhecido o motorista, apesar do capuz. Ana Paula conseguiu puxar o capuz de outro dos homens, que a agredia. Ana Paula e Eddie teriam gritado o nome das pessoas que tinham conseguido identificar, policiais militares conhecidos pelos apelidos “Nêgo Crushi”, “Camarão” ou “Botejara”, e “Cara-de-Cavalo”. Um dos agressores, então, teria dado um tiro na cabeça de Ana Paula. Depois, ambos foram metralhados. Os agressores fugiram do local. Logo depois, cerca de 8 viaturas da Polícia Militar chegaram no local, os policiais disseram que as vítimas ainda estavam vivas e que vieram socorrê-las, mas pessoas que estavam no local teriam dito a Vera que isso não foi verdade – pessoas que preferiram não se identificar. Vera relatou ainda que quatro policiais militares estiveram no velório de sua filha e de seu genro, anotando o nome das pessoas presentes, dentre elas dois jovens que foram metralhados ao chegar em casa. Policiais também se fizeram presentes na missa de 7º dia. </w:t>
            </w:r>
          </w:p>
          <w:p w14:paraId="73145932" w14:textId="7CBD64FC" w:rsidR="00C25420" w:rsidRPr="00F74F6E" w:rsidRDefault="002A4763" w:rsidP="002A4763">
            <w:pPr>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both"/>
              <w:rPr>
                <w:rFonts w:asciiTheme="majorHAnsi" w:hAnsiTheme="majorHAnsi"/>
                <w:color w:val="000000" w:themeColor="text1"/>
                <w:sz w:val="16"/>
                <w:szCs w:val="16"/>
                <w:lang w:val="pt-BR"/>
              </w:rPr>
            </w:pPr>
            <w:r w:rsidRPr="002A4763">
              <w:rPr>
                <w:rFonts w:asciiTheme="majorHAnsi" w:hAnsiTheme="majorHAnsi"/>
                <w:color w:val="000000" w:themeColor="text1"/>
                <w:sz w:val="16"/>
                <w:szCs w:val="16"/>
                <w:lang w:val="pt-BR"/>
              </w:rPr>
              <w:t>Seis meses depois das mortes de Eddie e Ana Paula, o inquérito policial foi arquivado em 22 de novembro de 2006 e o crime resultou “não-solucionado”.</w:t>
            </w:r>
          </w:p>
        </w:tc>
      </w:tr>
      <w:tr w:rsidR="003C5EF0" w:rsidRPr="003974A8" w14:paraId="59F7C5C8" w14:textId="77777777" w:rsidTr="003C5EF0">
        <w:tc>
          <w:tcPr>
            <w:tcW w:w="9350" w:type="dxa"/>
            <w:shd w:val="clear" w:color="auto" w:fill="000000" w:themeFill="text1"/>
          </w:tcPr>
          <w:p w14:paraId="319FC93C" w14:textId="1387FEA8" w:rsidR="003C5EF0" w:rsidRPr="003C5EF0" w:rsidRDefault="003C5EF0" w:rsidP="003C5EF0">
            <w:pPr>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center"/>
              <w:rPr>
                <w:rFonts w:asciiTheme="majorHAnsi" w:hAnsiTheme="majorHAnsi"/>
                <w:b/>
                <w:bCs/>
                <w:color w:val="000000" w:themeColor="text1"/>
                <w:sz w:val="16"/>
                <w:szCs w:val="16"/>
                <w:lang w:val="pt-BR"/>
              </w:rPr>
            </w:pPr>
            <w:r w:rsidRPr="003C5EF0">
              <w:rPr>
                <w:rFonts w:asciiTheme="majorHAnsi" w:hAnsiTheme="majorHAnsi"/>
                <w:b/>
                <w:bCs/>
                <w:color w:val="FFFFFF" w:themeColor="background1"/>
                <w:sz w:val="16"/>
                <w:szCs w:val="16"/>
                <w:lang w:val="pt-BR"/>
              </w:rPr>
              <w:t>Mortes de Ricardo Porto Noronha e Mateus Andrade de Freitas em 17 de maio de 2006</w:t>
            </w:r>
          </w:p>
        </w:tc>
      </w:tr>
      <w:tr w:rsidR="00204009" w:rsidRPr="003974A8" w14:paraId="3D3D4DDF" w14:textId="77777777" w:rsidTr="00C25420">
        <w:tc>
          <w:tcPr>
            <w:tcW w:w="9350" w:type="dxa"/>
          </w:tcPr>
          <w:p w14:paraId="68CA8AD7" w14:textId="1C901C6B" w:rsidR="00204009" w:rsidRPr="00F74F6E" w:rsidRDefault="002A4763" w:rsidP="003C5EF0">
            <w:pPr>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both"/>
              <w:rPr>
                <w:rFonts w:asciiTheme="majorHAnsi" w:hAnsiTheme="majorHAnsi"/>
                <w:color w:val="000000" w:themeColor="text1"/>
                <w:sz w:val="16"/>
                <w:szCs w:val="16"/>
                <w:lang w:val="pt-BR"/>
              </w:rPr>
            </w:pPr>
            <w:r w:rsidRPr="002A4763">
              <w:rPr>
                <w:rFonts w:asciiTheme="majorHAnsi" w:hAnsiTheme="majorHAnsi"/>
                <w:color w:val="000000" w:themeColor="text1"/>
                <w:sz w:val="16"/>
                <w:szCs w:val="16"/>
                <w:lang w:val="pt-BR"/>
              </w:rPr>
              <w:t>Ricardo (então com 16 anos de idade) e Mateus (22 anos) eram colegas de escola e tinham voltado para casa, pois as aulas foram suspensas em virtude dos ataques do Primeiro Comando da Capital (PCC) (uma organização criminosa). Após deixarem as mochilas na casa de Mateus, foram à "Pizzaria do Pedrinho", localizada na rua Cananéia, Caminho de São Sebastião, no centro do bairro Chico de Paula, em Santos, ponto de encontro dos amigos. Pouco depois, surgiram 2 motos, com 2 ocupantes encapuzados em cada uma, que atiraram contra as pessoas presentes. Algumas se jogaram no chão, outras fugiram, como Mateus, que, no entanto, foi alvejado cerca de 200 metros adiante.</w:t>
            </w:r>
          </w:p>
        </w:tc>
      </w:tr>
      <w:tr w:rsidR="00204009" w:rsidRPr="003974A8" w14:paraId="20F51E0E" w14:textId="77777777" w:rsidTr="003C5EF0">
        <w:tc>
          <w:tcPr>
            <w:tcW w:w="9350" w:type="dxa"/>
            <w:shd w:val="clear" w:color="auto" w:fill="000000" w:themeFill="text1"/>
          </w:tcPr>
          <w:p w14:paraId="73E12FD6" w14:textId="09555009" w:rsidR="00204009" w:rsidRPr="003C5EF0" w:rsidRDefault="00204009" w:rsidP="003C5EF0">
            <w:pPr>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center"/>
              <w:rPr>
                <w:rFonts w:asciiTheme="majorHAnsi" w:hAnsiTheme="majorHAnsi"/>
                <w:b/>
                <w:bCs/>
                <w:color w:val="FFFFFF" w:themeColor="background1"/>
                <w:sz w:val="16"/>
                <w:szCs w:val="16"/>
                <w:lang w:val="pt-BR"/>
              </w:rPr>
            </w:pPr>
            <w:r w:rsidRPr="003C5EF0">
              <w:rPr>
                <w:rFonts w:asciiTheme="majorHAnsi" w:hAnsiTheme="majorHAnsi"/>
                <w:b/>
                <w:bCs/>
                <w:color w:val="FFFFFF" w:themeColor="background1"/>
                <w:sz w:val="16"/>
                <w:szCs w:val="16"/>
                <w:lang w:val="pt-BR"/>
              </w:rPr>
              <w:t xml:space="preserve">Aspectos relacionados à investigação das mortes </w:t>
            </w:r>
            <w:r w:rsidR="003C5EF0" w:rsidRPr="003C5EF0">
              <w:rPr>
                <w:rFonts w:asciiTheme="majorHAnsi" w:hAnsiTheme="majorHAnsi"/>
                <w:b/>
                <w:bCs/>
                <w:color w:val="FFFFFF" w:themeColor="background1"/>
                <w:sz w:val="16"/>
                <w:szCs w:val="16"/>
                <w:lang w:val="pt-BR"/>
              </w:rPr>
              <w:t>de Ricardo Porto Noronha e Mateus Andrade de Freitas</w:t>
            </w:r>
          </w:p>
        </w:tc>
      </w:tr>
      <w:tr w:rsidR="00204009" w:rsidRPr="003974A8" w14:paraId="5BD80ACF" w14:textId="77777777" w:rsidTr="00C25420">
        <w:tc>
          <w:tcPr>
            <w:tcW w:w="9350" w:type="dxa"/>
          </w:tcPr>
          <w:p w14:paraId="067B7B8A" w14:textId="77777777" w:rsidR="00527F9C" w:rsidRPr="00527F9C" w:rsidRDefault="00527F9C" w:rsidP="00527F9C">
            <w:pPr>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both"/>
              <w:rPr>
                <w:rFonts w:asciiTheme="majorHAnsi" w:hAnsiTheme="majorHAnsi"/>
                <w:color w:val="000000" w:themeColor="text1"/>
                <w:sz w:val="16"/>
                <w:szCs w:val="16"/>
                <w:lang w:val="pt-BR"/>
              </w:rPr>
            </w:pPr>
            <w:r w:rsidRPr="00527F9C">
              <w:rPr>
                <w:rFonts w:asciiTheme="majorHAnsi" w:hAnsiTheme="majorHAnsi"/>
                <w:color w:val="000000" w:themeColor="text1"/>
                <w:sz w:val="16"/>
                <w:szCs w:val="16"/>
                <w:lang w:val="pt-BR"/>
              </w:rPr>
              <w:lastRenderedPageBreak/>
              <w:t>Ricardo e Mateus foram socorridos em locais diferentes, o que gerou a abertura dos Inquéritos Policiais Nos. 123 e 124/06, do 5º Distrito Policial de Santos, autuados como Inquéritos Nos. 185 e 196/06 na 1ª Vara Criminal e do Júri de Santos. Cerca de um ano após os fatos, os inquéritos foram apensados em virtude de sua interconexão.</w:t>
            </w:r>
          </w:p>
          <w:p w14:paraId="4A3F1E78" w14:textId="77777777" w:rsidR="00527F9C" w:rsidRPr="00527F9C" w:rsidRDefault="00527F9C" w:rsidP="00527F9C">
            <w:pPr>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both"/>
              <w:rPr>
                <w:rFonts w:asciiTheme="majorHAnsi" w:hAnsiTheme="majorHAnsi"/>
                <w:color w:val="000000" w:themeColor="text1"/>
                <w:sz w:val="16"/>
                <w:szCs w:val="16"/>
                <w:lang w:val="pt-BR"/>
              </w:rPr>
            </w:pPr>
            <w:r w:rsidRPr="00527F9C">
              <w:rPr>
                <w:rFonts w:asciiTheme="majorHAnsi" w:hAnsiTheme="majorHAnsi"/>
                <w:color w:val="000000" w:themeColor="text1"/>
                <w:sz w:val="16"/>
                <w:szCs w:val="16"/>
                <w:lang w:val="pt-BR"/>
              </w:rPr>
              <w:t>Uma vizinha do local testemunhou que os atiradores ocupavam uma moto Honda 150 verde e que, segundo outras testemunhas que não quiseram se identificar, também havia um veículo Fiat Marea preto no local.</w:t>
            </w:r>
          </w:p>
          <w:p w14:paraId="7280CA6A" w14:textId="77777777" w:rsidR="00527F9C" w:rsidRPr="00527F9C" w:rsidRDefault="00527F9C" w:rsidP="00527F9C">
            <w:pPr>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both"/>
              <w:rPr>
                <w:rFonts w:asciiTheme="majorHAnsi" w:hAnsiTheme="majorHAnsi"/>
                <w:color w:val="000000" w:themeColor="text1"/>
                <w:sz w:val="16"/>
                <w:szCs w:val="16"/>
                <w:lang w:val="pt-BR"/>
              </w:rPr>
            </w:pPr>
            <w:r w:rsidRPr="00527F9C">
              <w:rPr>
                <w:rFonts w:asciiTheme="majorHAnsi" w:hAnsiTheme="majorHAnsi"/>
                <w:color w:val="000000" w:themeColor="text1"/>
                <w:sz w:val="16"/>
                <w:szCs w:val="16"/>
                <w:lang w:val="pt-BR"/>
              </w:rPr>
              <w:t>O policial que registrou a ocorrência, Aragão, já citado nas execuções acima relatadas, informou apenas ter sido chamado, via COPOM, para socorrer as vítimas, não tendo visto nenhuma testemunha no local, nem percebido a quantidade de disparos.</w:t>
            </w:r>
          </w:p>
          <w:p w14:paraId="51E24921" w14:textId="77777777" w:rsidR="00527F9C" w:rsidRPr="00527F9C" w:rsidRDefault="00527F9C" w:rsidP="00527F9C">
            <w:pPr>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both"/>
              <w:rPr>
                <w:rFonts w:asciiTheme="majorHAnsi" w:hAnsiTheme="majorHAnsi"/>
                <w:color w:val="000000" w:themeColor="text1"/>
                <w:sz w:val="16"/>
                <w:szCs w:val="16"/>
                <w:lang w:val="pt-BR"/>
              </w:rPr>
            </w:pPr>
            <w:r w:rsidRPr="00527F9C">
              <w:rPr>
                <w:rFonts w:asciiTheme="majorHAnsi" w:hAnsiTheme="majorHAnsi"/>
                <w:color w:val="000000" w:themeColor="text1"/>
                <w:sz w:val="16"/>
                <w:szCs w:val="16"/>
                <w:lang w:val="pt-BR"/>
              </w:rPr>
              <w:t>O inquérito policial foi originalmente arquivado em 8 de maio de 2007, sob o entendimento de que Mateus "seria envolvido com entorpecentes”, as circunstâncias indicavam “acerto de contas” ou “queima de arquivo”, e situações assim tornam o esclarecimento do caso “muito difícil”. Tal fundamento indignou o pai do Mateus, o Sr. João Inocêncio Correia de Freitas. A pedido dele, o inquérito foi desarquivado, em 28 de junho de 2007. Ouvido em maio de 2008, o sr. João provou que o filho estudava no 3º ano do Ensino Médio, ajudava num sítio, e que não tinha envolvimento com drogas. Entendendo que não havia mais diligências a serem empreendidas, o Ministério Público solicitou um novo arquivamento, reconhecendo que: “Lamentavelmente, naquele dia e naquela época se estava vivendo em uma situação em que o 'crime organizado', colocando em risco a própria sociedade estabelecida, passou a agredi-la violentamente, causando a morte de vários agentes públicos, carcereiros, e até mesmo 'civis', como também produzindo ferimentos nessas mesmas pessoas e danos em prédios, veículos públicos e ónibus destinados ao transporte coletivo. Em represália, não só a Polícia regularmente constituída, como também outros grupos 'para-policiais' que foram considerados como 'grupos de extermínio', passaram a agredir pessoas de atitudes suspeitas e, infelizmente, muitas outras que nada tinham a ver com aquela situação de barbárie e insegurança que se vivia. [...] Diante disso, ficou inequívoco, agora, para mim, que esses dois jovens acabaram por serem agredidos absolutamente por engano...”. O inquérito restou definitivamente arquivado em 15 de maio de 2008.</w:t>
            </w:r>
          </w:p>
          <w:p w14:paraId="711C644E" w14:textId="77777777" w:rsidR="00527F9C" w:rsidRPr="00527F9C" w:rsidRDefault="00527F9C" w:rsidP="00527F9C">
            <w:pPr>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both"/>
              <w:rPr>
                <w:rFonts w:asciiTheme="majorHAnsi" w:hAnsiTheme="majorHAnsi"/>
                <w:color w:val="000000" w:themeColor="text1"/>
                <w:sz w:val="16"/>
                <w:szCs w:val="16"/>
                <w:lang w:val="pt-BR"/>
              </w:rPr>
            </w:pPr>
            <w:r w:rsidRPr="00527F9C">
              <w:rPr>
                <w:rFonts w:asciiTheme="majorHAnsi" w:hAnsiTheme="majorHAnsi"/>
                <w:color w:val="000000" w:themeColor="text1"/>
                <w:sz w:val="16"/>
                <w:szCs w:val="16"/>
                <w:lang w:val="pt-BR"/>
              </w:rPr>
              <w:t xml:space="preserve">A parte peticionária mencionou vários elementos que justificavam diligências investigativas jamais realizadas. Neste sentido, </w:t>
            </w:r>
          </w:p>
          <w:p w14:paraId="69410510" w14:textId="77777777" w:rsidR="00527F9C" w:rsidRPr="00527F9C" w:rsidRDefault="00527F9C" w:rsidP="00527F9C">
            <w:pPr>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both"/>
              <w:rPr>
                <w:rFonts w:asciiTheme="majorHAnsi" w:hAnsiTheme="majorHAnsi"/>
                <w:color w:val="000000" w:themeColor="text1"/>
                <w:sz w:val="16"/>
                <w:szCs w:val="16"/>
                <w:lang w:val="pt-BR"/>
              </w:rPr>
            </w:pPr>
            <w:r w:rsidRPr="00527F9C">
              <w:rPr>
                <w:rFonts w:asciiTheme="majorHAnsi" w:hAnsiTheme="majorHAnsi"/>
                <w:color w:val="000000" w:themeColor="text1"/>
                <w:sz w:val="16"/>
                <w:szCs w:val="16"/>
                <w:lang w:val="pt-BR"/>
              </w:rPr>
              <w:t xml:space="preserve">- Maria da Pureza de Araújo Noronha, avó de Ricardo, disse que vizinhos viram policiais trocando de roupa num posto de combustível próximo ao local (essas testemunhas não foram ouvidas nos inquéritos). </w:t>
            </w:r>
          </w:p>
          <w:p w14:paraId="7E6C130C" w14:textId="77777777" w:rsidR="00527F9C" w:rsidRPr="00527F9C" w:rsidRDefault="00527F9C" w:rsidP="00527F9C">
            <w:pPr>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both"/>
              <w:rPr>
                <w:rFonts w:asciiTheme="majorHAnsi" w:hAnsiTheme="majorHAnsi"/>
                <w:color w:val="000000" w:themeColor="text1"/>
                <w:sz w:val="16"/>
                <w:szCs w:val="16"/>
                <w:lang w:val="pt-BR"/>
              </w:rPr>
            </w:pPr>
            <w:r w:rsidRPr="00527F9C">
              <w:rPr>
                <w:rFonts w:asciiTheme="majorHAnsi" w:hAnsiTheme="majorHAnsi"/>
                <w:color w:val="000000" w:themeColor="text1"/>
                <w:sz w:val="16"/>
                <w:szCs w:val="16"/>
                <w:lang w:val="pt-BR"/>
              </w:rPr>
              <w:t xml:space="preserve">- O dono da pizzaria relatou que teria ido ao Distrito Policial e prestado informações, mas que não assinou nenhum depoimento. Ele informou que, dias depois, alguém ligou para a pizzaria pedindo desculpas, porque tinham matado inocentes. </w:t>
            </w:r>
          </w:p>
          <w:p w14:paraId="1323A434" w14:textId="77777777" w:rsidR="00527F9C" w:rsidRPr="00527F9C" w:rsidRDefault="00527F9C" w:rsidP="00527F9C">
            <w:pPr>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both"/>
              <w:rPr>
                <w:rFonts w:asciiTheme="majorHAnsi" w:hAnsiTheme="majorHAnsi"/>
                <w:color w:val="000000" w:themeColor="text1"/>
                <w:sz w:val="16"/>
                <w:szCs w:val="16"/>
                <w:lang w:val="pt-BR"/>
              </w:rPr>
            </w:pPr>
            <w:r w:rsidRPr="00527F9C">
              <w:rPr>
                <w:rFonts w:asciiTheme="majorHAnsi" w:hAnsiTheme="majorHAnsi"/>
                <w:color w:val="000000" w:themeColor="text1"/>
                <w:sz w:val="16"/>
                <w:szCs w:val="16"/>
                <w:lang w:val="pt-BR"/>
              </w:rPr>
              <w:t>- O pai de Mateus disse que policiais militares só compareceram ao hospital (o pronto-socorro da Santa Casa de Santos), quando lhe foram feitas perguntas de praxe. Naquela oportunidade, presenciou uma enfermeira revoltada com os policiais, aos quais disse para "pararem de matar crianças".</w:t>
            </w:r>
          </w:p>
          <w:p w14:paraId="595F27A5" w14:textId="77777777" w:rsidR="00527F9C" w:rsidRPr="00527F9C" w:rsidRDefault="00527F9C" w:rsidP="00527F9C">
            <w:pPr>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both"/>
              <w:rPr>
                <w:rFonts w:asciiTheme="majorHAnsi" w:hAnsiTheme="majorHAnsi"/>
                <w:color w:val="000000" w:themeColor="text1"/>
                <w:sz w:val="16"/>
                <w:szCs w:val="16"/>
                <w:lang w:val="pt-BR"/>
              </w:rPr>
            </w:pPr>
            <w:r w:rsidRPr="00527F9C">
              <w:rPr>
                <w:rFonts w:asciiTheme="majorHAnsi" w:hAnsiTheme="majorHAnsi"/>
                <w:color w:val="000000" w:themeColor="text1"/>
                <w:sz w:val="16"/>
                <w:szCs w:val="16"/>
                <w:lang w:val="pt-BR"/>
              </w:rPr>
              <w:t xml:space="preserve">- Essa enfermeira, que provavelmente saberia reconhecer os policiais, também não foi ouvida nos inquéritos. </w:t>
            </w:r>
          </w:p>
          <w:p w14:paraId="3280CD18" w14:textId="77777777" w:rsidR="00527F9C" w:rsidRPr="00527F9C" w:rsidRDefault="00527F9C" w:rsidP="00527F9C">
            <w:pPr>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both"/>
              <w:rPr>
                <w:rFonts w:asciiTheme="majorHAnsi" w:hAnsiTheme="majorHAnsi"/>
                <w:color w:val="000000" w:themeColor="text1"/>
                <w:sz w:val="16"/>
                <w:szCs w:val="16"/>
                <w:lang w:val="pt-BR"/>
              </w:rPr>
            </w:pPr>
            <w:r w:rsidRPr="00527F9C">
              <w:rPr>
                <w:rFonts w:asciiTheme="majorHAnsi" w:hAnsiTheme="majorHAnsi"/>
                <w:color w:val="000000" w:themeColor="text1"/>
                <w:sz w:val="16"/>
                <w:szCs w:val="16"/>
                <w:lang w:val="pt-BR"/>
              </w:rPr>
              <w:t>- Os pais dos jovens só foram chamados ao Distrito Policial para serem ouvidos 2 meses depois dos fatos, após terem ido ao local reclamar da demora.</w:t>
            </w:r>
          </w:p>
          <w:p w14:paraId="1248D7A1" w14:textId="77777777" w:rsidR="00527F9C" w:rsidRPr="00527F9C" w:rsidRDefault="00527F9C" w:rsidP="00527F9C">
            <w:pPr>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both"/>
              <w:rPr>
                <w:rFonts w:asciiTheme="majorHAnsi" w:hAnsiTheme="majorHAnsi"/>
                <w:color w:val="000000" w:themeColor="text1"/>
                <w:sz w:val="16"/>
                <w:szCs w:val="16"/>
                <w:lang w:val="pt-BR"/>
              </w:rPr>
            </w:pPr>
            <w:r w:rsidRPr="00527F9C">
              <w:rPr>
                <w:rFonts w:asciiTheme="majorHAnsi" w:hAnsiTheme="majorHAnsi"/>
                <w:color w:val="000000" w:themeColor="text1"/>
                <w:sz w:val="16"/>
                <w:szCs w:val="16"/>
                <w:lang w:val="pt-BR"/>
              </w:rPr>
              <w:t xml:space="preserve">- O policial condutor da ocorrência é o mesmo policial Aragão envolvido em outros casos que terminaram arquivados. O veículo Fiat Marea preto, presente no primeiro caso, novamente foi mencionado por testemunhas. </w:t>
            </w:r>
          </w:p>
          <w:p w14:paraId="768EB58E" w14:textId="0EF75AF8" w:rsidR="00204009" w:rsidRPr="00F74F6E" w:rsidRDefault="00527F9C" w:rsidP="003C5EF0">
            <w:pPr>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both"/>
              <w:rPr>
                <w:rFonts w:asciiTheme="majorHAnsi" w:hAnsiTheme="majorHAnsi"/>
                <w:color w:val="000000" w:themeColor="text1"/>
                <w:sz w:val="16"/>
                <w:szCs w:val="16"/>
                <w:lang w:val="pt-BR"/>
              </w:rPr>
            </w:pPr>
            <w:r w:rsidRPr="00527F9C">
              <w:rPr>
                <w:rFonts w:asciiTheme="majorHAnsi" w:hAnsiTheme="majorHAnsi"/>
                <w:color w:val="000000" w:themeColor="text1"/>
                <w:sz w:val="16"/>
                <w:szCs w:val="16"/>
                <w:lang w:val="pt-BR"/>
              </w:rPr>
              <w:t>- Várias das inúmeras pessoas que estavam presentes no local não foram ouvidas e sequer consta do inquérito as declarações prestadas pelo dono da pizzaria no Distrito Policial.</w:t>
            </w:r>
          </w:p>
        </w:tc>
      </w:tr>
      <w:tr w:rsidR="003C5EF0" w:rsidRPr="003974A8" w14:paraId="13198045" w14:textId="77777777" w:rsidTr="003C5EF0">
        <w:tc>
          <w:tcPr>
            <w:tcW w:w="9350" w:type="dxa"/>
            <w:shd w:val="clear" w:color="auto" w:fill="000000" w:themeFill="text1"/>
          </w:tcPr>
          <w:p w14:paraId="0A239BB7" w14:textId="496FD0E3" w:rsidR="003C5EF0" w:rsidRPr="003C5EF0" w:rsidRDefault="003C5EF0" w:rsidP="003C5EF0">
            <w:pPr>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center"/>
              <w:rPr>
                <w:rFonts w:asciiTheme="majorHAnsi" w:hAnsiTheme="majorHAnsi"/>
                <w:b/>
                <w:bCs/>
                <w:color w:val="000000" w:themeColor="text1"/>
                <w:sz w:val="16"/>
                <w:szCs w:val="16"/>
                <w:lang w:val="pt-BR"/>
              </w:rPr>
            </w:pPr>
            <w:r w:rsidRPr="003C5EF0">
              <w:rPr>
                <w:rFonts w:asciiTheme="majorHAnsi" w:hAnsiTheme="majorHAnsi"/>
                <w:b/>
                <w:bCs/>
                <w:color w:val="FFFFFF" w:themeColor="background1"/>
                <w:sz w:val="16"/>
                <w:szCs w:val="16"/>
                <w:lang w:val="pt-BR"/>
              </w:rPr>
              <w:t>Morte de Rogério Monteiro Ferreira em 17 de março de 2007</w:t>
            </w:r>
          </w:p>
        </w:tc>
      </w:tr>
      <w:tr w:rsidR="003C5EF0" w:rsidRPr="003974A8" w14:paraId="2F0C18FB" w14:textId="77777777" w:rsidTr="00C25420">
        <w:tc>
          <w:tcPr>
            <w:tcW w:w="9350" w:type="dxa"/>
          </w:tcPr>
          <w:p w14:paraId="545A80CD" w14:textId="4478BC64" w:rsidR="003C5EF0" w:rsidRPr="00F74F6E" w:rsidRDefault="00F34727" w:rsidP="00F34727">
            <w:pPr>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both"/>
              <w:rPr>
                <w:rFonts w:asciiTheme="majorHAnsi" w:hAnsiTheme="majorHAnsi"/>
                <w:color w:val="000000" w:themeColor="text1"/>
                <w:sz w:val="16"/>
                <w:szCs w:val="16"/>
                <w:lang w:val="pt-BR"/>
              </w:rPr>
            </w:pPr>
            <w:r w:rsidRPr="00F34727">
              <w:rPr>
                <w:rFonts w:asciiTheme="majorHAnsi" w:hAnsiTheme="majorHAnsi"/>
                <w:color w:val="000000" w:themeColor="text1"/>
                <w:sz w:val="16"/>
                <w:szCs w:val="16"/>
                <w:lang w:val="pt-BR"/>
              </w:rPr>
              <w:t>Rogério Monteiro Ferreira foi morto a tiros no dia 17 de março de 2007. Segundo o boletim de ocorrência, o fato teria ocorrido por volta das 2h15 da madrugada, no "Diva's Bar", localizado na avenida Jovino de Mello, 735, Santos. Estavam várias pessoas no bar, quando chegou uma moto com dois homens com capacetes, que atiraram para dentro do bar. Rogério foi alvejado por dois tiros após ter saído do banheiro. Depois, o atirador se aproximou e efetuou mais disparos. No total, quatro tiros atingiram Rogério, todos de trás para frente, sendo 1 na cabeça.</w:t>
            </w:r>
            <w:r>
              <w:rPr>
                <w:rFonts w:asciiTheme="majorHAnsi" w:hAnsiTheme="majorHAnsi"/>
                <w:color w:val="000000" w:themeColor="text1"/>
                <w:sz w:val="16"/>
                <w:szCs w:val="16"/>
                <w:lang w:val="pt-BR"/>
              </w:rPr>
              <w:t xml:space="preserve"> </w:t>
            </w:r>
            <w:r w:rsidRPr="00F34727">
              <w:rPr>
                <w:rFonts w:asciiTheme="majorHAnsi" w:hAnsiTheme="majorHAnsi"/>
                <w:color w:val="000000" w:themeColor="text1"/>
                <w:sz w:val="16"/>
                <w:szCs w:val="16"/>
                <w:lang w:val="pt-BR"/>
              </w:rPr>
              <w:t>Segundo depoimento prestado à Comissão de Justiça e Paz da Arquidiocese de São Paulo, em 23 de janeiro de 2008, a genitora da vítima, Rita de Cássia Monteiro, contou que ele fora levado para o Pronto-Socorro da Zona Noroeste e posteriormente à Santa Casa, onde faleceu.</w:t>
            </w:r>
          </w:p>
        </w:tc>
      </w:tr>
      <w:tr w:rsidR="003C5EF0" w:rsidRPr="003974A8" w14:paraId="4D92C732" w14:textId="77777777" w:rsidTr="003C5EF0">
        <w:tc>
          <w:tcPr>
            <w:tcW w:w="9350" w:type="dxa"/>
            <w:shd w:val="clear" w:color="auto" w:fill="000000" w:themeFill="text1"/>
          </w:tcPr>
          <w:p w14:paraId="2839D450" w14:textId="57F15B0A" w:rsidR="003C5EF0" w:rsidRPr="003C5EF0" w:rsidRDefault="003C5EF0" w:rsidP="003C5EF0">
            <w:pPr>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center"/>
              <w:rPr>
                <w:rFonts w:asciiTheme="majorHAnsi" w:hAnsiTheme="majorHAnsi"/>
                <w:b/>
                <w:bCs/>
                <w:color w:val="000000" w:themeColor="text1"/>
                <w:sz w:val="16"/>
                <w:szCs w:val="16"/>
                <w:lang w:val="pt-BR"/>
              </w:rPr>
            </w:pPr>
            <w:r w:rsidRPr="003C5EF0">
              <w:rPr>
                <w:rFonts w:asciiTheme="majorHAnsi" w:hAnsiTheme="majorHAnsi"/>
                <w:b/>
                <w:bCs/>
                <w:color w:val="FFFFFF" w:themeColor="background1"/>
                <w:sz w:val="16"/>
                <w:szCs w:val="16"/>
                <w:lang w:val="pt-BR"/>
              </w:rPr>
              <w:t>Aspectos relacionados à investigação da morte de Rogério Monteiro Ferreira</w:t>
            </w:r>
          </w:p>
        </w:tc>
      </w:tr>
      <w:tr w:rsidR="003C5EF0" w:rsidRPr="003974A8" w14:paraId="720E94C8" w14:textId="77777777" w:rsidTr="00C25420">
        <w:tc>
          <w:tcPr>
            <w:tcW w:w="9350" w:type="dxa"/>
          </w:tcPr>
          <w:p w14:paraId="4A4805BE" w14:textId="77777777" w:rsidR="001E7F07" w:rsidRPr="001E7F07" w:rsidRDefault="001E7F07" w:rsidP="001E7F07">
            <w:pPr>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both"/>
              <w:rPr>
                <w:rFonts w:asciiTheme="majorHAnsi" w:hAnsiTheme="majorHAnsi"/>
                <w:color w:val="000000" w:themeColor="text1"/>
                <w:sz w:val="16"/>
                <w:szCs w:val="16"/>
                <w:lang w:val="pt-BR"/>
              </w:rPr>
            </w:pPr>
            <w:r w:rsidRPr="001E7F07">
              <w:rPr>
                <w:rFonts w:asciiTheme="majorHAnsi" w:hAnsiTheme="majorHAnsi"/>
                <w:color w:val="000000" w:themeColor="text1"/>
                <w:sz w:val="16"/>
                <w:szCs w:val="16"/>
                <w:lang w:val="pt-BR"/>
              </w:rPr>
              <w:t>As investigações sobre o crime foram registradas no inquérito policial n.º 119/07 do 5º Distrito Policial de Santos e autuadas como inquérito policial n.º 116/07 da 1ª Vara Criminal e do Júri de Santos.</w:t>
            </w:r>
          </w:p>
          <w:p w14:paraId="48113851" w14:textId="77777777" w:rsidR="001E7F07" w:rsidRPr="001E7F07" w:rsidRDefault="001E7F07" w:rsidP="001E7F07">
            <w:pPr>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both"/>
              <w:rPr>
                <w:rFonts w:asciiTheme="majorHAnsi" w:hAnsiTheme="majorHAnsi"/>
                <w:color w:val="000000" w:themeColor="text1"/>
                <w:sz w:val="16"/>
                <w:szCs w:val="16"/>
                <w:lang w:val="pt-BR"/>
              </w:rPr>
            </w:pPr>
            <w:r w:rsidRPr="001E7F07">
              <w:rPr>
                <w:rFonts w:asciiTheme="majorHAnsi" w:hAnsiTheme="majorHAnsi"/>
                <w:color w:val="000000" w:themeColor="text1"/>
                <w:sz w:val="16"/>
                <w:szCs w:val="16"/>
                <w:lang w:val="pt-BR"/>
              </w:rPr>
              <w:t>Foram ouvidos o proprietário e uma funcionária do bar, os quais afirmaram que os agressores usavam capuzes e capacetes. A funcionária conseguiu apontar que o atirador era alto e pardo, pois viu sua mão no momento dos disparos. Ambos também disseram que, no passado, houve outras duas tentativas de homicídio na frente do estabelecimento.</w:t>
            </w:r>
          </w:p>
          <w:p w14:paraId="57AA63A6" w14:textId="77777777" w:rsidR="001E7F07" w:rsidRPr="001E7F07" w:rsidRDefault="001E7F07" w:rsidP="001E7F07">
            <w:pPr>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both"/>
              <w:rPr>
                <w:rFonts w:asciiTheme="majorHAnsi" w:hAnsiTheme="majorHAnsi"/>
                <w:color w:val="000000" w:themeColor="text1"/>
                <w:sz w:val="16"/>
                <w:szCs w:val="16"/>
                <w:lang w:val="pt-BR"/>
              </w:rPr>
            </w:pPr>
            <w:r w:rsidRPr="001E7F07">
              <w:rPr>
                <w:rFonts w:asciiTheme="majorHAnsi" w:hAnsiTheme="majorHAnsi"/>
                <w:color w:val="000000" w:themeColor="text1"/>
                <w:sz w:val="16"/>
                <w:szCs w:val="16"/>
                <w:lang w:val="pt-BR"/>
              </w:rPr>
              <w:t>Não foram ouvidas ao menos outras cinco testemunhas presenciais: os quatro amigos que estavam com Rogério no momento do fato e Maria Ilza, cunhada de Rita, mãe de Rogério, que, segundo relatado por Rita à Comissão de Justiça e Paz, passava no local no momento dos fatos, escondeu-se3 atrás de um orelhão, viu os pistoleiros saindo do bar e notou, quando um deles já tinha levantado o capuz, que seu rosto tinha “marcas de bexigas”. A Sra. Rita também mencionou que uma outra pessoa teria sido ferida no momento dos fatos e teria sobrevivido; o relatório do delegado responsável pelo inquérito, de julho de 2007, também não menciona essa informação.</w:t>
            </w:r>
          </w:p>
          <w:p w14:paraId="3EBDCA8B" w14:textId="77777777" w:rsidR="001E7F07" w:rsidRPr="001E7F07" w:rsidRDefault="001E7F07" w:rsidP="001E7F07">
            <w:pPr>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both"/>
              <w:rPr>
                <w:rFonts w:asciiTheme="majorHAnsi" w:hAnsiTheme="majorHAnsi"/>
                <w:color w:val="000000" w:themeColor="text1"/>
                <w:sz w:val="16"/>
                <w:szCs w:val="16"/>
                <w:lang w:val="pt-BR"/>
              </w:rPr>
            </w:pPr>
            <w:r w:rsidRPr="001E7F07">
              <w:rPr>
                <w:rFonts w:asciiTheme="majorHAnsi" w:hAnsiTheme="majorHAnsi"/>
                <w:color w:val="000000" w:themeColor="text1"/>
                <w:sz w:val="16"/>
                <w:szCs w:val="16"/>
                <w:lang w:val="pt-BR"/>
              </w:rPr>
              <w:lastRenderedPageBreak/>
              <w:t>No dia 17 de março de 2007, data da morte de Rogério, uma hora antes o Sr. Ademário Santana Júnior foi baleado perto do “Diva’s Bar”, também por motoqueiros. O promotor que acompanhou os casos dos atentados contra Rogério e contra Ademário considerou que ambos tiveram ou seguiram “o mesmo modus operandi”. O caso de Ademário foi investigado pelo inquérito policial n.º 120/07, no qual consta depoimento de Ademário, que não pôde identificar os autores, pois estavam usando capacetes. Apesar das semelhanças entre diferentes atentados armados em Santos, incluindo os citados contra Ademário e contra Rogério, não houve uma investigação do crime de formação de quadrilha.</w:t>
            </w:r>
          </w:p>
          <w:p w14:paraId="12101E46" w14:textId="6B2F8A75" w:rsidR="001E7F07" w:rsidRPr="001E7F07" w:rsidRDefault="001E7F07" w:rsidP="001E7F07">
            <w:pPr>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both"/>
              <w:rPr>
                <w:rFonts w:asciiTheme="majorHAnsi" w:hAnsiTheme="majorHAnsi"/>
                <w:color w:val="000000" w:themeColor="text1"/>
                <w:sz w:val="16"/>
                <w:szCs w:val="16"/>
                <w:lang w:val="pt-BR"/>
              </w:rPr>
            </w:pPr>
            <w:r w:rsidRPr="001E7F07">
              <w:rPr>
                <w:rFonts w:asciiTheme="majorHAnsi" w:hAnsiTheme="majorHAnsi"/>
                <w:color w:val="000000" w:themeColor="text1"/>
                <w:sz w:val="16"/>
                <w:szCs w:val="16"/>
                <w:lang w:val="pt-BR"/>
              </w:rPr>
              <w:t>Em 5 de maio de 2007, homens encapuzados mataram mais pessoas na Baixada Santista. Mais uma vez invadiram um bar e atiraram contra os presentes, matando três pessoas. Um irmão de Rogério, não identificado por razões de segurança, foi uma das vítimas desse novo atentado, e conseguiu sobreviver. Familiares das vítimas que estavam no local antes dos tiros, relataram que, como em outros ataques na região, policiais estavam patrulhando perto do local e utilizando o rádio pouco antes do crime. O bar que foi ataque nesse episódio fica na mesma rua na qual Marcos R</w:t>
            </w:r>
            <w:r w:rsidR="00940828">
              <w:rPr>
                <w:rFonts w:asciiTheme="majorHAnsi" w:hAnsiTheme="majorHAnsi"/>
                <w:color w:val="000000" w:themeColor="text1"/>
                <w:sz w:val="16"/>
                <w:szCs w:val="16"/>
                <w:lang w:val="pt-BR"/>
              </w:rPr>
              <w:t>e</w:t>
            </w:r>
            <w:r w:rsidRPr="001E7F07">
              <w:rPr>
                <w:rFonts w:asciiTheme="majorHAnsi" w:hAnsiTheme="majorHAnsi"/>
                <w:color w:val="000000" w:themeColor="text1"/>
                <w:sz w:val="16"/>
                <w:szCs w:val="16"/>
                <w:lang w:val="pt-BR"/>
              </w:rPr>
              <w:t>bello Filho e Thiago Roberto Soares foram assassinados.</w:t>
            </w:r>
          </w:p>
          <w:p w14:paraId="0F662CDD" w14:textId="77777777" w:rsidR="001E7F07" w:rsidRPr="001E7F07" w:rsidRDefault="001E7F07" w:rsidP="001E7F07">
            <w:pPr>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both"/>
              <w:rPr>
                <w:rFonts w:asciiTheme="majorHAnsi" w:hAnsiTheme="majorHAnsi"/>
                <w:color w:val="000000" w:themeColor="text1"/>
                <w:sz w:val="16"/>
                <w:szCs w:val="16"/>
                <w:lang w:val="pt-BR"/>
              </w:rPr>
            </w:pPr>
            <w:r w:rsidRPr="001E7F07">
              <w:rPr>
                <w:rFonts w:asciiTheme="majorHAnsi" w:hAnsiTheme="majorHAnsi"/>
                <w:color w:val="000000" w:themeColor="text1"/>
                <w:sz w:val="16"/>
                <w:szCs w:val="16"/>
                <w:lang w:val="pt-BR"/>
              </w:rPr>
              <w:t>A Sra. Rita também narrou à Comissão de Justiça e Paz, em 23 de janeiro de 2008, que sse mesmo irmão de Rogério foi abordado, em 25 de setembro de 2007, por uma viatura da Polícia Militar, por volta das 22 horas, quando ia à padaria comprar leite para o filho. Foi colocado na viatura e mantido nela até às 2h da madrugada, quando foi levado para o Morro Nova Cintra. Lá, foi espancado por 6 policiais militares, um dos quais disse que ia matá-lo, como havia feito com seu irmão. Por fim, o apresentaram ao 1º Distrito Policial, forjando a posse de 1 tijolo de maconha. Pela imputação, foi condenado, no processo-crime n° 834/07, da 2a Vara Criminal de Santos, e cumpre pena numa penitenciária do interior de São Paulo. Quando interrogado judicialmente no processo-crime em que foi condenado por tráfico de drogas, o irmão da vítima confirmou que um dos policiais que o prendeu o ameaçou de matá-lo, assim como fizera com seu irmão. Em conversa com sua mãe, durante visita prisional, o irmão da vítima afirmou saber o nome e ter condições de reconhecer o policial que fez tal afirmação, mas que só o faria sigilosamente, por temer por sua integridade física. Rita também contou que, no dia seguinte ao primeiro ataque ocorrido na pizzaria/locadora de games e que vitimou Thiago e Marcos, esse irmão de Rogério estava na rua com alguns amigos, quando passou uma viatura da Polícia Militar e "Bubu" alertou-os para terem "cuidado com os ninjas, pois sendo eles morreriam como os 3 da noite anterior".</w:t>
            </w:r>
          </w:p>
          <w:p w14:paraId="34C12E00" w14:textId="3EBC3FA8" w:rsidR="003C5EF0" w:rsidRPr="00F74F6E" w:rsidRDefault="001E7F07" w:rsidP="003C5EF0">
            <w:pPr>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both"/>
              <w:rPr>
                <w:rFonts w:asciiTheme="majorHAnsi" w:hAnsiTheme="majorHAnsi"/>
                <w:color w:val="000000" w:themeColor="text1"/>
                <w:sz w:val="16"/>
                <w:szCs w:val="16"/>
                <w:lang w:val="pt-BR"/>
              </w:rPr>
            </w:pPr>
            <w:r w:rsidRPr="001E7F07">
              <w:rPr>
                <w:rFonts w:asciiTheme="majorHAnsi" w:hAnsiTheme="majorHAnsi"/>
                <w:color w:val="000000" w:themeColor="text1"/>
                <w:sz w:val="16"/>
                <w:szCs w:val="16"/>
                <w:lang w:val="pt-BR"/>
              </w:rPr>
              <w:t>O inquérito policial da morte do Rogério foi arquivado em 18 de março de 2008 e o crime resultou não-solucionado</w:t>
            </w:r>
            <w:r>
              <w:rPr>
                <w:rFonts w:asciiTheme="majorHAnsi" w:hAnsiTheme="majorHAnsi"/>
                <w:color w:val="000000" w:themeColor="text1"/>
                <w:sz w:val="16"/>
                <w:szCs w:val="16"/>
                <w:lang w:val="pt-BR"/>
              </w:rPr>
              <w:t>.</w:t>
            </w:r>
          </w:p>
        </w:tc>
      </w:tr>
    </w:tbl>
    <w:p w14:paraId="7ADEDEC6" w14:textId="531539EE" w:rsidR="00F17F2E" w:rsidRDefault="00F17F2E" w:rsidP="00DD145E">
      <w:pPr>
        <w:jc w:val="both"/>
        <w:rPr>
          <w:rFonts w:asciiTheme="majorHAnsi" w:hAnsiTheme="majorHAnsi"/>
          <w:bCs/>
          <w:color w:val="000000" w:themeColor="text1"/>
          <w:sz w:val="20"/>
          <w:szCs w:val="20"/>
          <w:lang w:val="pt-BR"/>
        </w:rPr>
      </w:pPr>
    </w:p>
    <w:p w14:paraId="13136E7C" w14:textId="218B490D" w:rsidR="001E7F07" w:rsidRDefault="00DD145E" w:rsidP="000D1381">
      <w:pPr>
        <w:pStyle w:val="ListParagraph"/>
        <w:numPr>
          <w:ilvl w:val="0"/>
          <w:numId w:val="103"/>
        </w:numPr>
        <w:jc w:val="both"/>
        <w:rPr>
          <w:rFonts w:asciiTheme="majorHAnsi" w:hAnsiTheme="majorHAnsi"/>
          <w:bCs/>
          <w:color w:val="000000" w:themeColor="text1"/>
          <w:sz w:val="20"/>
          <w:szCs w:val="20"/>
          <w:lang w:val="pt-BR"/>
        </w:rPr>
      </w:pPr>
      <w:r w:rsidRPr="002C507C">
        <w:rPr>
          <w:rFonts w:asciiTheme="majorHAnsi" w:hAnsiTheme="majorHAnsi"/>
          <w:bCs/>
          <w:color w:val="000000" w:themeColor="text1"/>
          <w:sz w:val="20"/>
          <w:szCs w:val="20"/>
          <w:lang w:val="pt-BR"/>
        </w:rPr>
        <w:t>De sua parte, o Estado alegou que</w:t>
      </w:r>
      <w:r w:rsidR="00235691" w:rsidRPr="002C507C">
        <w:rPr>
          <w:rFonts w:asciiTheme="majorHAnsi" w:hAnsiTheme="majorHAnsi"/>
          <w:bCs/>
          <w:color w:val="000000" w:themeColor="text1"/>
          <w:sz w:val="20"/>
          <w:szCs w:val="20"/>
          <w:lang w:val="pt-BR"/>
        </w:rPr>
        <w:t xml:space="preserve"> o estado de São Paulo vivenciou uma “crise de segurança pública” em 2006, marcada por “rebeliões e ameaças de ataques generalizados a instituições, locais e serviços públicos” feitas por membros da organização criminosa PCC</w:t>
      </w:r>
      <w:r w:rsidR="002C507C" w:rsidRPr="002C507C">
        <w:rPr>
          <w:rFonts w:asciiTheme="majorHAnsi" w:hAnsiTheme="majorHAnsi"/>
          <w:bCs/>
          <w:color w:val="000000" w:themeColor="text1"/>
          <w:sz w:val="20"/>
          <w:szCs w:val="20"/>
          <w:lang w:val="pt-BR"/>
        </w:rPr>
        <w:t>, e que essa crise “conduziu a uma atuação mais efetiva e contundente de órgãos policiais em prol da restauração da segurança e ordem pública”, com a adoção de “medidas de restauração da segurança pública, da ordem pública, bem como da incolumidade das pessoas e do patrimônio”. O Estado brasileiro destacou que</w:t>
      </w:r>
      <w:bookmarkStart w:id="3" w:name="_Hlk72922700"/>
      <w:r w:rsidR="0027100F">
        <w:rPr>
          <w:rFonts w:asciiTheme="majorHAnsi" w:hAnsiTheme="majorHAnsi"/>
          <w:bCs/>
          <w:color w:val="000000" w:themeColor="text1"/>
          <w:sz w:val="20"/>
          <w:szCs w:val="20"/>
          <w:lang w:val="pt-BR"/>
        </w:rPr>
        <w:t xml:space="preserve"> </w:t>
      </w:r>
      <w:r w:rsidR="002C507C" w:rsidRPr="002C507C">
        <w:rPr>
          <w:rFonts w:asciiTheme="majorHAnsi" w:hAnsiTheme="majorHAnsi"/>
          <w:bCs/>
          <w:color w:val="000000" w:themeColor="text1"/>
          <w:sz w:val="20"/>
          <w:szCs w:val="20"/>
          <w:lang w:val="pt-BR"/>
        </w:rPr>
        <w:t xml:space="preserve">o </w:t>
      </w:r>
      <w:r w:rsidR="001E7F07" w:rsidRPr="001E7F07">
        <w:rPr>
          <w:rFonts w:asciiTheme="majorHAnsi" w:hAnsiTheme="majorHAnsi"/>
          <w:bCs/>
          <w:color w:val="000000" w:themeColor="text1"/>
          <w:sz w:val="20"/>
          <w:szCs w:val="20"/>
          <w:lang w:val="pt-BR"/>
        </w:rPr>
        <w:t>uso da força</w:t>
      </w:r>
      <w:r w:rsidR="002C507C" w:rsidRPr="002C507C">
        <w:rPr>
          <w:rFonts w:asciiTheme="majorHAnsi" w:hAnsiTheme="majorHAnsi"/>
          <w:bCs/>
          <w:color w:val="000000" w:themeColor="text1"/>
          <w:sz w:val="20"/>
          <w:szCs w:val="20"/>
          <w:lang w:val="pt-BR"/>
        </w:rPr>
        <w:t xml:space="preserve"> </w:t>
      </w:r>
      <w:r w:rsidR="001E7F07" w:rsidRPr="001E7F07">
        <w:rPr>
          <w:rFonts w:asciiTheme="majorHAnsi" w:hAnsiTheme="majorHAnsi"/>
          <w:bCs/>
          <w:color w:val="000000" w:themeColor="text1"/>
          <w:sz w:val="20"/>
          <w:szCs w:val="20"/>
          <w:lang w:val="pt-BR"/>
        </w:rPr>
        <w:t xml:space="preserve">pública e o uso racional da força não contrariam a Convenção de </w:t>
      </w:r>
      <w:r w:rsidR="001E7F07" w:rsidRPr="001E7F07">
        <w:rPr>
          <w:rFonts w:asciiTheme="majorHAnsi" w:hAnsiTheme="majorHAnsi"/>
          <w:bCs/>
          <w:i/>
          <w:iCs/>
          <w:color w:val="000000" w:themeColor="text1"/>
          <w:sz w:val="20"/>
          <w:szCs w:val="20"/>
          <w:lang w:val="pt-BR"/>
        </w:rPr>
        <w:t>per se</w:t>
      </w:r>
      <w:r w:rsidR="001E7F07" w:rsidRPr="001E7F07">
        <w:rPr>
          <w:rFonts w:asciiTheme="majorHAnsi" w:hAnsiTheme="majorHAnsi"/>
          <w:bCs/>
          <w:color w:val="000000" w:themeColor="text1"/>
          <w:sz w:val="20"/>
          <w:szCs w:val="20"/>
          <w:lang w:val="pt-BR"/>
        </w:rPr>
        <w:t>, desde que os</w:t>
      </w:r>
      <w:r w:rsidR="002C507C">
        <w:rPr>
          <w:rFonts w:asciiTheme="majorHAnsi" w:hAnsiTheme="majorHAnsi"/>
          <w:bCs/>
          <w:color w:val="000000" w:themeColor="text1"/>
          <w:sz w:val="20"/>
          <w:szCs w:val="20"/>
          <w:lang w:val="pt-BR"/>
        </w:rPr>
        <w:t xml:space="preserve"> </w:t>
      </w:r>
      <w:r w:rsidR="001E7F07" w:rsidRPr="002C507C">
        <w:rPr>
          <w:rFonts w:asciiTheme="majorHAnsi" w:hAnsiTheme="majorHAnsi"/>
          <w:bCs/>
          <w:color w:val="000000" w:themeColor="text1"/>
          <w:sz w:val="20"/>
          <w:szCs w:val="20"/>
          <w:lang w:val="pt-BR"/>
        </w:rPr>
        <w:t xml:space="preserve">agentes estatais não ajam de maneira </w:t>
      </w:r>
      <w:r w:rsidR="0027100F">
        <w:rPr>
          <w:rFonts w:asciiTheme="majorHAnsi" w:hAnsiTheme="majorHAnsi"/>
          <w:bCs/>
          <w:color w:val="000000" w:themeColor="text1"/>
          <w:sz w:val="20"/>
          <w:szCs w:val="20"/>
          <w:lang w:val="pt-BR"/>
        </w:rPr>
        <w:t>arbitrária.</w:t>
      </w:r>
      <w:r w:rsidR="00860DC6">
        <w:rPr>
          <w:rStyle w:val="FootnoteReference"/>
          <w:rFonts w:asciiTheme="majorHAnsi" w:hAnsiTheme="majorHAnsi"/>
          <w:bCs/>
          <w:color w:val="000000" w:themeColor="text1"/>
          <w:sz w:val="20"/>
          <w:szCs w:val="20"/>
          <w:lang w:val="pt-BR"/>
        </w:rPr>
        <w:footnoteReference w:id="5"/>
      </w:r>
    </w:p>
    <w:p w14:paraId="78EC5FC9" w14:textId="77777777" w:rsidR="0027100F" w:rsidRDefault="0027100F" w:rsidP="0027100F">
      <w:pPr>
        <w:pStyle w:val="ListParagraph"/>
        <w:jc w:val="both"/>
        <w:rPr>
          <w:rFonts w:asciiTheme="majorHAnsi" w:hAnsiTheme="majorHAnsi"/>
          <w:bCs/>
          <w:color w:val="000000" w:themeColor="text1"/>
          <w:sz w:val="20"/>
          <w:szCs w:val="20"/>
          <w:lang w:val="pt-BR"/>
        </w:rPr>
      </w:pPr>
    </w:p>
    <w:p w14:paraId="543E004C" w14:textId="1D452850" w:rsidR="001E7F07" w:rsidRDefault="0027100F" w:rsidP="006C7AF8">
      <w:pPr>
        <w:pStyle w:val="ListParagraph"/>
        <w:numPr>
          <w:ilvl w:val="0"/>
          <w:numId w:val="103"/>
        </w:numPr>
        <w:jc w:val="both"/>
        <w:rPr>
          <w:rFonts w:asciiTheme="majorHAnsi" w:hAnsiTheme="majorHAnsi"/>
          <w:bCs/>
          <w:color w:val="000000" w:themeColor="text1"/>
          <w:sz w:val="20"/>
          <w:szCs w:val="20"/>
          <w:lang w:val="pt-BR"/>
        </w:rPr>
      </w:pPr>
      <w:r w:rsidRPr="0027100F">
        <w:rPr>
          <w:rFonts w:asciiTheme="majorHAnsi" w:hAnsiTheme="majorHAnsi"/>
          <w:bCs/>
          <w:color w:val="000000" w:themeColor="text1"/>
          <w:sz w:val="20"/>
          <w:szCs w:val="20"/>
          <w:lang w:val="pt-BR"/>
        </w:rPr>
        <w:t xml:space="preserve">O Estado argumenta que os peticionários não apresentaram elementos suficientes para que as mortes possam ser atribuíveis ao Estado, e que os crimes relatados pela parte peticionária foram acompanhados pelos órgãos públicos correspondentes, a Polícia Civil, o Ministério Público e o Poder Judiciário. Neste sentido, mencionam que foram </w:t>
      </w:r>
      <w:bookmarkStart w:id="4" w:name="_Hlk72928425"/>
      <w:r w:rsidRPr="0027100F">
        <w:rPr>
          <w:rFonts w:asciiTheme="majorHAnsi" w:eastAsia="Arial Unicode MS" w:hAnsiTheme="majorHAnsi" w:cs="Times New Roman"/>
          <w:bCs/>
          <w:color w:val="000000" w:themeColor="text1"/>
          <w:sz w:val="20"/>
          <w:szCs w:val="20"/>
          <w:lang w:val="pt-BR" w:eastAsia="en-US"/>
        </w:rPr>
        <w:t>adotadas medidas</w:t>
      </w:r>
      <w:r w:rsidR="001E7F07" w:rsidRPr="0027100F">
        <w:rPr>
          <w:rFonts w:asciiTheme="majorHAnsi" w:hAnsiTheme="majorHAnsi"/>
          <w:bCs/>
          <w:color w:val="000000" w:themeColor="text1"/>
          <w:sz w:val="20"/>
          <w:szCs w:val="20"/>
          <w:lang w:val="pt-BR"/>
        </w:rPr>
        <w:t xml:space="preserve"> de </w:t>
      </w:r>
      <w:r w:rsidRPr="0027100F">
        <w:rPr>
          <w:rFonts w:asciiTheme="majorHAnsi" w:hAnsiTheme="majorHAnsi"/>
          <w:bCs/>
          <w:color w:val="000000" w:themeColor="text1"/>
          <w:sz w:val="20"/>
          <w:szCs w:val="20"/>
          <w:lang w:val="pt-BR"/>
        </w:rPr>
        <w:t>“</w:t>
      </w:r>
      <w:r w:rsidR="001E7F07" w:rsidRPr="0027100F">
        <w:rPr>
          <w:rFonts w:asciiTheme="majorHAnsi" w:hAnsiTheme="majorHAnsi"/>
          <w:bCs/>
          <w:color w:val="000000" w:themeColor="text1"/>
          <w:sz w:val="20"/>
          <w:szCs w:val="20"/>
          <w:lang w:val="pt-BR"/>
        </w:rPr>
        <w:t>apuração das causas e responsabilidades relativas às execuções</w:t>
      </w:r>
      <w:r w:rsidRPr="0027100F">
        <w:rPr>
          <w:rFonts w:asciiTheme="majorHAnsi" w:hAnsiTheme="majorHAnsi"/>
          <w:bCs/>
          <w:color w:val="000000" w:themeColor="text1"/>
          <w:sz w:val="20"/>
          <w:szCs w:val="20"/>
          <w:lang w:val="pt-BR"/>
        </w:rPr>
        <w:t>” que incluíram i) a instauração de inquéritos policiais (</w:t>
      </w:r>
      <w:r w:rsidRPr="0027100F">
        <w:rPr>
          <w:rFonts w:asciiTheme="majorHAnsi" w:eastAsia="Arial Unicode MS" w:hAnsiTheme="majorHAnsi" w:cs="Times New Roman"/>
          <w:bCs/>
          <w:color w:val="000000" w:themeColor="text1"/>
          <w:sz w:val="20"/>
          <w:szCs w:val="20"/>
          <w:lang w:val="pt-BR" w:eastAsia="en-US"/>
        </w:rPr>
        <w:t>o</w:t>
      </w:r>
      <w:r w:rsidR="001E7F07" w:rsidRPr="0027100F">
        <w:rPr>
          <w:rFonts w:asciiTheme="majorHAnsi" w:hAnsiTheme="majorHAnsi"/>
          <w:bCs/>
          <w:color w:val="000000" w:themeColor="text1"/>
          <w:sz w:val="20"/>
          <w:szCs w:val="20"/>
          <w:lang w:val="pt-BR"/>
        </w:rPr>
        <w:t xml:space="preserve"> inquérito policial n. 166/06, da 1ª Vara Criminal e</w:t>
      </w:r>
      <w:r w:rsidR="002C507C" w:rsidRPr="0027100F">
        <w:rPr>
          <w:rFonts w:asciiTheme="majorHAnsi" w:hAnsiTheme="majorHAnsi"/>
          <w:bCs/>
          <w:color w:val="000000" w:themeColor="text1"/>
          <w:sz w:val="20"/>
          <w:szCs w:val="20"/>
          <w:lang w:val="pt-BR"/>
        </w:rPr>
        <w:t xml:space="preserve"> </w:t>
      </w:r>
      <w:r w:rsidR="001E7F07" w:rsidRPr="0027100F">
        <w:rPr>
          <w:rFonts w:asciiTheme="majorHAnsi" w:hAnsiTheme="majorHAnsi"/>
          <w:bCs/>
          <w:color w:val="000000" w:themeColor="text1"/>
          <w:sz w:val="20"/>
          <w:szCs w:val="20"/>
          <w:lang w:val="pt-BR"/>
        </w:rPr>
        <w:t>do Júri de Santos; inquérito policial n. 178/06 da 1ª Vara Criminal e do Júri de Santos;</w:t>
      </w:r>
      <w:r w:rsidR="002C507C" w:rsidRPr="0027100F">
        <w:rPr>
          <w:rFonts w:asciiTheme="majorHAnsi" w:hAnsiTheme="majorHAnsi"/>
          <w:bCs/>
          <w:color w:val="000000" w:themeColor="text1"/>
          <w:sz w:val="20"/>
          <w:szCs w:val="20"/>
          <w:lang w:val="pt-BR"/>
        </w:rPr>
        <w:t xml:space="preserve"> </w:t>
      </w:r>
      <w:r w:rsidR="001E7F07" w:rsidRPr="0027100F">
        <w:rPr>
          <w:rFonts w:asciiTheme="majorHAnsi" w:hAnsiTheme="majorHAnsi"/>
          <w:bCs/>
          <w:color w:val="000000" w:themeColor="text1"/>
          <w:sz w:val="20"/>
          <w:szCs w:val="20"/>
          <w:lang w:val="pt-BR"/>
        </w:rPr>
        <w:t>inquérito policial n. 184/06, da 1ª Vara Criminal e do Júri de Santos; inquéritos policiais</w:t>
      </w:r>
      <w:r w:rsidR="002C507C" w:rsidRPr="0027100F">
        <w:rPr>
          <w:rFonts w:asciiTheme="majorHAnsi" w:hAnsiTheme="majorHAnsi"/>
          <w:bCs/>
          <w:color w:val="000000" w:themeColor="text1"/>
          <w:sz w:val="20"/>
          <w:szCs w:val="20"/>
          <w:lang w:val="pt-BR"/>
        </w:rPr>
        <w:t xml:space="preserve"> </w:t>
      </w:r>
      <w:r w:rsidR="001E7F07" w:rsidRPr="0027100F">
        <w:rPr>
          <w:rFonts w:asciiTheme="majorHAnsi" w:hAnsiTheme="majorHAnsi"/>
          <w:bCs/>
          <w:color w:val="000000" w:themeColor="text1"/>
          <w:sz w:val="20"/>
          <w:szCs w:val="20"/>
          <w:lang w:val="pt-BR"/>
        </w:rPr>
        <w:t>nos 185 e 196/06 na 1ª Vara Criminal e do Júri de Santos; inquérito policial n. 116/07, da</w:t>
      </w:r>
      <w:r w:rsidR="002C507C" w:rsidRPr="0027100F">
        <w:rPr>
          <w:rFonts w:asciiTheme="majorHAnsi" w:hAnsiTheme="majorHAnsi"/>
          <w:bCs/>
          <w:color w:val="000000" w:themeColor="text1"/>
          <w:sz w:val="20"/>
          <w:szCs w:val="20"/>
          <w:lang w:val="pt-BR"/>
        </w:rPr>
        <w:t xml:space="preserve"> </w:t>
      </w:r>
      <w:r w:rsidR="001E7F07" w:rsidRPr="0027100F">
        <w:rPr>
          <w:rFonts w:asciiTheme="majorHAnsi" w:hAnsiTheme="majorHAnsi"/>
          <w:bCs/>
          <w:color w:val="000000" w:themeColor="text1"/>
          <w:sz w:val="20"/>
          <w:szCs w:val="20"/>
          <w:lang w:val="pt-BR"/>
        </w:rPr>
        <w:t>1ª Vara Criminal e do Júri de Santos; inquérito policial nº 120/07 do Distrito Policial de</w:t>
      </w:r>
      <w:r w:rsidR="002C507C" w:rsidRPr="0027100F">
        <w:rPr>
          <w:rFonts w:asciiTheme="majorHAnsi" w:hAnsiTheme="majorHAnsi"/>
          <w:bCs/>
          <w:color w:val="000000" w:themeColor="text1"/>
          <w:sz w:val="20"/>
          <w:szCs w:val="20"/>
          <w:lang w:val="pt-BR"/>
        </w:rPr>
        <w:t xml:space="preserve"> </w:t>
      </w:r>
      <w:r w:rsidR="001E7F07" w:rsidRPr="0027100F">
        <w:rPr>
          <w:rFonts w:asciiTheme="majorHAnsi" w:hAnsiTheme="majorHAnsi"/>
          <w:bCs/>
          <w:color w:val="000000" w:themeColor="text1"/>
          <w:sz w:val="20"/>
          <w:szCs w:val="20"/>
          <w:lang w:val="pt-BR"/>
        </w:rPr>
        <w:t>Santos</w:t>
      </w:r>
      <w:r w:rsidRPr="0027100F">
        <w:rPr>
          <w:rFonts w:asciiTheme="majorHAnsi" w:hAnsiTheme="majorHAnsi"/>
          <w:bCs/>
          <w:color w:val="000000" w:themeColor="text1"/>
          <w:sz w:val="20"/>
          <w:szCs w:val="20"/>
          <w:lang w:val="pt-BR"/>
        </w:rPr>
        <w:t xml:space="preserve">); ii) a instauração, em 2009, de 857 procedimentos administrativos envolvendo </w:t>
      </w:r>
      <w:r w:rsidR="001E7F07" w:rsidRPr="0027100F">
        <w:rPr>
          <w:rFonts w:asciiTheme="majorHAnsi" w:hAnsiTheme="majorHAnsi"/>
          <w:bCs/>
          <w:color w:val="000000" w:themeColor="text1"/>
          <w:sz w:val="20"/>
          <w:szCs w:val="20"/>
          <w:lang w:val="pt-BR"/>
        </w:rPr>
        <w:t>delegados da Polícia Civil do Estado de São</w:t>
      </w:r>
      <w:r w:rsidR="002C507C" w:rsidRPr="0027100F">
        <w:rPr>
          <w:rFonts w:asciiTheme="majorHAnsi" w:hAnsiTheme="majorHAnsi"/>
          <w:bCs/>
          <w:color w:val="000000" w:themeColor="text1"/>
          <w:sz w:val="20"/>
          <w:szCs w:val="20"/>
          <w:lang w:val="pt-BR"/>
        </w:rPr>
        <w:t xml:space="preserve"> </w:t>
      </w:r>
      <w:r w:rsidR="001E7F07" w:rsidRPr="0027100F">
        <w:rPr>
          <w:rFonts w:asciiTheme="majorHAnsi" w:hAnsiTheme="majorHAnsi"/>
          <w:bCs/>
          <w:color w:val="000000" w:themeColor="text1"/>
          <w:sz w:val="20"/>
          <w:szCs w:val="20"/>
          <w:lang w:val="pt-BR"/>
        </w:rPr>
        <w:t>Paulo, na respectiva Corregedoria Geral da Polícia Civil.</w:t>
      </w:r>
      <w:r w:rsidR="00860DC6">
        <w:rPr>
          <w:rStyle w:val="FootnoteReference"/>
          <w:rFonts w:asciiTheme="majorHAnsi" w:hAnsiTheme="majorHAnsi"/>
          <w:bCs/>
          <w:color w:val="000000" w:themeColor="text1"/>
          <w:sz w:val="20"/>
          <w:szCs w:val="20"/>
          <w:lang w:val="pt-BR"/>
        </w:rPr>
        <w:footnoteReference w:id="6"/>
      </w:r>
    </w:p>
    <w:p w14:paraId="5A092EF9" w14:textId="77777777" w:rsidR="0027100F" w:rsidRPr="0027100F" w:rsidRDefault="0027100F" w:rsidP="0027100F">
      <w:pPr>
        <w:pStyle w:val="ListParagraph"/>
        <w:rPr>
          <w:rFonts w:asciiTheme="majorHAnsi" w:hAnsiTheme="majorHAnsi"/>
          <w:bCs/>
          <w:color w:val="000000" w:themeColor="text1"/>
          <w:sz w:val="20"/>
          <w:szCs w:val="20"/>
          <w:lang w:val="pt-BR"/>
        </w:rPr>
      </w:pPr>
    </w:p>
    <w:p w14:paraId="0712DB51" w14:textId="3F273ED9" w:rsidR="0027100F" w:rsidRDefault="0027100F" w:rsidP="006C7AF8">
      <w:pPr>
        <w:pStyle w:val="ListParagraph"/>
        <w:numPr>
          <w:ilvl w:val="0"/>
          <w:numId w:val="103"/>
        </w:numPr>
        <w:jc w:val="both"/>
        <w:rPr>
          <w:rFonts w:asciiTheme="majorHAnsi" w:hAnsiTheme="majorHAnsi"/>
          <w:bCs/>
          <w:color w:val="000000" w:themeColor="text1"/>
          <w:sz w:val="20"/>
          <w:szCs w:val="20"/>
          <w:lang w:val="pt-BR"/>
        </w:rPr>
      </w:pPr>
      <w:r>
        <w:rPr>
          <w:rFonts w:asciiTheme="majorHAnsi" w:hAnsiTheme="majorHAnsi"/>
          <w:bCs/>
          <w:color w:val="000000" w:themeColor="text1"/>
          <w:sz w:val="20"/>
          <w:szCs w:val="20"/>
          <w:lang w:val="pt-BR"/>
        </w:rPr>
        <w:t xml:space="preserve">O Estado informou que quatro inquéritos policiais </w:t>
      </w:r>
      <w:r w:rsidRPr="001E7F07">
        <w:rPr>
          <w:rFonts w:asciiTheme="majorHAnsi" w:hAnsiTheme="majorHAnsi"/>
          <w:bCs/>
          <w:color w:val="000000" w:themeColor="text1"/>
          <w:sz w:val="20"/>
          <w:szCs w:val="20"/>
          <w:lang w:val="pt-BR"/>
        </w:rPr>
        <w:t>não prosseguiram por falta de base para</w:t>
      </w:r>
      <w:r>
        <w:rPr>
          <w:rFonts w:asciiTheme="majorHAnsi" w:hAnsiTheme="majorHAnsi"/>
          <w:bCs/>
          <w:color w:val="000000" w:themeColor="text1"/>
          <w:sz w:val="20"/>
          <w:szCs w:val="20"/>
          <w:lang w:val="pt-BR"/>
        </w:rPr>
        <w:t xml:space="preserve"> </w:t>
      </w:r>
      <w:r w:rsidRPr="001E7F07">
        <w:rPr>
          <w:rFonts w:asciiTheme="majorHAnsi" w:hAnsiTheme="majorHAnsi"/>
          <w:bCs/>
          <w:color w:val="000000" w:themeColor="text1"/>
          <w:sz w:val="20"/>
          <w:szCs w:val="20"/>
          <w:lang w:val="pt-BR"/>
        </w:rPr>
        <w:t>denúncia e foram arquivados</w:t>
      </w:r>
      <w:r>
        <w:rPr>
          <w:rFonts w:asciiTheme="majorHAnsi" w:hAnsiTheme="majorHAnsi"/>
          <w:bCs/>
          <w:color w:val="000000" w:themeColor="text1"/>
          <w:sz w:val="20"/>
          <w:szCs w:val="20"/>
          <w:lang w:val="pt-BR"/>
        </w:rPr>
        <w:t xml:space="preserve"> (processos </w:t>
      </w:r>
      <w:r w:rsidRPr="001E7F07">
        <w:rPr>
          <w:rFonts w:asciiTheme="majorHAnsi" w:hAnsiTheme="majorHAnsi"/>
          <w:bCs/>
          <w:color w:val="000000" w:themeColor="text1"/>
          <w:sz w:val="20"/>
          <w:szCs w:val="20"/>
          <w:lang w:val="pt-BR"/>
        </w:rPr>
        <w:t>0022615-40.2006.8.26.0562; 0024977-15.2006.8.26.0562; 0025499-42.2006.8.26.0562 e 016958-83.2007.8.26.0562</w:t>
      </w:r>
      <w:r>
        <w:rPr>
          <w:rFonts w:asciiTheme="majorHAnsi" w:hAnsiTheme="majorHAnsi"/>
          <w:bCs/>
          <w:color w:val="000000" w:themeColor="text1"/>
          <w:sz w:val="20"/>
          <w:szCs w:val="20"/>
          <w:lang w:val="pt-BR"/>
        </w:rPr>
        <w:t xml:space="preserve">); e que outros três inquéritos policiais, apensados no Inquérito Policial No. 146/2012 (processos </w:t>
      </w:r>
      <w:r w:rsidRPr="001E7F07">
        <w:rPr>
          <w:rFonts w:asciiTheme="majorHAnsi" w:hAnsiTheme="majorHAnsi"/>
          <w:bCs/>
          <w:color w:val="000000" w:themeColor="text1"/>
          <w:sz w:val="20"/>
          <w:szCs w:val="20"/>
          <w:lang w:val="pt-BR"/>
        </w:rPr>
        <w:t>0025498-57.2006.8.26.0562;</w:t>
      </w:r>
      <w:r>
        <w:rPr>
          <w:rFonts w:asciiTheme="majorHAnsi" w:hAnsiTheme="majorHAnsi"/>
          <w:bCs/>
          <w:color w:val="000000" w:themeColor="text1"/>
          <w:sz w:val="20"/>
          <w:szCs w:val="20"/>
          <w:lang w:val="pt-BR"/>
        </w:rPr>
        <w:t xml:space="preserve"> </w:t>
      </w:r>
      <w:r w:rsidRPr="001E7F07">
        <w:rPr>
          <w:rFonts w:asciiTheme="majorHAnsi" w:hAnsiTheme="majorHAnsi"/>
          <w:bCs/>
          <w:color w:val="000000" w:themeColor="text1"/>
          <w:sz w:val="20"/>
          <w:szCs w:val="20"/>
          <w:lang w:val="pt-BR"/>
        </w:rPr>
        <w:t>0026944-95.2006.8.26.0562 e 0026941-43.2006.8.26.0562</w:t>
      </w:r>
      <w:r>
        <w:rPr>
          <w:rFonts w:asciiTheme="majorHAnsi" w:hAnsiTheme="majorHAnsi"/>
          <w:bCs/>
          <w:color w:val="000000" w:themeColor="text1"/>
          <w:sz w:val="20"/>
          <w:szCs w:val="20"/>
          <w:lang w:val="pt-BR"/>
        </w:rPr>
        <w:t>), estavam em curso, restando pendente o respectivo laudo pericial de confronto balístico.</w:t>
      </w:r>
      <w:r w:rsidR="00860DC6">
        <w:rPr>
          <w:rStyle w:val="FootnoteReference"/>
          <w:rFonts w:asciiTheme="majorHAnsi" w:hAnsiTheme="majorHAnsi"/>
          <w:bCs/>
          <w:color w:val="000000" w:themeColor="text1"/>
          <w:sz w:val="20"/>
          <w:szCs w:val="20"/>
          <w:lang w:val="pt-BR"/>
        </w:rPr>
        <w:footnoteReference w:id="7"/>
      </w:r>
    </w:p>
    <w:p w14:paraId="389A6117" w14:textId="77777777" w:rsidR="00860DC6" w:rsidRPr="00860DC6" w:rsidRDefault="00860DC6" w:rsidP="00860DC6">
      <w:pPr>
        <w:jc w:val="both"/>
        <w:rPr>
          <w:rFonts w:asciiTheme="majorHAnsi" w:hAnsiTheme="majorHAnsi"/>
          <w:bCs/>
          <w:color w:val="000000" w:themeColor="text1"/>
          <w:sz w:val="20"/>
          <w:szCs w:val="20"/>
          <w:lang w:val="pt-BR"/>
        </w:rPr>
      </w:pPr>
    </w:p>
    <w:p w14:paraId="4AA05DA8" w14:textId="70C9C5BA" w:rsidR="00E757F9" w:rsidRDefault="00E757F9" w:rsidP="006607B0">
      <w:pPr>
        <w:pStyle w:val="ListParagraph"/>
        <w:numPr>
          <w:ilvl w:val="0"/>
          <w:numId w:val="103"/>
        </w:numPr>
        <w:jc w:val="both"/>
        <w:rPr>
          <w:rFonts w:asciiTheme="majorHAnsi" w:hAnsiTheme="majorHAnsi"/>
          <w:bCs/>
          <w:color w:val="000000" w:themeColor="text1"/>
          <w:sz w:val="20"/>
          <w:szCs w:val="20"/>
          <w:lang w:val="pt-BR"/>
        </w:rPr>
      </w:pPr>
      <w:r w:rsidRPr="00E757F9">
        <w:rPr>
          <w:rFonts w:asciiTheme="majorHAnsi" w:hAnsiTheme="majorHAnsi"/>
          <w:bCs/>
          <w:color w:val="000000" w:themeColor="text1"/>
          <w:sz w:val="20"/>
          <w:szCs w:val="20"/>
          <w:lang w:val="pt-BR"/>
        </w:rPr>
        <w:t>O Estado também sustentou que os seis casos de homicídios objeto da presente denúncia tiveram inquéritos policiais instaurados e, conforme informado pelo Ministério Público, “[a]</w:t>
      </w:r>
      <w:r w:rsidR="001E7F07" w:rsidRPr="00E757F9">
        <w:rPr>
          <w:rFonts w:asciiTheme="majorHAnsi" w:hAnsiTheme="majorHAnsi"/>
          <w:bCs/>
          <w:color w:val="000000" w:themeColor="text1"/>
          <w:sz w:val="20"/>
          <w:szCs w:val="20"/>
          <w:lang w:val="pt-BR"/>
        </w:rPr>
        <w:t>o final das</w:t>
      </w:r>
      <w:r w:rsidR="007E5D1F" w:rsidRPr="00E757F9">
        <w:rPr>
          <w:rFonts w:asciiTheme="majorHAnsi" w:hAnsiTheme="majorHAnsi"/>
          <w:bCs/>
          <w:color w:val="000000" w:themeColor="text1"/>
          <w:sz w:val="20"/>
          <w:szCs w:val="20"/>
          <w:lang w:val="pt-BR"/>
        </w:rPr>
        <w:t xml:space="preserve"> </w:t>
      </w:r>
      <w:r w:rsidR="001E7F07" w:rsidRPr="00E757F9">
        <w:rPr>
          <w:rFonts w:asciiTheme="majorHAnsi" w:hAnsiTheme="majorHAnsi"/>
          <w:bCs/>
          <w:color w:val="000000" w:themeColor="text1"/>
          <w:sz w:val="20"/>
          <w:szCs w:val="20"/>
          <w:lang w:val="pt-BR"/>
        </w:rPr>
        <w:lastRenderedPageBreak/>
        <w:t>investigações promovidas pela Pol</w:t>
      </w:r>
      <w:r w:rsidR="007E5D1F" w:rsidRPr="00E757F9">
        <w:rPr>
          <w:rFonts w:asciiTheme="majorHAnsi" w:hAnsiTheme="majorHAnsi"/>
          <w:bCs/>
          <w:color w:val="000000" w:themeColor="text1"/>
          <w:sz w:val="20"/>
          <w:szCs w:val="20"/>
          <w:lang w:val="pt-BR"/>
        </w:rPr>
        <w:t>í</w:t>
      </w:r>
      <w:r w:rsidR="001E7F07" w:rsidRPr="00E757F9">
        <w:rPr>
          <w:rFonts w:asciiTheme="majorHAnsi" w:hAnsiTheme="majorHAnsi"/>
          <w:bCs/>
          <w:color w:val="000000" w:themeColor="text1"/>
          <w:sz w:val="20"/>
          <w:szCs w:val="20"/>
          <w:lang w:val="pt-BR"/>
        </w:rPr>
        <w:t>cia</w:t>
      </w:r>
      <w:r w:rsidR="007E5D1F" w:rsidRPr="00E757F9">
        <w:rPr>
          <w:rFonts w:asciiTheme="majorHAnsi" w:hAnsiTheme="majorHAnsi"/>
          <w:bCs/>
          <w:color w:val="000000" w:themeColor="text1"/>
          <w:sz w:val="20"/>
          <w:szCs w:val="20"/>
          <w:lang w:val="pt-BR"/>
        </w:rPr>
        <w:t xml:space="preserve"> </w:t>
      </w:r>
      <w:r w:rsidR="001E7F07" w:rsidRPr="00E757F9">
        <w:rPr>
          <w:rFonts w:asciiTheme="majorHAnsi" w:hAnsiTheme="majorHAnsi"/>
          <w:bCs/>
          <w:color w:val="000000" w:themeColor="text1"/>
          <w:sz w:val="20"/>
          <w:szCs w:val="20"/>
          <w:lang w:val="pt-BR"/>
        </w:rPr>
        <w:t>Judiciária, embora demonstrada a materialidade</w:t>
      </w:r>
      <w:r w:rsidR="007E5D1F" w:rsidRPr="00E757F9">
        <w:rPr>
          <w:rFonts w:asciiTheme="majorHAnsi" w:hAnsiTheme="majorHAnsi"/>
          <w:bCs/>
          <w:color w:val="000000" w:themeColor="text1"/>
          <w:sz w:val="20"/>
          <w:szCs w:val="20"/>
          <w:lang w:val="pt-BR"/>
        </w:rPr>
        <w:t xml:space="preserve"> </w:t>
      </w:r>
      <w:r w:rsidR="001E7F07" w:rsidRPr="00E757F9">
        <w:rPr>
          <w:rFonts w:asciiTheme="majorHAnsi" w:hAnsiTheme="majorHAnsi"/>
          <w:bCs/>
          <w:color w:val="000000" w:themeColor="text1"/>
          <w:sz w:val="20"/>
          <w:szCs w:val="20"/>
          <w:lang w:val="pt-BR"/>
        </w:rPr>
        <w:t>dos delitos, o mesmo não ocorreu em relação a autoria, o que culminou nos</w:t>
      </w:r>
      <w:r w:rsidRPr="00E757F9">
        <w:rPr>
          <w:rFonts w:asciiTheme="majorHAnsi" w:hAnsiTheme="majorHAnsi"/>
          <w:bCs/>
          <w:color w:val="000000" w:themeColor="text1"/>
          <w:sz w:val="20"/>
          <w:szCs w:val="20"/>
          <w:lang w:val="pt-BR"/>
        </w:rPr>
        <w:t xml:space="preserve"> </w:t>
      </w:r>
      <w:r w:rsidR="001E7F07" w:rsidRPr="00E757F9">
        <w:rPr>
          <w:rFonts w:asciiTheme="majorHAnsi" w:hAnsiTheme="majorHAnsi"/>
          <w:bCs/>
          <w:color w:val="000000" w:themeColor="text1"/>
          <w:sz w:val="20"/>
          <w:szCs w:val="20"/>
          <w:lang w:val="pt-BR"/>
        </w:rPr>
        <w:t>arquivamentos dos procedimentos investigatórios</w:t>
      </w:r>
      <w:r w:rsidRPr="00E757F9">
        <w:rPr>
          <w:rFonts w:asciiTheme="majorHAnsi" w:hAnsiTheme="majorHAnsi"/>
          <w:bCs/>
          <w:color w:val="000000" w:themeColor="text1"/>
          <w:sz w:val="20"/>
          <w:szCs w:val="20"/>
          <w:lang w:val="pt-BR"/>
        </w:rPr>
        <w:t xml:space="preserve">”. Posteriormente, em dezembro de 2010, o Grupo de Atuação Especial e Combate ao Crime Organizado (GAECO), núcleo de Santos, </w:t>
      </w:r>
      <w:r w:rsidR="001E7F07" w:rsidRPr="00E757F9">
        <w:rPr>
          <w:rFonts w:asciiTheme="majorHAnsi" w:hAnsiTheme="majorHAnsi"/>
          <w:bCs/>
          <w:color w:val="000000" w:themeColor="text1"/>
          <w:sz w:val="20"/>
          <w:szCs w:val="20"/>
          <w:lang w:val="pt-BR"/>
        </w:rPr>
        <w:t>instaurou o Procedimento Investigatório Criminal número</w:t>
      </w:r>
      <w:r w:rsidR="00C96AFF" w:rsidRPr="00E757F9">
        <w:rPr>
          <w:rFonts w:asciiTheme="majorHAnsi" w:hAnsiTheme="majorHAnsi"/>
          <w:bCs/>
          <w:color w:val="000000" w:themeColor="text1"/>
          <w:sz w:val="20"/>
          <w:szCs w:val="20"/>
          <w:lang w:val="pt-BR"/>
        </w:rPr>
        <w:t xml:space="preserve"> </w:t>
      </w:r>
      <w:r w:rsidR="001E7F07" w:rsidRPr="00E757F9">
        <w:rPr>
          <w:rFonts w:asciiTheme="majorHAnsi" w:hAnsiTheme="majorHAnsi"/>
          <w:bCs/>
          <w:color w:val="000000" w:themeColor="text1"/>
          <w:sz w:val="20"/>
          <w:szCs w:val="20"/>
          <w:lang w:val="pt-BR"/>
        </w:rPr>
        <w:t>71/2010</w:t>
      </w:r>
      <w:r>
        <w:rPr>
          <w:rFonts w:asciiTheme="majorHAnsi" w:hAnsiTheme="majorHAnsi"/>
          <w:bCs/>
          <w:color w:val="000000" w:themeColor="text1"/>
          <w:sz w:val="20"/>
          <w:szCs w:val="20"/>
          <w:lang w:val="pt-BR"/>
        </w:rPr>
        <w:t xml:space="preserve"> para apurar a possibilidade de reabertura das investigações relacionadas aos homicídios aqui denunciados. O Estado informou que a investigação ainda estava em curso, “</w:t>
      </w:r>
      <w:r w:rsidRPr="00E757F9">
        <w:rPr>
          <w:rFonts w:asciiTheme="majorHAnsi" w:hAnsiTheme="majorHAnsi"/>
          <w:bCs/>
          <w:color w:val="000000" w:themeColor="text1"/>
          <w:sz w:val="20"/>
          <w:szCs w:val="20"/>
          <w:lang w:val="pt-BR"/>
        </w:rPr>
        <w:t>aguardando a realização de provas periciais (confrontos balísticos) decorrentes da apreensão de armas de fogo em cumprimento de mandados de busca realizados anteriormente.</w:t>
      </w:r>
      <w:r>
        <w:rPr>
          <w:rFonts w:asciiTheme="majorHAnsi" w:hAnsiTheme="majorHAnsi"/>
          <w:bCs/>
          <w:color w:val="000000" w:themeColor="text1"/>
          <w:sz w:val="20"/>
          <w:szCs w:val="20"/>
          <w:lang w:val="pt-BR"/>
        </w:rPr>
        <w:t>”</w:t>
      </w:r>
      <w:r w:rsidR="00860DC6">
        <w:rPr>
          <w:rStyle w:val="FootnoteReference"/>
          <w:rFonts w:asciiTheme="majorHAnsi" w:hAnsiTheme="majorHAnsi"/>
          <w:bCs/>
          <w:color w:val="000000" w:themeColor="text1"/>
          <w:sz w:val="20"/>
          <w:szCs w:val="20"/>
          <w:lang w:val="pt-BR"/>
        </w:rPr>
        <w:footnoteReference w:id="8"/>
      </w:r>
    </w:p>
    <w:p w14:paraId="4E07487F" w14:textId="77777777" w:rsidR="00860DC6" w:rsidRPr="00860DC6" w:rsidRDefault="00860DC6" w:rsidP="00860DC6">
      <w:pPr>
        <w:pStyle w:val="ListParagraph"/>
        <w:rPr>
          <w:rFonts w:asciiTheme="majorHAnsi" w:hAnsiTheme="majorHAnsi"/>
          <w:bCs/>
          <w:color w:val="000000" w:themeColor="text1"/>
          <w:sz w:val="20"/>
          <w:szCs w:val="20"/>
          <w:lang w:val="pt-BR"/>
        </w:rPr>
      </w:pPr>
    </w:p>
    <w:p w14:paraId="07B36E14" w14:textId="7820A3A9" w:rsidR="00860DC6" w:rsidRDefault="00860DC6" w:rsidP="006607B0">
      <w:pPr>
        <w:pStyle w:val="ListParagraph"/>
        <w:numPr>
          <w:ilvl w:val="0"/>
          <w:numId w:val="103"/>
        </w:numPr>
        <w:jc w:val="both"/>
        <w:rPr>
          <w:rFonts w:asciiTheme="majorHAnsi" w:hAnsiTheme="majorHAnsi"/>
          <w:bCs/>
          <w:color w:val="000000" w:themeColor="text1"/>
          <w:sz w:val="20"/>
          <w:szCs w:val="20"/>
          <w:lang w:val="pt-BR"/>
        </w:rPr>
      </w:pPr>
      <w:r>
        <w:rPr>
          <w:rFonts w:asciiTheme="majorHAnsi" w:hAnsiTheme="majorHAnsi"/>
          <w:bCs/>
          <w:color w:val="000000" w:themeColor="text1"/>
          <w:sz w:val="20"/>
          <w:szCs w:val="20"/>
          <w:lang w:val="pt-BR"/>
        </w:rPr>
        <w:t xml:space="preserve">O citado núcleo de Santos do GAECO, alegou o Estado, instaurou </w:t>
      </w:r>
      <w:r w:rsidRPr="00235691">
        <w:rPr>
          <w:rFonts w:asciiTheme="majorHAnsi" w:hAnsiTheme="majorHAnsi"/>
          <w:bCs/>
          <w:color w:val="000000" w:themeColor="text1"/>
          <w:sz w:val="20"/>
          <w:szCs w:val="20"/>
          <w:lang w:val="pt-BR"/>
        </w:rPr>
        <w:t>um procedimento investigatório</w:t>
      </w:r>
      <w:r>
        <w:rPr>
          <w:rFonts w:asciiTheme="majorHAnsi" w:hAnsiTheme="majorHAnsi"/>
          <w:bCs/>
          <w:color w:val="000000" w:themeColor="text1"/>
          <w:sz w:val="20"/>
          <w:szCs w:val="20"/>
          <w:lang w:val="pt-BR"/>
        </w:rPr>
        <w:t xml:space="preserve"> </w:t>
      </w:r>
      <w:r w:rsidRPr="00235691">
        <w:rPr>
          <w:rFonts w:asciiTheme="majorHAnsi" w:hAnsiTheme="majorHAnsi"/>
          <w:bCs/>
          <w:color w:val="000000" w:themeColor="text1"/>
          <w:sz w:val="20"/>
          <w:szCs w:val="20"/>
          <w:lang w:val="pt-BR"/>
        </w:rPr>
        <w:t>criminal (PIC), o PIC N. 94.0563.0000071/201-8, para apurar a possibilidade de</w:t>
      </w:r>
      <w:r>
        <w:rPr>
          <w:rFonts w:asciiTheme="majorHAnsi" w:hAnsiTheme="majorHAnsi"/>
          <w:bCs/>
          <w:color w:val="000000" w:themeColor="text1"/>
          <w:sz w:val="20"/>
          <w:szCs w:val="20"/>
          <w:lang w:val="pt-BR"/>
        </w:rPr>
        <w:t xml:space="preserve"> </w:t>
      </w:r>
      <w:r w:rsidRPr="00235691">
        <w:rPr>
          <w:rFonts w:asciiTheme="majorHAnsi" w:hAnsiTheme="majorHAnsi"/>
          <w:bCs/>
          <w:color w:val="000000" w:themeColor="text1"/>
          <w:sz w:val="20"/>
          <w:szCs w:val="20"/>
          <w:lang w:val="pt-BR"/>
        </w:rPr>
        <w:t>reabertura das investigações relacionadas aos homicídios dolosos cometidos em maio de</w:t>
      </w:r>
      <w:r>
        <w:rPr>
          <w:rFonts w:asciiTheme="majorHAnsi" w:hAnsiTheme="majorHAnsi"/>
          <w:bCs/>
          <w:color w:val="000000" w:themeColor="text1"/>
          <w:sz w:val="20"/>
          <w:szCs w:val="20"/>
          <w:lang w:val="pt-BR"/>
        </w:rPr>
        <w:t xml:space="preserve"> </w:t>
      </w:r>
      <w:r w:rsidRPr="00235691">
        <w:rPr>
          <w:rFonts w:asciiTheme="majorHAnsi" w:hAnsiTheme="majorHAnsi"/>
          <w:bCs/>
          <w:color w:val="000000" w:themeColor="text1"/>
          <w:sz w:val="20"/>
          <w:szCs w:val="20"/>
          <w:lang w:val="pt-BR"/>
        </w:rPr>
        <w:t>2006.</w:t>
      </w:r>
      <w:r>
        <w:rPr>
          <w:rFonts w:asciiTheme="majorHAnsi" w:hAnsiTheme="majorHAnsi"/>
          <w:bCs/>
          <w:color w:val="000000" w:themeColor="text1"/>
          <w:sz w:val="20"/>
          <w:szCs w:val="20"/>
          <w:lang w:val="pt-BR"/>
        </w:rPr>
        <w:t xml:space="preserve"> Diversas diligências teriam sido realizadas pelos promotores de justiça, “</w:t>
      </w:r>
      <w:r w:rsidRPr="00235691">
        <w:rPr>
          <w:rFonts w:asciiTheme="majorHAnsi" w:hAnsiTheme="majorHAnsi"/>
          <w:bCs/>
          <w:color w:val="000000" w:themeColor="text1"/>
          <w:sz w:val="20"/>
          <w:szCs w:val="20"/>
          <w:lang w:val="pt-BR"/>
        </w:rPr>
        <w:t>culminando na</w:t>
      </w:r>
      <w:r>
        <w:rPr>
          <w:rFonts w:asciiTheme="majorHAnsi" w:hAnsiTheme="majorHAnsi"/>
          <w:bCs/>
          <w:color w:val="000000" w:themeColor="text1"/>
          <w:sz w:val="20"/>
          <w:szCs w:val="20"/>
          <w:lang w:val="pt-BR"/>
        </w:rPr>
        <w:t xml:space="preserve"> </w:t>
      </w:r>
      <w:r w:rsidRPr="00235691">
        <w:rPr>
          <w:rFonts w:asciiTheme="majorHAnsi" w:hAnsiTheme="majorHAnsi"/>
          <w:bCs/>
          <w:color w:val="000000" w:themeColor="text1"/>
          <w:sz w:val="20"/>
          <w:szCs w:val="20"/>
          <w:lang w:val="pt-BR"/>
        </w:rPr>
        <w:t>prisão provisória de dezoito policiais e, posteriormente, no oferecimento de denúncia</w:t>
      </w:r>
      <w:r>
        <w:rPr>
          <w:rFonts w:asciiTheme="majorHAnsi" w:hAnsiTheme="majorHAnsi"/>
          <w:bCs/>
          <w:color w:val="000000" w:themeColor="text1"/>
          <w:sz w:val="20"/>
          <w:szCs w:val="20"/>
          <w:lang w:val="pt-BR"/>
        </w:rPr>
        <w:t xml:space="preserve"> </w:t>
      </w:r>
      <w:r w:rsidRPr="00235691">
        <w:rPr>
          <w:rFonts w:asciiTheme="majorHAnsi" w:hAnsiTheme="majorHAnsi"/>
          <w:bCs/>
          <w:color w:val="000000" w:themeColor="text1"/>
          <w:sz w:val="20"/>
          <w:szCs w:val="20"/>
          <w:lang w:val="pt-BR"/>
        </w:rPr>
        <w:t>contra várias pessoas, inclusive policiais militares.</w:t>
      </w:r>
      <w:r>
        <w:rPr>
          <w:rFonts w:asciiTheme="majorHAnsi" w:hAnsiTheme="majorHAnsi"/>
          <w:bCs/>
          <w:color w:val="000000" w:themeColor="text1"/>
          <w:sz w:val="20"/>
          <w:szCs w:val="20"/>
          <w:lang w:val="pt-BR"/>
        </w:rPr>
        <w:t>” Na cidade de São Paulo também “</w:t>
      </w:r>
      <w:r w:rsidRPr="00860DC6">
        <w:rPr>
          <w:rFonts w:asciiTheme="majorHAnsi" w:hAnsiTheme="majorHAnsi"/>
          <w:bCs/>
          <w:color w:val="000000" w:themeColor="text1"/>
          <w:sz w:val="20"/>
          <w:szCs w:val="20"/>
          <w:lang w:val="pt-BR"/>
        </w:rPr>
        <w:t>foram inaugurados, a partir de 2006, diversos procedimentos investigatórios ligados a grupos de extermínio, vários deles envolvendo a participação de policiais militares.</w:t>
      </w:r>
      <w:r>
        <w:rPr>
          <w:rFonts w:asciiTheme="majorHAnsi" w:hAnsiTheme="majorHAnsi"/>
          <w:bCs/>
          <w:color w:val="000000" w:themeColor="text1"/>
          <w:sz w:val="20"/>
          <w:szCs w:val="20"/>
          <w:lang w:val="pt-BR"/>
        </w:rPr>
        <w:t>”</w:t>
      </w:r>
      <w:r>
        <w:rPr>
          <w:rStyle w:val="FootnoteReference"/>
          <w:rFonts w:asciiTheme="majorHAnsi" w:hAnsiTheme="majorHAnsi"/>
          <w:bCs/>
          <w:color w:val="000000" w:themeColor="text1"/>
          <w:sz w:val="20"/>
          <w:szCs w:val="20"/>
          <w:lang w:val="pt-BR"/>
        </w:rPr>
        <w:footnoteReference w:id="9"/>
      </w:r>
    </w:p>
    <w:p w14:paraId="2508C7A9" w14:textId="77777777" w:rsidR="00860DC6" w:rsidRPr="00860DC6" w:rsidRDefault="00860DC6" w:rsidP="00E757F9">
      <w:pPr>
        <w:jc w:val="both"/>
        <w:rPr>
          <w:rFonts w:asciiTheme="majorHAnsi" w:hAnsiTheme="majorHAnsi"/>
          <w:bCs/>
          <w:color w:val="000000" w:themeColor="text1"/>
          <w:sz w:val="20"/>
          <w:szCs w:val="20"/>
          <w:lang w:val="pt-BR"/>
        </w:rPr>
      </w:pPr>
    </w:p>
    <w:p w14:paraId="2C8EE244" w14:textId="2A289EE1" w:rsidR="00E757F9" w:rsidRDefault="00E757F9" w:rsidP="00E23923">
      <w:pPr>
        <w:pStyle w:val="ListParagraph"/>
        <w:numPr>
          <w:ilvl w:val="0"/>
          <w:numId w:val="103"/>
        </w:numPr>
        <w:jc w:val="both"/>
        <w:rPr>
          <w:rFonts w:asciiTheme="majorHAnsi" w:hAnsiTheme="majorHAnsi"/>
          <w:bCs/>
          <w:color w:val="000000" w:themeColor="text1"/>
          <w:sz w:val="20"/>
          <w:szCs w:val="20"/>
          <w:lang w:val="pt-BR"/>
        </w:rPr>
      </w:pPr>
      <w:r w:rsidRPr="00E757F9">
        <w:rPr>
          <w:rFonts w:asciiTheme="majorHAnsi" w:hAnsiTheme="majorHAnsi"/>
          <w:bCs/>
          <w:color w:val="000000" w:themeColor="text1"/>
          <w:sz w:val="20"/>
          <w:szCs w:val="20"/>
          <w:lang w:val="pt-BR"/>
        </w:rPr>
        <w:t xml:space="preserve">Adicionalmente, argumentou o Estado, o Centro de Apoio Operacional Criminal (CAO Criminal) da Procuradoria Geral de Justiça instaurou “diversos procedimentos administrativos”, dentre eles: i) o Protocolado No. 25/2010, voltado para o “acompanhamento dos diversos delitos cometidos no período de 12 a 21 de março de 2006 pelo Ministério Público de São Paulo”, em atendimento a uma comunicação feita pela Anistia Internacional; ii) </w:t>
      </w:r>
      <w:r w:rsidR="001E7F07" w:rsidRPr="00E757F9">
        <w:rPr>
          <w:rFonts w:asciiTheme="majorHAnsi" w:hAnsiTheme="majorHAnsi"/>
          <w:bCs/>
          <w:color w:val="000000" w:themeColor="text1"/>
          <w:sz w:val="20"/>
          <w:szCs w:val="20"/>
          <w:lang w:val="pt-BR"/>
        </w:rPr>
        <w:t xml:space="preserve">o Protocolado </w:t>
      </w:r>
      <w:r>
        <w:rPr>
          <w:rFonts w:asciiTheme="majorHAnsi" w:hAnsiTheme="majorHAnsi"/>
          <w:bCs/>
          <w:color w:val="000000" w:themeColor="text1"/>
          <w:sz w:val="20"/>
          <w:szCs w:val="20"/>
          <w:lang w:val="pt-BR"/>
        </w:rPr>
        <w:t>No.</w:t>
      </w:r>
      <w:r w:rsidR="001E7F07" w:rsidRPr="00E757F9">
        <w:rPr>
          <w:rFonts w:asciiTheme="majorHAnsi" w:hAnsiTheme="majorHAnsi"/>
          <w:bCs/>
          <w:color w:val="000000" w:themeColor="text1"/>
          <w:sz w:val="20"/>
          <w:szCs w:val="20"/>
          <w:lang w:val="pt-BR"/>
        </w:rPr>
        <w:t xml:space="preserve"> 05/2009</w:t>
      </w:r>
      <w:r>
        <w:rPr>
          <w:rFonts w:asciiTheme="majorHAnsi" w:hAnsiTheme="majorHAnsi"/>
          <w:bCs/>
          <w:color w:val="000000" w:themeColor="text1"/>
          <w:sz w:val="20"/>
          <w:szCs w:val="20"/>
          <w:lang w:val="pt-BR"/>
        </w:rPr>
        <w:t>,</w:t>
      </w:r>
      <w:r w:rsidR="001E7F07" w:rsidRPr="00E757F9">
        <w:rPr>
          <w:rFonts w:asciiTheme="majorHAnsi" w:hAnsiTheme="majorHAnsi"/>
          <w:bCs/>
          <w:color w:val="000000" w:themeColor="text1"/>
          <w:sz w:val="20"/>
          <w:szCs w:val="20"/>
          <w:lang w:val="pt-BR"/>
        </w:rPr>
        <w:t xml:space="preserve"> inaugurado em atenção a</w:t>
      </w:r>
      <w:r>
        <w:rPr>
          <w:rFonts w:asciiTheme="majorHAnsi" w:hAnsiTheme="majorHAnsi"/>
          <w:bCs/>
          <w:color w:val="000000" w:themeColor="text1"/>
          <w:sz w:val="20"/>
          <w:szCs w:val="20"/>
          <w:lang w:val="pt-BR"/>
        </w:rPr>
        <w:t xml:space="preserve"> um</w:t>
      </w:r>
      <w:r w:rsidR="001E7F07" w:rsidRPr="00E757F9">
        <w:rPr>
          <w:rFonts w:asciiTheme="majorHAnsi" w:hAnsiTheme="majorHAnsi"/>
          <w:bCs/>
          <w:color w:val="000000" w:themeColor="text1"/>
          <w:sz w:val="20"/>
          <w:szCs w:val="20"/>
          <w:lang w:val="pt-BR"/>
        </w:rPr>
        <w:t xml:space="preserve"> pedido</w:t>
      </w:r>
      <w:r w:rsidR="00C96AFF" w:rsidRPr="00E757F9">
        <w:rPr>
          <w:rFonts w:asciiTheme="majorHAnsi" w:hAnsiTheme="majorHAnsi"/>
          <w:bCs/>
          <w:color w:val="000000" w:themeColor="text1"/>
          <w:sz w:val="20"/>
          <w:szCs w:val="20"/>
          <w:lang w:val="pt-BR"/>
        </w:rPr>
        <w:t xml:space="preserve"> </w:t>
      </w:r>
      <w:r w:rsidR="001E7F07" w:rsidRPr="00E757F9">
        <w:rPr>
          <w:rFonts w:asciiTheme="majorHAnsi" w:hAnsiTheme="majorHAnsi"/>
          <w:bCs/>
          <w:color w:val="000000" w:themeColor="text1"/>
          <w:sz w:val="20"/>
          <w:szCs w:val="20"/>
          <w:lang w:val="pt-BR"/>
        </w:rPr>
        <w:t>formulado pela Clínica Internacional de Direitos Humanos da Faculdade de Direito da</w:t>
      </w:r>
      <w:r w:rsidR="00C96AFF" w:rsidRPr="00E757F9">
        <w:rPr>
          <w:rFonts w:asciiTheme="majorHAnsi" w:hAnsiTheme="majorHAnsi"/>
          <w:bCs/>
          <w:color w:val="000000" w:themeColor="text1"/>
          <w:sz w:val="20"/>
          <w:szCs w:val="20"/>
          <w:lang w:val="pt-BR"/>
        </w:rPr>
        <w:t xml:space="preserve"> </w:t>
      </w:r>
      <w:r w:rsidR="001E7F07" w:rsidRPr="00E757F9">
        <w:rPr>
          <w:rFonts w:asciiTheme="majorHAnsi" w:hAnsiTheme="majorHAnsi"/>
          <w:bCs/>
          <w:color w:val="000000" w:themeColor="text1"/>
          <w:sz w:val="20"/>
          <w:szCs w:val="20"/>
          <w:lang w:val="pt-BR"/>
        </w:rPr>
        <w:t xml:space="preserve">Universidade de Harvard e pela Justiça Global, </w:t>
      </w:r>
      <w:r>
        <w:rPr>
          <w:rFonts w:asciiTheme="majorHAnsi" w:hAnsiTheme="majorHAnsi"/>
          <w:bCs/>
          <w:color w:val="000000" w:themeColor="text1"/>
          <w:sz w:val="20"/>
          <w:szCs w:val="20"/>
          <w:lang w:val="pt-BR"/>
        </w:rPr>
        <w:t xml:space="preserve">por meio do qual o CAO Criminal solicitou a todos os Promotores de Justiça correspondentes </w:t>
      </w:r>
      <w:r w:rsidRPr="00E757F9">
        <w:rPr>
          <w:rFonts w:asciiTheme="majorHAnsi" w:hAnsiTheme="majorHAnsi"/>
          <w:bCs/>
          <w:color w:val="000000" w:themeColor="text1"/>
          <w:sz w:val="20"/>
          <w:szCs w:val="20"/>
          <w:lang w:val="pt-BR"/>
        </w:rPr>
        <w:t>cópias das manifestações lançadas nos inquéritos policiais ou ações penais atinentes aos crimes cometidos no intervalo compreendido entre os dias 12 e 21 de março de 2006</w:t>
      </w:r>
      <w:r>
        <w:rPr>
          <w:rFonts w:asciiTheme="majorHAnsi" w:hAnsiTheme="majorHAnsi"/>
          <w:bCs/>
          <w:color w:val="000000" w:themeColor="text1"/>
          <w:sz w:val="20"/>
          <w:szCs w:val="20"/>
          <w:lang w:val="pt-BR"/>
        </w:rPr>
        <w:t>.</w:t>
      </w:r>
      <w:r w:rsidR="00860DC6">
        <w:rPr>
          <w:rStyle w:val="FootnoteReference"/>
          <w:rFonts w:asciiTheme="majorHAnsi" w:hAnsiTheme="majorHAnsi"/>
          <w:bCs/>
          <w:color w:val="000000" w:themeColor="text1"/>
          <w:sz w:val="20"/>
          <w:szCs w:val="20"/>
          <w:lang w:val="pt-BR"/>
        </w:rPr>
        <w:footnoteReference w:id="10"/>
      </w:r>
      <w:r>
        <w:rPr>
          <w:rFonts w:asciiTheme="majorHAnsi" w:hAnsiTheme="majorHAnsi"/>
          <w:bCs/>
          <w:color w:val="000000" w:themeColor="text1"/>
          <w:sz w:val="20"/>
          <w:szCs w:val="20"/>
          <w:lang w:val="pt-BR"/>
        </w:rPr>
        <w:t xml:space="preserve"> </w:t>
      </w:r>
    </w:p>
    <w:p w14:paraId="008B1E07" w14:textId="77777777" w:rsidR="00E757F9" w:rsidRPr="00E757F9" w:rsidRDefault="00E757F9" w:rsidP="00E757F9">
      <w:pPr>
        <w:pStyle w:val="ListParagraph"/>
        <w:rPr>
          <w:rFonts w:asciiTheme="majorHAnsi" w:hAnsiTheme="majorHAnsi"/>
          <w:bCs/>
          <w:color w:val="000000" w:themeColor="text1"/>
          <w:sz w:val="20"/>
          <w:szCs w:val="20"/>
          <w:lang w:val="pt-BR"/>
        </w:rPr>
      </w:pPr>
    </w:p>
    <w:p w14:paraId="688DE73C" w14:textId="082027BA" w:rsidR="00E757F9" w:rsidRDefault="00E757F9" w:rsidP="00E23923">
      <w:pPr>
        <w:pStyle w:val="ListParagraph"/>
        <w:numPr>
          <w:ilvl w:val="0"/>
          <w:numId w:val="103"/>
        </w:numPr>
        <w:jc w:val="both"/>
        <w:rPr>
          <w:rFonts w:asciiTheme="majorHAnsi" w:hAnsiTheme="majorHAnsi"/>
          <w:bCs/>
          <w:color w:val="000000" w:themeColor="text1"/>
          <w:sz w:val="20"/>
          <w:szCs w:val="20"/>
          <w:lang w:val="pt-BR"/>
        </w:rPr>
      </w:pPr>
      <w:r>
        <w:rPr>
          <w:rFonts w:asciiTheme="majorHAnsi" w:hAnsiTheme="majorHAnsi"/>
          <w:bCs/>
          <w:color w:val="000000" w:themeColor="text1"/>
          <w:sz w:val="20"/>
          <w:szCs w:val="20"/>
          <w:lang w:val="pt-BR"/>
        </w:rPr>
        <w:t xml:space="preserve">O Estado informou, ademais, que a </w:t>
      </w:r>
      <w:r w:rsidRPr="001E7F07">
        <w:rPr>
          <w:rFonts w:asciiTheme="majorHAnsi" w:hAnsiTheme="majorHAnsi"/>
          <w:bCs/>
          <w:color w:val="000000" w:themeColor="text1"/>
          <w:sz w:val="20"/>
          <w:szCs w:val="20"/>
          <w:lang w:val="pt-BR"/>
        </w:rPr>
        <w:t>Procuradoria-Geral de Justiça do Estado de São Paulo</w:t>
      </w:r>
      <w:r>
        <w:rPr>
          <w:rFonts w:asciiTheme="majorHAnsi" w:hAnsiTheme="majorHAnsi"/>
          <w:bCs/>
          <w:color w:val="000000" w:themeColor="text1"/>
          <w:sz w:val="20"/>
          <w:szCs w:val="20"/>
          <w:lang w:val="pt-BR"/>
        </w:rPr>
        <w:t xml:space="preserve"> recebeu e respondeu ofícios </w:t>
      </w:r>
      <w:r w:rsidRPr="001E7F07">
        <w:rPr>
          <w:rFonts w:asciiTheme="majorHAnsi" w:hAnsiTheme="majorHAnsi"/>
          <w:bCs/>
          <w:color w:val="000000" w:themeColor="text1"/>
          <w:sz w:val="20"/>
          <w:szCs w:val="20"/>
          <w:lang w:val="pt-BR"/>
        </w:rPr>
        <w:t>encaminhados pela Câmara Municipal de São Paulo e pelo Conselho Estadual de Defesa</w:t>
      </w:r>
      <w:r>
        <w:rPr>
          <w:rFonts w:asciiTheme="majorHAnsi" w:hAnsiTheme="majorHAnsi"/>
          <w:bCs/>
          <w:color w:val="000000" w:themeColor="text1"/>
          <w:sz w:val="20"/>
          <w:szCs w:val="20"/>
          <w:lang w:val="pt-BR"/>
        </w:rPr>
        <w:t xml:space="preserve"> </w:t>
      </w:r>
      <w:r w:rsidRPr="001E7F07">
        <w:rPr>
          <w:rFonts w:asciiTheme="majorHAnsi" w:hAnsiTheme="majorHAnsi"/>
          <w:bCs/>
          <w:color w:val="000000" w:themeColor="text1"/>
          <w:sz w:val="20"/>
          <w:szCs w:val="20"/>
          <w:lang w:val="pt-BR"/>
        </w:rPr>
        <w:t>dos Direitos da Pessoa Humana</w:t>
      </w:r>
      <w:r>
        <w:rPr>
          <w:rFonts w:asciiTheme="majorHAnsi" w:hAnsiTheme="majorHAnsi"/>
          <w:bCs/>
          <w:color w:val="000000" w:themeColor="text1"/>
          <w:sz w:val="20"/>
          <w:szCs w:val="20"/>
          <w:lang w:val="pt-BR"/>
        </w:rPr>
        <w:t xml:space="preserve"> sobre o mesmo tema; e que a mesma Procuradoria-Geral </w:t>
      </w:r>
      <w:r w:rsidRPr="001E7F07">
        <w:rPr>
          <w:rFonts w:asciiTheme="majorHAnsi" w:hAnsiTheme="majorHAnsi"/>
          <w:bCs/>
          <w:color w:val="000000" w:themeColor="text1"/>
          <w:sz w:val="20"/>
          <w:szCs w:val="20"/>
          <w:lang w:val="pt-BR"/>
        </w:rPr>
        <w:t>editou o Ato Normativo n° 955/2016, disciplinando a atuação do</w:t>
      </w:r>
      <w:r>
        <w:rPr>
          <w:rFonts w:asciiTheme="majorHAnsi" w:hAnsiTheme="majorHAnsi"/>
          <w:bCs/>
          <w:color w:val="000000" w:themeColor="text1"/>
          <w:sz w:val="20"/>
          <w:szCs w:val="20"/>
          <w:lang w:val="pt-BR"/>
        </w:rPr>
        <w:t xml:space="preserve"> </w:t>
      </w:r>
      <w:r w:rsidRPr="001E7F07">
        <w:rPr>
          <w:rFonts w:asciiTheme="majorHAnsi" w:hAnsiTheme="majorHAnsi"/>
          <w:bCs/>
          <w:color w:val="000000" w:themeColor="text1"/>
          <w:sz w:val="20"/>
          <w:szCs w:val="20"/>
          <w:lang w:val="pt-BR"/>
        </w:rPr>
        <w:t>Ministério Público de São Paulo nas situações de morte decorrentes de intervenção</w:t>
      </w:r>
      <w:r>
        <w:rPr>
          <w:rFonts w:asciiTheme="majorHAnsi" w:hAnsiTheme="majorHAnsi"/>
          <w:bCs/>
          <w:color w:val="000000" w:themeColor="text1"/>
          <w:sz w:val="20"/>
          <w:szCs w:val="20"/>
          <w:lang w:val="pt-BR"/>
        </w:rPr>
        <w:t xml:space="preserve"> </w:t>
      </w:r>
      <w:r w:rsidRPr="001E7F07">
        <w:rPr>
          <w:rFonts w:asciiTheme="majorHAnsi" w:hAnsiTheme="majorHAnsi"/>
          <w:bCs/>
          <w:color w:val="000000" w:themeColor="text1"/>
          <w:sz w:val="20"/>
          <w:szCs w:val="20"/>
          <w:lang w:val="pt-BR"/>
        </w:rPr>
        <w:t>policial, bem como o fluxo e a centralização das respectivas informações</w:t>
      </w:r>
      <w:r>
        <w:rPr>
          <w:rFonts w:asciiTheme="majorHAnsi" w:hAnsiTheme="majorHAnsi"/>
          <w:bCs/>
          <w:color w:val="000000" w:themeColor="text1"/>
          <w:sz w:val="20"/>
          <w:szCs w:val="20"/>
          <w:lang w:val="pt-BR"/>
        </w:rPr>
        <w:t xml:space="preserve">. Foi criado ainda, segundo o Estado, o </w:t>
      </w:r>
      <w:r w:rsidRPr="001E7F07">
        <w:rPr>
          <w:rFonts w:asciiTheme="majorHAnsi" w:hAnsiTheme="majorHAnsi"/>
          <w:bCs/>
          <w:color w:val="000000" w:themeColor="text1"/>
          <w:sz w:val="20"/>
          <w:szCs w:val="20"/>
          <w:lang w:val="pt-BR"/>
        </w:rPr>
        <w:t>Grupo de</w:t>
      </w:r>
      <w:r>
        <w:rPr>
          <w:rFonts w:asciiTheme="majorHAnsi" w:hAnsiTheme="majorHAnsi"/>
          <w:bCs/>
          <w:color w:val="000000" w:themeColor="text1"/>
          <w:sz w:val="20"/>
          <w:szCs w:val="20"/>
          <w:lang w:val="pt-BR"/>
        </w:rPr>
        <w:t xml:space="preserve"> </w:t>
      </w:r>
      <w:r w:rsidRPr="001E7F07">
        <w:rPr>
          <w:rFonts w:asciiTheme="majorHAnsi" w:hAnsiTheme="majorHAnsi"/>
          <w:bCs/>
          <w:color w:val="000000" w:themeColor="text1"/>
          <w:sz w:val="20"/>
          <w:szCs w:val="20"/>
          <w:lang w:val="pt-BR"/>
        </w:rPr>
        <w:t>Atuação Especial de Controle Externo da Atividade Policial</w:t>
      </w:r>
      <w:r>
        <w:rPr>
          <w:rFonts w:asciiTheme="majorHAnsi" w:hAnsiTheme="majorHAnsi"/>
          <w:bCs/>
          <w:color w:val="000000" w:themeColor="text1"/>
          <w:sz w:val="20"/>
          <w:szCs w:val="20"/>
          <w:lang w:val="pt-BR"/>
        </w:rPr>
        <w:t xml:space="preserve"> (</w:t>
      </w:r>
      <w:r w:rsidRPr="001E7F07">
        <w:rPr>
          <w:rFonts w:asciiTheme="majorHAnsi" w:hAnsiTheme="majorHAnsi"/>
          <w:bCs/>
          <w:color w:val="000000" w:themeColor="text1"/>
          <w:sz w:val="20"/>
          <w:szCs w:val="20"/>
          <w:lang w:val="pt-BR"/>
        </w:rPr>
        <w:t>GECEP</w:t>
      </w:r>
      <w:r>
        <w:rPr>
          <w:rFonts w:asciiTheme="majorHAnsi" w:hAnsiTheme="majorHAnsi"/>
          <w:bCs/>
          <w:color w:val="000000" w:themeColor="text1"/>
          <w:sz w:val="20"/>
          <w:szCs w:val="20"/>
          <w:lang w:val="pt-BR"/>
        </w:rPr>
        <w:t>)</w:t>
      </w:r>
      <w:r w:rsidRPr="001E7F07">
        <w:rPr>
          <w:rFonts w:asciiTheme="majorHAnsi" w:hAnsiTheme="majorHAnsi"/>
          <w:bCs/>
          <w:color w:val="000000" w:themeColor="text1"/>
          <w:sz w:val="20"/>
          <w:szCs w:val="20"/>
          <w:lang w:val="pt-BR"/>
        </w:rPr>
        <w:t>, por meio do Ato Normativo</w:t>
      </w:r>
      <w:r>
        <w:rPr>
          <w:rFonts w:asciiTheme="majorHAnsi" w:hAnsiTheme="majorHAnsi"/>
          <w:bCs/>
          <w:color w:val="000000" w:themeColor="text1"/>
          <w:sz w:val="20"/>
          <w:szCs w:val="20"/>
          <w:lang w:val="pt-BR"/>
        </w:rPr>
        <w:t xml:space="preserve"> </w:t>
      </w:r>
      <w:r w:rsidRPr="001E7F07">
        <w:rPr>
          <w:rFonts w:asciiTheme="majorHAnsi" w:hAnsiTheme="majorHAnsi"/>
          <w:bCs/>
          <w:color w:val="000000" w:themeColor="text1"/>
          <w:sz w:val="20"/>
          <w:szCs w:val="20"/>
          <w:lang w:val="pt-BR"/>
        </w:rPr>
        <w:t>n° 650, de 18 de junho de 2010</w:t>
      </w:r>
      <w:r>
        <w:rPr>
          <w:rFonts w:asciiTheme="majorHAnsi" w:hAnsiTheme="majorHAnsi"/>
          <w:bCs/>
          <w:color w:val="000000" w:themeColor="text1"/>
          <w:sz w:val="20"/>
          <w:szCs w:val="20"/>
          <w:lang w:val="pt-BR"/>
        </w:rPr>
        <w:t xml:space="preserve">, com o intuito de </w:t>
      </w:r>
      <w:r w:rsidRPr="001E7F07">
        <w:rPr>
          <w:rFonts w:asciiTheme="majorHAnsi" w:hAnsiTheme="majorHAnsi"/>
          <w:bCs/>
          <w:color w:val="000000" w:themeColor="text1"/>
          <w:sz w:val="20"/>
          <w:szCs w:val="20"/>
          <w:lang w:val="pt-BR"/>
        </w:rPr>
        <w:t>promover o atendimento ao público e o recebimento de representação ou pedido, de</w:t>
      </w:r>
      <w:r>
        <w:rPr>
          <w:rFonts w:asciiTheme="majorHAnsi" w:hAnsiTheme="majorHAnsi"/>
          <w:bCs/>
          <w:color w:val="000000" w:themeColor="text1"/>
          <w:sz w:val="20"/>
          <w:szCs w:val="20"/>
          <w:lang w:val="pt-BR"/>
        </w:rPr>
        <w:t xml:space="preserve"> </w:t>
      </w:r>
      <w:r w:rsidRPr="001E7F07">
        <w:rPr>
          <w:rFonts w:asciiTheme="majorHAnsi" w:hAnsiTheme="majorHAnsi"/>
          <w:bCs/>
          <w:color w:val="000000" w:themeColor="text1"/>
          <w:sz w:val="20"/>
          <w:szCs w:val="20"/>
          <w:lang w:val="pt-BR"/>
        </w:rPr>
        <w:t>pessoa ou entidade, relacionada a irregularidades ou infrações penais praticadas por</w:t>
      </w:r>
      <w:r>
        <w:rPr>
          <w:rFonts w:asciiTheme="majorHAnsi" w:hAnsiTheme="majorHAnsi"/>
          <w:bCs/>
          <w:color w:val="000000" w:themeColor="text1"/>
          <w:sz w:val="20"/>
          <w:szCs w:val="20"/>
          <w:lang w:val="pt-BR"/>
        </w:rPr>
        <w:t xml:space="preserve"> </w:t>
      </w:r>
      <w:r w:rsidRPr="001E7F07">
        <w:rPr>
          <w:rFonts w:asciiTheme="majorHAnsi" w:hAnsiTheme="majorHAnsi"/>
          <w:bCs/>
          <w:color w:val="000000" w:themeColor="text1"/>
          <w:sz w:val="20"/>
          <w:szCs w:val="20"/>
          <w:lang w:val="pt-BR"/>
        </w:rPr>
        <w:t>órgãos policiais no exercício de suas funções</w:t>
      </w:r>
      <w:r>
        <w:rPr>
          <w:rFonts w:asciiTheme="majorHAnsi" w:hAnsiTheme="majorHAnsi"/>
          <w:bCs/>
          <w:color w:val="000000" w:themeColor="text1"/>
          <w:sz w:val="20"/>
          <w:szCs w:val="20"/>
          <w:lang w:val="pt-BR"/>
        </w:rPr>
        <w:t>. O mencionado GECEP “</w:t>
      </w:r>
      <w:r w:rsidRPr="00235691">
        <w:rPr>
          <w:rFonts w:asciiTheme="majorHAnsi" w:hAnsiTheme="majorHAnsi"/>
          <w:bCs/>
          <w:color w:val="000000" w:themeColor="text1"/>
          <w:sz w:val="20"/>
          <w:szCs w:val="20"/>
          <w:lang w:val="pt-BR"/>
        </w:rPr>
        <w:t>instaurou e regularmente conduziu procedimento</w:t>
      </w:r>
      <w:r>
        <w:rPr>
          <w:rFonts w:asciiTheme="majorHAnsi" w:hAnsiTheme="majorHAnsi"/>
          <w:bCs/>
          <w:color w:val="000000" w:themeColor="text1"/>
          <w:sz w:val="20"/>
          <w:szCs w:val="20"/>
          <w:lang w:val="pt-BR"/>
        </w:rPr>
        <w:t xml:space="preserve"> </w:t>
      </w:r>
      <w:r w:rsidRPr="00235691">
        <w:rPr>
          <w:rFonts w:asciiTheme="majorHAnsi" w:hAnsiTheme="majorHAnsi"/>
          <w:bCs/>
          <w:color w:val="000000" w:themeColor="text1"/>
          <w:sz w:val="20"/>
          <w:szCs w:val="20"/>
          <w:lang w:val="pt-BR"/>
        </w:rPr>
        <w:t>administrativo preparatório com a finalidade de apurar eventuais abusos de poder</w:t>
      </w:r>
      <w:r>
        <w:rPr>
          <w:rFonts w:asciiTheme="majorHAnsi" w:hAnsiTheme="majorHAnsi"/>
          <w:bCs/>
          <w:color w:val="000000" w:themeColor="text1"/>
          <w:sz w:val="20"/>
          <w:szCs w:val="20"/>
          <w:lang w:val="pt-BR"/>
        </w:rPr>
        <w:t xml:space="preserve"> </w:t>
      </w:r>
      <w:r w:rsidRPr="00235691">
        <w:rPr>
          <w:rFonts w:asciiTheme="majorHAnsi" w:hAnsiTheme="majorHAnsi"/>
          <w:bCs/>
          <w:color w:val="000000" w:themeColor="text1"/>
          <w:sz w:val="20"/>
          <w:szCs w:val="20"/>
          <w:lang w:val="pt-BR"/>
        </w:rPr>
        <w:t>cometidos por policiais civis e/ou militares, entre os dias 13 e 18 de maio de 2006, na</w:t>
      </w:r>
      <w:r>
        <w:rPr>
          <w:rFonts w:asciiTheme="majorHAnsi" w:hAnsiTheme="majorHAnsi"/>
          <w:bCs/>
          <w:color w:val="000000" w:themeColor="text1"/>
          <w:sz w:val="20"/>
          <w:szCs w:val="20"/>
          <w:lang w:val="pt-BR"/>
        </w:rPr>
        <w:t xml:space="preserve"> </w:t>
      </w:r>
      <w:r w:rsidRPr="00235691">
        <w:rPr>
          <w:rFonts w:asciiTheme="majorHAnsi" w:hAnsiTheme="majorHAnsi"/>
          <w:bCs/>
          <w:color w:val="000000" w:themeColor="text1"/>
          <w:sz w:val="20"/>
          <w:szCs w:val="20"/>
          <w:lang w:val="pt-BR"/>
        </w:rPr>
        <w:t>repressão à violência desencadeada por criminosos integrantes do PCC</w:t>
      </w:r>
      <w:r>
        <w:rPr>
          <w:rFonts w:asciiTheme="majorHAnsi" w:hAnsiTheme="majorHAnsi"/>
          <w:bCs/>
          <w:color w:val="000000" w:themeColor="text1"/>
          <w:sz w:val="20"/>
          <w:szCs w:val="20"/>
          <w:lang w:val="pt-BR"/>
        </w:rPr>
        <w:t>”. Esse procedimento foi arquivado, com homologação pelo Poder Judiciário.</w:t>
      </w:r>
      <w:r w:rsidR="00860DC6">
        <w:rPr>
          <w:rStyle w:val="FootnoteReference"/>
          <w:rFonts w:asciiTheme="majorHAnsi" w:hAnsiTheme="majorHAnsi"/>
          <w:bCs/>
          <w:color w:val="000000" w:themeColor="text1"/>
          <w:sz w:val="20"/>
          <w:szCs w:val="20"/>
          <w:lang w:val="pt-BR"/>
        </w:rPr>
        <w:footnoteReference w:id="11"/>
      </w:r>
    </w:p>
    <w:p w14:paraId="68282499" w14:textId="77777777" w:rsidR="00E757F9" w:rsidRDefault="00E757F9" w:rsidP="00E757F9">
      <w:pPr>
        <w:pStyle w:val="ListParagraph"/>
        <w:jc w:val="both"/>
        <w:rPr>
          <w:rFonts w:asciiTheme="majorHAnsi" w:hAnsiTheme="majorHAnsi"/>
          <w:bCs/>
          <w:color w:val="000000" w:themeColor="text1"/>
          <w:sz w:val="20"/>
          <w:szCs w:val="20"/>
          <w:lang w:val="pt-BR"/>
        </w:rPr>
      </w:pPr>
    </w:p>
    <w:p w14:paraId="428E029B" w14:textId="0E2E645A" w:rsidR="00E757F9" w:rsidRDefault="00E757F9" w:rsidP="00E23923">
      <w:pPr>
        <w:pStyle w:val="ListParagraph"/>
        <w:numPr>
          <w:ilvl w:val="0"/>
          <w:numId w:val="103"/>
        </w:numPr>
        <w:jc w:val="both"/>
        <w:rPr>
          <w:rFonts w:asciiTheme="majorHAnsi" w:hAnsiTheme="majorHAnsi"/>
          <w:bCs/>
          <w:color w:val="000000" w:themeColor="text1"/>
          <w:sz w:val="20"/>
          <w:szCs w:val="20"/>
          <w:lang w:val="pt-BR"/>
        </w:rPr>
      </w:pPr>
      <w:r>
        <w:rPr>
          <w:rFonts w:asciiTheme="majorHAnsi" w:hAnsiTheme="majorHAnsi"/>
          <w:bCs/>
          <w:color w:val="000000" w:themeColor="text1"/>
          <w:sz w:val="20"/>
          <w:szCs w:val="20"/>
          <w:lang w:val="pt-BR"/>
        </w:rPr>
        <w:t xml:space="preserve">Ainda no âmbito do Ministério Público, o Estado alegou que foi celebrado um Termo de Cooperação entre o órgão e o </w:t>
      </w:r>
      <w:r w:rsidRPr="00235691">
        <w:rPr>
          <w:rFonts w:asciiTheme="majorHAnsi" w:hAnsiTheme="majorHAnsi"/>
          <w:bCs/>
          <w:color w:val="000000" w:themeColor="text1"/>
          <w:sz w:val="20"/>
          <w:szCs w:val="20"/>
          <w:lang w:val="pt-BR"/>
        </w:rPr>
        <w:t>Conselho Estadual de Defesa dos</w:t>
      </w:r>
      <w:r>
        <w:rPr>
          <w:rFonts w:asciiTheme="majorHAnsi" w:hAnsiTheme="majorHAnsi"/>
          <w:bCs/>
          <w:color w:val="000000" w:themeColor="text1"/>
          <w:sz w:val="20"/>
          <w:szCs w:val="20"/>
          <w:lang w:val="pt-BR"/>
        </w:rPr>
        <w:t xml:space="preserve"> </w:t>
      </w:r>
      <w:r w:rsidRPr="00235691">
        <w:rPr>
          <w:rFonts w:asciiTheme="majorHAnsi" w:hAnsiTheme="majorHAnsi"/>
          <w:bCs/>
          <w:color w:val="000000" w:themeColor="text1"/>
          <w:sz w:val="20"/>
          <w:szCs w:val="20"/>
          <w:lang w:val="pt-BR"/>
        </w:rPr>
        <w:t xml:space="preserve">Direitos da Pessoa Humana </w:t>
      </w:r>
      <w:r w:rsidR="00860DC6">
        <w:rPr>
          <w:rFonts w:asciiTheme="majorHAnsi" w:hAnsiTheme="majorHAnsi"/>
          <w:bCs/>
          <w:color w:val="000000" w:themeColor="text1"/>
          <w:sz w:val="20"/>
          <w:szCs w:val="20"/>
          <w:lang w:val="pt-BR"/>
        </w:rPr>
        <w:t>(</w:t>
      </w:r>
      <w:r w:rsidRPr="00235691">
        <w:rPr>
          <w:rFonts w:asciiTheme="majorHAnsi" w:hAnsiTheme="majorHAnsi"/>
          <w:bCs/>
          <w:color w:val="000000" w:themeColor="text1"/>
          <w:sz w:val="20"/>
          <w:szCs w:val="20"/>
          <w:lang w:val="pt-BR"/>
        </w:rPr>
        <w:t>CONDEPE</w:t>
      </w:r>
      <w:r w:rsidR="00860DC6">
        <w:rPr>
          <w:rFonts w:asciiTheme="majorHAnsi" w:hAnsiTheme="majorHAnsi"/>
          <w:bCs/>
          <w:color w:val="000000" w:themeColor="text1"/>
          <w:sz w:val="20"/>
          <w:szCs w:val="20"/>
          <w:lang w:val="pt-BR"/>
        </w:rPr>
        <w:t>) com o intuito de criar “</w:t>
      </w:r>
      <w:r w:rsidR="00860DC6" w:rsidRPr="00235691">
        <w:rPr>
          <w:rFonts w:asciiTheme="majorHAnsi" w:hAnsiTheme="majorHAnsi"/>
          <w:bCs/>
          <w:color w:val="000000" w:themeColor="text1"/>
          <w:sz w:val="20"/>
          <w:szCs w:val="20"/>
          <w:lang w:val="pt-BR"/>
        </w:rPr>
        <w:t>uma via efetiva e rápida para a comunicação de homicídios cometidos com</w:t>
      </w:r>
      <w:r w:rsidR="00860DC6">
        <w:rPr>
          <w:rFonts w:asciiTheme="majorHAnsi" w:hAnsiTheme="majorHAnsi"/>
          <w:bCs/>
          <w:color w:val="000000" w:themeColor="text1"/>
          <w:sz w:val="20"/>
          <w:szCs w:val="20"/>
          <w:lang w:val="pt-BR"/>
        </w:rPr>
        <w:t xml:space="preserve"> </w:t>
      </w:r>
      <w:r w:rsidR="00860DC6" w:rsidRPr="00235691">
        <w:rPr>
          <w:rFonts w:asciiTheme="majorHAnsi" w:hAnsiTheme="majorHAnsi"/>
          <w:bCs/>
          <w:color w:val="000000" w:themeColor="text1"/>
          <w:sz w:val="20"/>
          <w:szCs w:val="20"/>
          <w:lang w:val="pt-BR"/>
        </w:rPr>
        <w:t>suspeita de atuação de grupos de extermínio ou ação de agentes do estado.</w:t>
      </w:r>
      <w:r w:rsidR="00860DC6">
        <w:rPr>
          <w:rFonts w:asciiTheme="majorHAnsi" w:hAnsiTheme="majorHAnsi"/>
          <w:bCs/>
          <w:color w:val="000000" w:themeColor="text1"/>
          <w:sz w:val="20"/>
          <w:szCs w:val="20"/>
          <w:lang w:val="pt-BR"/>
        </w:rPr>
        <w:t>”</w:t>
      </w:r>
      <w:r w:rsidR="00860DC6">
        <w:rPr>
          <w:rStyle w:val="FootnoteReference"/>
          <w:rFonts w:asciiTheme="majorHAnsi" w:hAnsiTheme="majorHAnsi"/>
          <w:bCs/>
          <w:color w:val="000000" w:themeColor="text1"/>
          <w:sz w:val="20"/>
          <w:szCs w:val="20"/>
          <w:lang w:val="pt-BR"/>
        </w:rPr>
        <w:footnoteReference w:id="12"/>
      </w:r>
    </w:p>
    <w:p w14:paraId="5641EEC8" w14:textId="77777777" w:rsidR="00860DC6" w:rsidRPr="00860DC6" w:rsidRDefault="00860DC6" w:rsidP="00860DC6">
      <w:pPr>
        <w:pStyle w:val="ListParagraph"/>
        <w:rPr>
          <w:rFonts w:asciiTheme="majorHAnsi" w:hAnsiTheme="majorHAnsi"/>
          <w:bCs/>
          <w:color w:val="000000" w:themeColor="text1"/>
          <w:sz w:val="20"/>
          <w:szCs w:val="20"/>
          <w:lang w:val="pt-BR"/>
        </w:rPr>
      </w:pPr>
    </w:p>
    <w:p w14:paraId="45236706" w14:textId="790A646E" w:rsidR="00235691" w:rsidRDefault="00860DC6" w:rsidP="009521D0">
      <w:pPr>
        <w:pStyle w:val="ListParagraph"/>
        <w:numPr>
          <w:ilvl w:val="0"/>
          <w:numId w:val="103"/>
        </w:numPr>
        <w:jc w:val="both"/>
        <w:rPr>
          <w:rFonts w:asciiTheme="majorHAnsi" w:hAnsiTheme="majorHAnsi"/>
          <w:bCs/>
          <w:color w:val="000000" w:themeColor="text1"/>
          <w:sz w:val="20"/>
          <w:szCs w:val="20"/>
          <w:lang w:val="pt-BR"/>
        </w:rPr>
      </w:pPr>
      <w:r w:rsidRPr="00860DC6">
        <w:rPr>
          <w:rFonts w:asciiTheme="majorHAnsi" w:hAnsiTheme="majorHAnsi"/>
          <w:bCs/>
          <w:color w:val="000000" w:themeColor="text1"/>
          <w:sz w:val="20"/>
          <w:szCs w:val="20"/>
          <w:lang w:val="pt-BR"/>
        </w:rPr>
        <w:lastRenderedPageBreak/>
        <w:t>O Estado também menciona a realização de uma audiência pública pelo Ministério Público de São Paulo, em conjunto com o Conselho Nacional do Ministério Público, com a presença de representantes da sociedade civil.</w:t>
      </w:r>
      <w:r>
        <w:rPr>
          <w:rFonts w:asciiTheme="majorHAnsi" w:hAnsiTheme="majorHAnsi"/>
          <w:bCs/>
          <w:color w:val="000000" w:themeColor="text1"/>
          <w:sz w:val="20"/>
          <w:szCs w:val="20"/>
          <w:lang w:val="pt-BR"/>
        </w:rPr>
        <w:t xml:space="preserve"> </w:t>
      </w:r>
      <w:r w:rsidR="00235691" w:rsidRPr="00860DC6">
        <w:rPr>
          <w:rFonts w:asciiTheme="majorHAnsi" w:hAnsiTheme="majorHAnsi"/>
          <w:bCs/>
          <w:color w:val="000000" w:themeColor="text1"/>
          <w:sz w:val="20"/>
          <w:szCs w:val="20"/>
          <w:lang w:val="pt-BR"/>
        </w:rPr>
        <w:t>A audiência ocorreu no dia 7 de abril de 2015</w:t>
      </w:r>
      <w:r>
        <w:rPr>
          <w:rFonts w:asciiTheme="majorHAnsi" w:hAnsiTheme="majorHAnsi"/>
          <w:bCs/>
          <w:color w:val="000000" w:themeColor="text1"/>
          <w:sz w:val="20"/>
          <w:szCs w:val="20"/>
          <w:lang w:val="pt-BR"/>
        </w:rPr>
        <w:t xml:space="preserve"> e teve</w:t>
      </w:r>
      <w:r w:rsidR="00235691" w:rsidRPr="00860DC6">
        <w:rPr>
          <w:rFonts w:asciiTheme="majorHAnsi" w:hAnsiTheme="majorHAnsi"/>
          <w:bCs/>
          <w:color w:val="000000" w:themeColor="text1"/>
          <w:sz w:val="20"/>
          <w:szCs w:val="20"/>
          <w:lang w:val="pt-BR"/>
        </w:rPr>
        <w:t xml:space="preserve"> como objetivo principal </w:t>
      </w:r>
      <w:r>
        <w:rPr>
          <w:rFonts w:asciiTheme="majorHAnsi" w:hAnsiTheme="majorHAnsi"/>
          <w:bCs/>
          <w:color w:val="000000" w:themeColor="text1"/>
          <w:sz w:val="20"/>
          <w:szCs w:val="20"/>
          <w:lang w:val="pt-BR"/>
        </w:rPr>
        <w:t>“</w:t>
      </w:r>
      <w:r w:rsidR="00235691" w:rsidRPr="00860DC6">
        <w:rPr>
          <w:rFonts w:asciiTheme="majorHAnsi" w:hAnsiTheme="majorHAnsi"/>
          <w:bCs/>
          <w:color w:val="000000" w:themeColor="text1"/>
          <w:sz w:val="20"/>
          <w:szCs w:val="20"/>
          <w:lang w:val="pt-BR"/>
        </w:rPr>
        <w:t>avaliar os fatos informados pela</w:t>
      </w:r>
      <w:r w:rsidR="00C96AFF" w:rsidRPr="00860DC6">
        <w:rPr>
          <w:rFonts w:asciiTheme="majorHAnsi" w:hAnsiTheme="majorHAnsi"/>
          <w:bCs/>
          <w:color w:val="000000" w:themeColor="text1"/>
          <w:sz w:val="20"/>
          <w:szCs w:val="20"/>
          <w:lang w:val="pt-BR"/>
        </w:rPr>
        <w:t xml:space="preserve"> </w:t>
      </w:r>
      <w:r w:rsidR="00235691" w:rsidRPr="00860DC6">
        <w:rPr>
          <w:rFonts w:asciiTheme="majorHAnsi" w:hAnsiTheme="majorHAnsi"/>
          <w:bCs/>
          <w:color w:val="000000" w:themeColor="text1"/>
          <w:sz w:val="20"/>
          <w:szCs w:val="20"/>
          <w:lang w:val="pt-BR"/>
        </w:rPr>
        <w:t>entidade Movimento Mães de Maio e, assim, discutir as providências cabíveis, em</w:t>
      </w:r>
      <w:r w:rsidR="00C96AFF" w:rsidRPr="00860DC6">
        <w:rPr>
          <w:rFonts w:asciiTheme="majorHAnsi" w:hAnsiTheme="majorHAnsi"/>
          <w:bCs/>
          <w:color w:val="000000" w:themeColor="text1"/>
          <w:sz w:val="20"/>
          <w:szCs w:val="20"/>
          <w:lang w:val="pt-BR"/>
        </w:rPr>
        <w:t xml:space="preserve"> </w:t>
      </w:r>
      <w:r w:rsidR="00235691" w:rsidRPr="00860DC6">
        <w:rPr>
          <w:rFonts w:asciiTheme="majorHAnsi" w:hAnsiTheme="majorHAnsi"/>
          <w:bCs/>
          <w:color w:val="000000" w:themeColor="text1"/>
          <w:sz w:val="20"/>
          <w:szCs w:val="20"/>
          <w:lang w:val="pt-BR"/>
        </w:rPr>
        <w:t>seguimento à celebração do Protocolo de Intenções para Redução das Barreiras de Acesso</w:t>
      </w:r>
      <w:r w:rsidR="00C96AFF" w:rsidRPr="00860DC6">
        <w:rPr>
          <w:rFonts w:asciiTheme="majorHAnsi" w:hAnsiTheme="majorHAnsi"/>
          <w:bCs/>
          <w:color w:val="000000" w:themeColor="text1"/>
          <w:sz w:val="20"/>
          <w:szCs w:val="20"/>
          <w:lang w:val="pt-BR"/>
        </w:rPr>
        <w:t xml:space="preserve"> </w:t>
      </w:r>
      <w:r w:rsidR="00235691" w:rsidRPr="00860DC6">
        <w:rPr>
          <w:rFonts w:asciiTheme="majorHAnsi" w:hAnsiTheme="majorHAnsi"/>
          <w:bCs/>
          <w:color w:val="000000" w:themeColor="text1"/>
          <w:sz w:val="20"/>
          <w:szCs w:val="20"/>
          <w:lang w:val="pt-BR"/>
        </w:rPr>
        <w:t>à Justiça à Juventude Negra em Situação de Violência, assinado por diversos órgãos –</w:t>
      </w:r>
      <w:r w:rsidR="00C96AFF" w:rsidRPr="00860DC6">
        <w:rPr>
          <w:rFonts w:asciiTheme="majorHAnsi" w:hAnsiTheme="majorHAnsi"/>
          <w:bCs/>
          <w:color w:val="000000" w:themeColor="text1"/>
          <w:sz w:val="20"/>
          <w:szCs w:val="20"/>
          <w:lang w:val="pt-BR"/>
        </w:rPr>
        <w:t xml:space="preserve"> </w:t>
      </w:r>
      <w:r w:rsidR="00235691" w:rsidRPr="00860DC6">
        <w:rPr>
          <w:rFonts w:asciiTheme="majorHAnsi" w:hAnsiTheme="majorHAnsi"/>
          <w:bCs/>
          <w:color w:val="000000" w:themeColor="text1"/>
          <w:sz w:val="20"/>
          <w:szCs w:val="20"/>
          <w:lang w:val="pt-BR"/>
        </w:rPr>
        <w:t>Conselho Nacional do Ministério Público (CNMP), Conselho Nacional de Justiça (CNJ),</w:t>
      </w:r>
      <w:r w:rsidR="00C96AFF" w:rsidRPr="00860DC6">
        <w:rPr>
          <w:rFonts w:asciiTheme="majorHAnsi" w:hAnsiTheme="majorHAnsi"/>
          <w:bCs/>
          <w:color w:val="000000" w:themeColor="text1"/>
          <w:sz w:val="20"/>
          <w:szCs w:val="20"/>
          <w:lang w:val="pt-BR"/>
        </w:rPr>
        <w:t xml:space="preserve"> </w:t>
      </w:r>
      <w:r w:rsidR="00235691" w:rsidRPr="00860DC6">
        <w:rPr>
          <w:rFonts w:asciiTheme="majorHAnsi" w:hAnsiTheme="majorHAnsi"/>
          <w:bCs/>
          <w:color w:val="000000" w:themeColor="text1"/>
          <w:sz w:val="20"/>
          <w:szCs w:val="20"/>
          <w:lang w:val="pt-BR"/>
        </w:rPr>
        <w:t>Secretaria de Promoção da Igualdade Racial e Secretaria Nacional da Juventude da</w:t>
      </w:r>
      <w:r w:rsidR="00C96AFF" w:rsidRPr="00860DC6">
        <w:rPr>
          <w:rFonts w:asciiTheme="majorHAnsi" w:hAnsiTheme="majorHAnsi"/>
          <w:bCs/>
          <w:color w:val="000000" w:themeColor="text1"/>
          <w:sz w:val="20"/>
          <w:szCs w:val="20"/>
          <w:lang w:val="pt-BR"/>
        </w:rPr>
        <w:t xml:space="preserve"> </w:t>
      </w:r>
      <w:r w:rsidR="00235691" w:rsidRPr="00860DC6">
        <w:rPr>
          <w:rFonts w:asciiTheme="majorHAnsi" w:hAnsiTheme="majorHAnsi"/>
          <w:bCs/>
          <w:color w:val="000000" w:themeColor="text1"/>
          <w:sz w:val="20"/>
          <w:szCs w:val="20"/>
          <w:lang w:val="pt-BR"/>
        </w:rPr>
        <w:t>Presidência da República, Conselho Federal da Ordem dos Advogados do Brasil e</w:t>
      </w:r>
      <w:r w:rsidR="00C96AFF" w:rsidRPr="00860DC6">
        <w:rPr>
          <w:rFonts w:asciiTheme="majorHAnsi" w:hAnsiTheme="majorHAnsi"/>
          <w:bCs/>
          <w:color w:val="000000" w:themeColor="text1"/>
          <w:sz w:val="20"/>
          <w:szCs w:val="20"/>
          <w:lang w:val="pt-BR"/>
        </w:rPr>
        <w:t xml:space="preserve"> </w:t>
      </w:r>
      <w:r w:rsidR="00235691" w:rsidRPr="00860DC6">
        <w:rPr>
          <w:rFonts w:asciiTheme="majorHAnsi" w:hAnsiTheme="majorHAnsi"/>
          <w:bCs/>
          <w:color w:val="000000" w:themeColor="text1"/>
          <w:sz w:val="20"/>
          <w:szCs w:val="20"/>
          <w:lang w:val="pt-BR"/>
        </w:rPr>
        <w:t>Conselho Nacional de Defensores Públicos Gerais.</w:t>
      </w:r>
      <w:r>
        <w:rPr>
          <w:rFonts w:asciiTheme="majorHAnsi" w:hAnsiTheme="majorHAnsi"/>
          <w:bCs/>
          <w:color w:val="000000" w:themeColor="text1"/>
          <w:sz w:val="20"/>
          <w:szCs w:val="20"/>
          <w:lang w:val="pt-BR"/>
        </w:rPr>
        <w:t>”</w:t>
      </w:r>
      <w:r>
        <w:rPr>
          <w:rStyle w:val="FootnoteReference"/>
          <w:rFonts w:asciiTheme="majorHAnsi" w:hAnsiTheme="majorHAnsi"/>
          <w:bCs/>
          <w:color w:val="000000" w:themeColor="text1"/>
          <w:sz w:val="20"/>
          <w:szCs w:val="20"/>
          <w:lang w:val="pt-BR"/>
        </w:rPr>
        <w:footnoteReference w:id="13"/>
      </w:r>
    </w:p>
    <w:p w14:paraId="24D4BC87" w14:textId="77777777" w:rsidR="00860DC6" w:rsidRPr="00860DC6" w:rsidRDefault="00860DC6" w:rsidP="00860DC6">
      <w:pPr>
        <w:pStyle w:val="ListParagraph"/>
        <w:rPr>
          <w:rFonts w:asciiTheme="majorHAnsi" w:hAnsiTheme="majorHAnsi"/>
          <w:bCs/>
          <w:color w:val="000000" w:themeColor="text1"/>
          <w:sz w:val="20"/>
          <w:szCs w:val="20"/>
          <w:lang w:val="pt-BR"/>
        </w:rPr>
      </w:pPr>
    </w:p>
    <w:p w14:paraId="66F1E876" w14:textId="1B50AEB8" w:rsidR="00235691" w:rsidRDefault="00860DC6" w:rsidP="000F016E">
      <w:pPr>
        <w:pStyle w:val="ListParagraph"/>
        <w:numPr>
          <w:ilvl w:val="0"/>
          <w:numId w:val="103"/>
        </w:numPr>
        <w:jc w:val="both"/>
        <w:rPr>
          <w:rFonts w:asciiTheme="majorHAnsi" w:hAnsiTheme="majorHAnsi"/>
          <w:bCs/>
          <w:color w:val="000000" w:themeColor="text1"/>
          <w:sz w:val="20"/>
          <w:szCs w:val="20"/>
          <w:lang w:val="pt-BR"/>
        </w:rPr>
      </w:pPr>
      <w:r w:rsidRPr="00BD6291">
        <w:rPr>
          <w:rFonts w:asciiTheme="majorHAnsi" w:hAnsiTheme="majorHAnsi"/>
          <w:bCs/>
          <w:color w:val="000000" w:themeColor="text1"/>
          <w:sz w:val="20"/>
          <w:szCs w:val="20"/>
          <w:lang w:val="pt-BR"/>
        </w:rPr>
        <w:t xml:space="preserve">O Estado afirmou ainda que a </w:t>
      </w:r>
      <w:r w:rsidR="00235691" w:rsidRPr="00BD6291">
        <w:rPr>
          <w:rFonts w:asciiTheme="majorHAnsi" w:hAnsiTheme="majorHAnsi"/>
          <w:bCs/>
          <w:color w:val="000000" w:themeColor="text1"/>
          <w:sz w:val="20"/>
          <w:szCs w:val="20"/>
          <w:lang w:val="pt-BR"/>
        </w:rPr>
        <w:t xml:space="preserve">Promotoria de Justiça de Direitos Humanos </w:t>
      </w:r>
      <w:r w:rsidRPr="00BD6291">
        <w:rPr>
          <w:rFonts w:asciiTheme="majorHAnsi" w:hAnsiTheme="majorHAnsi"/>
          <w:bCs/>
          <w:color w:val="000000" w:themeColor="text1"/>
          <w:sz w:val="20"/>
          <w:szCs w:val="20"/>
          <w:lang w:val="pt-BR"/>
        </w:rPr>
        <w:t>de São Paulo</w:t>
      </w:r>
      <w:r w:rsidR="00235691" w:rsidRPr="00BD6291">
        <w:rPr>
          <w:rFonts w:asciiTheme="majorHAnsi" w:hAnsiTheme="majorHAnsi"/>
          <w:bCs/>
          <w:color w:val="000000" w:themeColor="text1"/>
          <w:sz w:val="20"/>
          <w:szCs w:val="20"/>
          <w:lang w:val="pt-BR"/>
        </w:rPr>
        <w:t xml:space="preserve"> instaurou dois inquéritos civis destinados a colher informações acerca das mortes</w:t>
      </w:r>
      <w:r w:rsidR="00C96AFF" w:rsidRPr="00BD6291">
        <w:rPr>
          <w:rFonts w:asciiTheme="majorHAnsi" w:hAnsiTheme="majorHAnsi"/>
          <w:bCs/>
          <w:color w:val="000000" w:themeColor="text1"/>
          <w:sz w:val="20"/>
          <w:szCs w:val="20"/>
          <w:lang w:val="pt-BR"/>
        </w:rPr>
        <w:t xml:space="preserve"> </w:t>
      </w:r>
      <w:r w:rsidR="00235691" w:rsidRPr="00BD6291">
        <w:rPr>
          <w:rFonts w:asciiTheme="majorHAnsi" w:hAnsiTheme="majorHAnsi"/>
          <w:bCs/>
          <w:color w:val="000000" w:themeColor="text1"/>
          <w:sz w:val="20"/>
          <w:szCs w:val="20"/>
          <w:lang w:val="pt-BR"/>
        </w:rPr>
        <w:t>verificadas em maio de 2006, os quais se encontra</w:t>
      </w:r>
      <w:r w:rsidR="00BD6291" w:rsidRPr="00BD6291">
        <w:rPr>
          <w:rFonts w:asciiTheme="majorHAnsi" w:hAnsiTheme="majorHAnsi"/>
          <w:bCs/>
          <w:color w:val="000000" w:themeColor="text1"/>
          <w:sz w:val="20"/>
          <w:szCs w:val="20"/>
          <w:lang w:val="pt-BR"/>
        </w:rPr>
        <w:t>va</w:t>
      </w:r>
      <w:r w:rsidR="00235691" w:rsidRPr="00BD6291">
        <w:rPr>
          <w:rFonts w:asciiTheme="majorHAnsi" w:hAnsiTheme="majorHAnsi"/>
          <w:bCs/>
          <w:color w:val="000000" w:themeColor="text1"/>
          <w:sz w:val="20"/>
          <w:szCs w:val="20"/>
          <w:lang w:val="pt-BR"/>
        </w:rPr>
        <w:t>m em regular trâmite:</w:t>
      </w:r>
      <w:r w:rsidR="00BD6291" w:rsidRPr="00BD6291">
        <w:rPr>
          <w:rFonts w:asciiTheme="majorHAnsi" w:hAnsiTheme="majorHAnsi"/>
          <w:bCs/>
          <w:color w:val="000000" w:themeColor="text1"/>
          <w:sz w:val="20"/>
          <w:szCs w:val="20"/>
          <w:lang w:val="pt-BR"/>
        </w:rPr>
        <w:t xml:space="preserve"> o I</w:t>
      </w:r>
      <w:r w:rsidR="00235691" w:rsidRPr="00BD6291">
        <w:rPr>
          <w:rFonts w:asciiTheme="majorHAnsi" w:hAnsiTheme="majorHAnsi"/>
          <w:bCs/>
          <w:color w:val="000000" w:themeColor="text1"/>
          <w:sz w:val="20"/>
          <w:szCs w:val="20"/>
          <w:lang w:val="pt-BR"/>
        </w:rPr>
        <w:t>nquérito Civil n° 14.0725.0000382/2015-4, com a finalidade de apurar as</w:t>
      </w:r>
      <w:r w:rsidR="00C96AFF" w:rsidRPr="00BD6291">
        <w:rPr>
          <w:rFonts w:asciiTheme="majorHAnsi" w:hAnsiTheme="majorHAnsi"/>
          <w:bCs/>
          <w:color w:val="000000" w:themeColor="text1"/>
          <w:sz w:val="20"/>
          <w:szCs w:val="20"/>
          <w:lang w:val="pt-BR"/>
        </w:rPr>
        <w:t xml:space="preserve"> </w:t>
      </w:r>
      <w:r w:rsidR="00235691" w:rsidRPr="00BD6291">
        <w:rPr>
          <w:rFonts w:asciiTheme="majorHAnsi" w:hAnsiTheme="majorHAnsi"/>
          <w:bCs/>
          <w:color w:val="000000" w:themeColor="text1"/>
          <w:sz w:val="20"/>
          <w:szCs w:val="20"/>
          <w:lang w:val="pt-BR"/>
        </w:rPr>
        <w:t>causas e buscar soluções, por meio de políticas públicas, para os elevados índices de</w:t>
      </w:r>
      <w:r w:rsidR="00C96AFF" w:rsidRPr="00BD6291">
        <w:rPr>
          <w:rFonts w:asciiTheme="majorHAnsi" w:hAnsiTheme="majorHAnsi"/>
          <w:bCs/>
          <w:color w:val="000000" w:themeColor="text1"/>
          <w:sz w:val="20"/>
          <w:szCs w:val="20"/>
          <w:lang w:val="pt-BR"/>
        </w:rPr>
        <w:t xml:space="preserve"> </w:t>
      </w:r>
      <w:r w:rsidR="00235691" w:rsidRPr="00BD6291">
        <w:rPr>
          <w:rFonts w:asciiTheme="majorHAnsi" w:hAnsiTheme="majorHAnsi"/>
          <w:bCs/>
          <w:color w:val="000000" w:themeColor="text1"/>
          <w:sz w:val="20"/>
          <w:szCs w:val="20"/>
          <w:lang w:val="pt-BR"/>
        </w:rPr>
        <w:t>letalidade policial no Estado de São Paulo, decorrentes da atuação das Polícias Civil e</w:t>
      </w:r>
      <w:r w:rsidR="00C96AFF" w:rsidRPr="00BD6291">
        <w:rPr>
          <w:rFonts w:asciiTheme="majorHAnsi" w:hAnsiTheme="majorHAnsi"/>
          <w:bCs/>
          <w:color w:val="000000" w:themeColor="text1"/>
          <w:sz w:val="20"/>
          <w:szCs w:val="20"/>
          <w:lang w:val="pt-BR"/>
        </w:rPr>
        <w:t xml:space="preserve"> </w:t>
      </w:r>
      <w:r w:rsidR="00235691" w:rsidRPr="00BD6291">
        <w:rPr>
          <w:rFonts w:asciiTheme="majorHAnsi" w:hAnsiTheme="majorHAnsi"/>
          <w:bCs/>
          <w:color w:val="000000" w:themeColor="text1"/>
          <w:sz w:val="20"/>
          <w:szCs w:val="20"/>
          <w:lang w:val="pt-BR"/>
        </w:rPr>
        <w:t>Militar; e</w:t>
      </w:r>
      <w:r w:rsidR="00BD6291" w:rsidRPr="00BD6291">
        <w:rPr>
          <w:rFonts w:asciiTheme="majorHAnsi" w:hAnsiTheme="majorHAnsi"/>
          <w:bCs/>
          <w:color w:val="000000" w:themeColor="text1"/>
          <w:sz w:val="20"/>
          <w:szCs w:val="20"/>
          <w:lang w:val="pt-BR"/>
        </w:rPr>
        <w:t xml:space="preserve"> o </w:t>
      </w:r>
      <w:r w:rsidR="00BD6291">
        <w:rPr>
          <w:rFonts w:asciiTheme="majorHAnsi" w:hAnsiTheme="majorHAnsi"/>
          <w:bCs/>
          <w:color w:val="000000" w:themeColor="text1"/>
          <w:sz w:val="20"/>
          <w:szCs w:val="20"/>
          <w:lang w:val="pt-BR"/>
        </w:rPr>
        <w:t>I</w:t>
      </w:r>
      <w:r w:rsidR="00235691" w:rsidRPr="00BD6291">
        <w:rPr>
          <w:rFonts w:asciiTheme="majorHAnsi" w:hAnsiTheme="majorHAnsi"/>
          <w:bCs/>
          <w:color w:val="000000" w:themeColor="text1"/>
          <w:sz w:val="20"/>
          <w:szCs w:val="20"/>
          <w:lang w:val="pt-BR"/>
        </w:rPr>
        <w:t>nquérito Civil n° 14.0725.0001580/2014-1, com o propósito de proporcionar</w:t>
      </w:r>
      <w:r w:rsidR="00C96AFF" w:rsidRPr="00BD6291">
        <w:rPr>
          <w:rFonts w:asciiTheme="majorHAnsi" w:hAnsiTheme="majorHAnsi"/>
          <w:bCs/>
          <w:color w:val="000000" w:themeColor="text1"/>
          <w:sz w:val="20"/>
          <w:szCs w:val="20"/>
          <w:lang w:val="pt-BR"/>
        </w:rPr>
        <w:t xml:space="preserve"> </w:t>
      </w:r>
      <w:r w:rsidR="00235691" w:rsidRPr="00BD6291">
        <w:rPr>
          <w:rFonts w:asciiTheme="majorHAnsi" w:hAnsiTheme="majorHAnsi"/>
          <w:bCs/>
          <w:color w:val="000000" w:themeColor="text1"/>
          <w:sz w:val="20"/>
          <w:szCs w:val="20"/>
          <w:lang w:val="pt-BR"/>
        </w:rPr>
        <w:t>a adoção de providências no âmbito dos direitos humanos (tutela de direitos</w:t>
      </w:r>
      <w:r w:rsidR="00C96AFF" w:rsidRPr="00BD6291">
        <w:rPr>
          <w:rFonts w:asciiTheme="majorHAnsi" w:hAnsiTheme="majorHAnsi"/>
          <w:bCs/>
          <w:color w:val="000000" w:themeColor="text1"/>
          <w:sz w:val="20"/>
          <w:szCs w:val="20"/>
          <w:lang w:val="pt-BR"/>
        </w:rPr>
        <w:t xml:space="preserve"> </w:t>
      </w:r>
      <w:r w:rsidR="00235691" w:rsidRPr="00BD6291">
        <w:rPr>
          <w:rFonts w:asciiTheme="majorHAnsi" w:hAnsiTheme="majorHAnsi"/>
          <w:bCs/>
          <w:color w:val="000000" w:themeColor="text1"/>
          <w:sz w:val="20"/>
          <w:szCs w:val="20"/>
          <w:lang w:val="pt-BR"/>
        </w:rPr>
        <w:t xml:space="preserve">transindividuais) em razão </w:t>
      </w:r>
      <w:r w:rsidR="00BD6291">
        <w:rPr>
          <w:rFonts w:asciiTheme="majorHAnsi" w:hAnsiTheme="majorHAnsi"/>
          <w:bCs/>
          <w:color w:val="000000" w:themeColor="text1"/>
          <w:sz w:val="20"/>
          <w:szCs w:val="20"/>
          <w:lang w:val="pt-BR"/>
        </w:rPr>
        <w:t>da</w:t>
      </w:r>
      <w:r w:rsidR="00235691" w:rsidRPr="00BD6291">
        <w:rPr>
          <w:rFonts w:asciiTheme="majorHAnsi" w:hAnsiTheme="majorHAnsi"/>
          <w:bCs/>
          <w:color w:val="000000" w:themeColor="text1"/>
          <w:sz w:val="20"/>
          <w:szCs w:val="20"/>
          <w:lang w:val="pt-BR"/>
        </w:rPr>
        <w:t xml:space="preserve"> </w:t>
      </w:r>
      <w:r w:rsidR="00BD6291">
        <w:rPr>
          <w:rFonts w:asciiTheme="majorHAnsi" w:hAnsiTheme="majorHAnsi"/>
          <w:bCs/>
          <w:color w:val="000000" w:themeColor="text1"/>
          <w:sz w:val="20"/>
          <w:szCs w:val="20"/>
          <w:lang w:val="pt-BR"/>
        </w:rPr>
        <w:t>“</w:t>
      </w:r>
      <w:r w:rsidR="00235691" w:rsidRPr="00BD6291">
        <w:rPr>
          <w:rFonts w:asciiTheme="majorHAnsi" w:hAnsiTheme="majorHAnsi"/>
          <w:bCs/>
          <w:color w:val="000000" w:themeColor="text1"/>
          <w:sz w:val="20"/>
          <w:szCs w:val="20"/>
          <w:lang w:val="pt-BR"/>
        </w:rPr>
        <w:t>onda de violência que culminou em</w:t>
      </w:r>
      <w:r w:rsidR="00C96AFF" w:rsidRPr="00BD6291">
        <w:rPr>
          <w:rFonts w:asciiTheme="majorHAnsi" w:hAnsiTheme="majorHAnsi"/>
          <w:bCs/>
          <w:color w:val="000000" w:themeColor="text1"/>
          <w:sz w:val="20"/>
          <w:szCs w:val="20"/>
          <w:lang w:val="pt-BR"/>
        </w:rPr>
        <w:t xml:space="preserve"> </w:t>
      </w:r>
      <w:r w:rsidR="00235691" w:rsidRPr="00BD6291">
        <w:rPr>
          <w:rFonts w:asciiTheme="majorHAnsi" w:hAnsiTheme="majorHAnsi"/>
          <w:bCs/>
          <w:color w:val="000000" w:themeColor="text1"/>
          <w:sz w:val="20"/>
          <w:szCs w:val="20"/>
          <w:lang w:val="pt-BR"/>
        </w:rPr>
        <w:t>centenas de mortes.</w:t>
      </w:r>
      <w:r w:rsidR="00BD6291">
        <w:rPr>
          <w:rFonts w:asciiTheme="majorHAnsi" w:hAnsiTheme="majorHAnsi"/>
          <w:bCs/>
          <w:color w:val="000000" w:themeColor="text1"/>
          <w:sz w:val="20"/>
          <w:szCs w:val="20"/>
          <w:lang w:val="pt-BR"/>
        </w:rPr>
        <w:t>” E que outras ações penais foram ajuizadas para esclarecer e apurar “as circunstâncias envolvendo as execuções dos chamados ‘crimes de maio de 2006’.”</w:t>
      </w:r>
      <w:r w:rsidR="00BD6291">
        <w:rPr>
          <w:rStyle w:val="FootnoteReference"/>
          <w:rFonts w:asciiTheme="majorHAnsi" w:hAnsiTheme="majorHAnsi"/>
          <w:bCs/>
          <w:color w:val="000000" w:themeColor="text1"/>
          <w:sz w:val="20"/>
          <w:szCs w:val="20"/>
          <w:lang w:val="pt-BR"/>
        </w:rPr>
        <w:footnoteReference w:id="14"/>
      </w:r>
    </w:p>
    <w:p w14:paraId="4A03CF68" w14:textId="77777777" w:rsidR="00BD6291" w:rsidRPr="00BD6291" w:rsidRDefault="00BD6291" w:rsidP="00BD6291">
      <w:pPr>
        <w:pStyle w:val="ListParagraph"/>
        <w:rPr>
          <w:rFonts w:asciiTheme="majorHAnsi" w:hAnsiTheme="majorHAnsi"/>
          <w:bCs/>
          <w:color w:val="000000" w:themeColor="text1"/>
          <w:sz w:val="20"/>
          <w:szCs w:val="20"/>
          <w:lang w:val="pt-BR"/>
        </w:rPr>
      </w:pPr>
    </w:p>
    <w:p w14:paraId="52DA963C" w14:textId="7A76B65C" w:rsidR="00235691" w:rsidRDefault="00BD6291" w:rsidP="00780DE2">
      <w:pPr>
        <w:pStyle w:val="ListParagraph"/>
        <w:numPr>
          <w:ilvl w:val="0"/>
          <w:numId w:val="103"/>
        </w:numPr>
        <w:jc w:val="both"/>
        <w:rPr>
          <w:rFonts w:asciiTheme="majorHAnsi" w:hAnsiTheme="majorHAnsi"/>
          <w:bCs/>
          <w:color w:val="000000" w:themeColor="text1"/>
          <w:sz w:val="20"/>
          <w:szCs w:val="20"/>
          <w:lang w:val="pt-BR"/>
        </w:rPr>
      </w:pPr>
      <w:r w:rsidRPr="00BD6291">
        <w:rPr>
          <w:rFonts w:asciiTheme="majorHAnsi" w:hAnsiTheme="majorHAnsi"/>
          <w:bCs/>
          <w:color w:val="000000" w:themeColor="text1"/>
          <w:sz w:val="20"/>
          <w:szCs w:val="20"/>
          <w:lang w:val="pt-BR"/>
        </w:rPr>
        <w:t xml:space="preserve">O Estado argumenta que o contexto de ataques e ameaças de ataques do PCC em maio de 2006 dificultou a coleta de prova, principalmente os depoimentos testemunhais, o que levou aos arquivamentos de alguns dos inquéritos policiais. Esse arquivamento, contudo, </w:t>
      </w:r>
      <w:bookmarkEnd w:id="4"/>
      <w:r w:rsidRPr="00BD6291">
        <w:rPr>
          <w:rFonts w:asciiTheme="majorHAnsi" w:eastAsia="Arial Unicode MS" w:hAnsiTheme="majorHAnsi" w:cs="Times New Roman"/>
          <w:bCs/>
          <w:color w:val="000000" w:themeColor="text1"/>
          <w:sz w:val="20"/>
          <w:szCs w:val="20"/>
          <w:lang w:val="pt-BR" w:eastAsia="en-US"/>
        </w:rPr>
        <w:t>“</w:t>
      </w:r>
      <w:r w:rsidR="00235691" w:rsidRPr="00BD6291">
        <w:rPr>
          <w:rFonts w:asciiTheme="majorHAnsi" w:hAnsiTheme="majorHAnsi"/>
          <w:bCs/>
          <w:color w:val="000000" w:themeColor="text1"/>
          <w:sz w:val="20"/>
          <w:szCs w:val="20"/>
          <w:lang w:val="pt-BR"/>
        </w:rPr>
        <w:t>possui caráter provisório (não-definitivo),</w:t>
      </w:r>
      <w:r>
        <w:rPr>
          <w:rFonts w:asciiTheme="majorHAnsi" w:hAnsiTheme="majorHAnsi"/>
          <w:bCs/>
          <w:color w:val="000000" w:themeColor="text1"/>
          <w:sz w:val="20"/>
          <w:szCs w:val="20"/>
          <w:lang w:val="pt-BR"/>
        </w:rPr>
        <w:t xml:space="preserve"> </w:t>
      </w:r>
      <w:r w:rsidR="00235691" w:rsidRPr="00BD6291">
        <w:rPr>
          <w:rFonts w:asciiTheme="majorHAnsi" w:hAnsiTheme="majorHAnsi"/>
          <w:bCs/>
          <w:color w:val="000000" w:themeColor="text1"/>
          <w:sz w:val="20"/>
          <w:szCs w:val="20"/>
          <w:lang w:val="pt-BR"/>
        </w:rPr>
        <w:t>não impeditivo da reabertura em caso de apresentação de novas provas.</w:t>
      </w:r>
      <w:r>
        <w:rPr>
          <w:rFonts w:asciiTheme="majorHAnsi" w:hAnsiTheme="majorHAnsi"/>
          <w:bCs/>
          <w:color w:val="000000" w:themeColor="text1"/>
          <w:sz w:val="20"/>
          <w:szCs w:val="20"/>
          <w:lang w:val="pt-BR"/>
        </w:rPr>
        <w:t xml:space="preserve">” Neste sentido, </w:t>
      </w:r>
      <w:r w:rsidRPr="00235691">
        <w:rPr>
          <w:rFonts w:asciiTheme="majorHAnsi" w:hAnsiTheme="majorHAnsi"/>
          <w:bCs/>
          <w:color w:val="000000" w:themeColor="text1"/>
          <w:sz w:val="20"/>
          <w:szCs w:val="20"/>
          <w:lang w:val="pt-BR"/>
        </w:rPr>
        <w:t>o Procedimento</w:t>
      </w:r>
      <w:r>
        <w:rPr>
          <w:rFonts w:asciiTheme="majorHAnsi" w:hAnsiTheme="majorHAnsi"/>
          <w:bCs/>
          <w:color w:val="000000" w:themeColor="text1"/>
          <w:sz w:val="20"/>
          <w:szCs w:val="20"/>
          <w:lang w:val="pt-BR"/>
        </w:rPr>
        <w:t xml:space="preserve"> </w:t>
      </w:r>
      <w:r w:rsidRPr="00235691">
        <w:rPr>
          <w:rFonts w:asciiTheme="majorHAnsi" w:hAnsiTheme="majorHAnsi"/>
          <w:bCs/>
          <w:color w:val="000000" w:themeColor="text1"/>
          <w:sz w:val="20"/>
          <w:szCs w:val="20"/>
          <w:lang w:val="pt-BR"/>
        </w:rPr>
        <w:t xml:space="preserve">Investigativo Criminal </w:t>
      </w:r>
      <w:r>
        <w:rPr>
          <w:rFonts w:asciiTheme="majorHAnsi" w:hAnsiTheme="majorHAnsi"/>
          <w:bCs/>
          <w:color w:val="000000" w:themeColor="text1"/>
          <w:sz w:val="20"/>
          <w:szCs w:val="20"/>
          <w:lang w:val="pt-BR"/>
        </w:rPr>
        <w:t>No.</w:t>
      </w:r>
      <w:r w:rsidRPr="00235691">
        <w:rPr>
          <w:rFonts w:asciiTheme="majorHAnsi" w:hAnsiTheme="majorHAnsi"/>
          <w:bCs/>
          <w:color w:val="000000" w:themeColor="text1"/>
          <w:sz w:val="20"/>
          <w:szCs w:val="20"/>
          <w:lang w:val="pt-BR"/>
        </w:rPr>
        <w:t xml:space="preserve"> 94.0563.0000071/2010-8 foi instaurado com </w:t>
      </w:r>
      <w:r>
        <w:rPr>
          <w:rFonts w:asciiTheme="majorHAnsi" w:hAnsiTheme="majorHAnsi"/>
          <w:bCs/>
          <w:color w:val="000000" w:themeColor="text1"/>
          <w:sz w:val="20"/>
          <w:szCs w:val="20"/>
          <w:lang w:val="pt-BR"/>
        </w:rPr>
        <w:t xml:space="preserve">a </w:t>
      </w:r>
      <w:r w:rsidRPr="00235691">
        <w:rPr>
          <w:rFonts w:asciiTheme="majorHAnsi" w:hAnsiTheme="majorHAnsi"/>
          <w:bCs/>
          <w:color w:val="000000" w:themeColor="text1"/>
          <w:sz w:val="20"/>
          <w:szCs w:val="20"/>
          <w:lang w:val="pt-BR"/>
        </w:rPr>
        <w:t xml:space="preserve">finalidade de reabertura das investigações, </w:t>
      </w:r>
      <w:r>
        <w:rPr>
          <w:rFonts w:asciiTheme="majorHAnsi" w:hAnsiTheme="majorHAnsi"/>
          <w:bCs/>
          <w:color w:val="000000" w:themeColor="text1"/>
          <w:sz w:val="20"/>
          <w:szCs w:val="20"/>
          <w:lang w:val="pt-BR"/>
        </w:rPr>
        <w:t>“</w:t>
      </w:r>
      <w:r w:rsidRPr="00235691">
        <w:rPr>
          <w:rFonts w:asciiTheme="majorHAnsi" w:hAnsiTheme="majorHAnsi"/>
          <w:bCs/>
          <w:color w:val="000000" w:themeColor="text1"/>
          <w:sz w:val="20"/>
          <w:szCs w:val="20"/>
          <w:lang w:val="pt-BR"/>
        </w:rPr>
        <w:t>com a complementação das diligências</w:t>
      </w:r>
      <w:r>
        <w:rPr>
          <w:rFonts w:asciiTheme="majorHAnsi" w:hAnsiTheme="majorHAnsi"/>
          <w:bCs/>
          <w:color w:val="000000" w:themeColor="text1"/>
          <w:sz w:val="20"/>
          <w:szCs w:val="20"/>
          <w:lang w:val="pt-BR"/>
        </w:rPr>
        <w:t xml:space="preserve"> </w:t>
      </w:r>
      <w:r w:rsidRPr="00235691">
        <w:rPr>
          <w:rFonts w:asciiTheme="majorHAnsi" w:hAnsiTheme="majorHAnsi"/>
          <w:bCs/>
          <w:color w:val="000000" w:themeColor="text1"/>
          <w:sz w:val="20"/>
          <w:szCs w:val="20"/>
          <w:lang w:val="pt-BR"/>
        </w:rPr>
        <w:t>investigatórias até então realizadas</w:t>
      </w:r>
      <w:r>
        <w:rPr>
          <w:rFonts w:asciiTheme="majorHAnsi" w:hAnsiTheme="majorHAnsi"/>
          <w:bCs/>
          <w:color w:val="000000" w:themeColor="text1"/>
          <w:sz w:val="20"/>
          <w:szCs w:val="20"/>
          <w:lang w:val="pt-BR"/>
        </w:rPr>
        <w:t>”.</w:t>
      </w:r>
      <w:r>
        <w:rPr>
          <w:rStyle w:val="FootnoteReference"/>
          <w:rFonts w:asciiTheme="majorHAnsi" w:hAnsiTheme="majorHAnsi"/>
          <w:bCs/>
          <w:color w:val="000000" w:themeColor="text1"/>
          <w:sz w:val="20"/>
          <w:szCs w:val="20"/>
          <w:lang w:val="pt-BR"/>
        </w:rPr>
        <w:footnoteReference w:id="15"/>
      </w:r>
      <w:r>
        <w:rPr>
          <w:rFonts w:asciiTheme="majorHAnsi" w:hAnsiTheme="majorHAnsi"/>
          <w:bCs/>
          <w:color w:val="000000" w:themeColor="text1"/>
          <w:sz w:val="20"/>
          <w:szCs w:val="20"/>
          <w:lang w:val="pt-BR"/>
        </w:rPr>
        <w:t xml:space="preserve"> </w:t>
      </w:r>
    </w:p>
    <w:p w14:paraId="00E02EF5" w14:textId="77777777" w:rsidR="00654B53" w:rsidRPr="00654B53" w:rsidRDefault="00654B53" w:rsidP="00654B53">
      <w:pPr>
        <w:pStyle w:val="ListParagraph"/>
        <w:rPr>
          <w:rFonts w:asciiTheme="majorHAnsi" w:hAnsiTheme="majorHAnsi"/>
          <w:bCs/>
          <w:color w:val="000000" w:themeColor="text1"/>
          <w:sz w:val="20"/>
          <w:szCs w:val="20"/>
          <w:lang w:val="pt-BR"/>
        </w:rPr>
      </w:pPr>
    </w:p>
    <w:p w14:paraId="70821AC2" w14:textId="6A81D8DF" w:rsidR="00654B53" w:rsidRPr="0080214D" w:rsidRDefault="00654B53" w:rsidP="00780DE2">
      <w:pPr>
        <w:pStyle w:val="ListParagraph"/>
        <w:numPr>
          <w:ilvl w:val="0"/>
          <w:numId w:val="103"/>
        </w:numPr>
        <w:jc w:val="both"/>
        <w:rPr>
          <w:rFonts w:asciiTheme="majorHAnsi" w:hAnsiTheme="majorHAnsi"/>
          <w:bCs/>
          <w:color w:val="000000" w:themeColor="text1"/>
          <w:sz w:val="20"/>
          <w:szCs w:val="20"/>
          <w:lang w:val="pt-BR"/>
        </w:rPr>
      </w:pPr>
      <w:r>
        <w:rPr>
          <w:rFonts w:asciiTheme="majorHAnsi" w:hAnsiTheme="majorHAnsi"/>
          <w:bCs/>
          <w:color w:val="000000" w:themeColor="text1"/>
          <w:sz w:val="20"/>
          <w:szCs w:val="20"/>
          <w:lang w:val="pt-BR"/>
        </w:rPr>
        <w:t>O Estado também menciona os requerimentos feitos pela parte peticionária para que o Estado proceda à reparação dos danos, e afirma que “</w:t>
      </w:r>
      <w:r w:rsidRPr="003562C3">
        <w:rPr>
          <w:sz w:val="20"/>
          <w:szCs w:val="20"/>
          <w:lang w:val="pt-BR"/>
        </w:rPr>
        <w:t>tem buscado implementar internamente as ações apontadas pelo peticionário em favor das vítimas e de seus familiares.</w:t>
      </w:r>
      <w:r>
        <w:rPr>
          <w:sz w:val="20"/>
          <w:szCs w:val="20"/>
          <w:lang w:val="pt-BR"/>
        </w:rPr>
        <w:t>”</w:t>
      </w:r>
      <w:r>
        <w:rPr>
          <w:rStyle w:val="FootnoteReference"/>
          <w:rFonts w:asciiTheme="majorHAnsi" w:hAnsiTheme="majorHAnsi"/>
          <w:bCs/>
          <w:color w:val="000000" w:themeColor="text1"/>
          <w:sz w:val="20"/>
          <w:szCs w:val="20"/>
          <w:lang w:val="pt-BR"/>
        </w:rPr>
        <w:footnoteReference w:id="16"/>
      </w:r>
      <w:r>
        <w:rPr>
          <w:sz w:val="20"/>
          <w:szCs w:val="20"/>
          <w:lang w:val="pt-BR"/>
        </w:rPr>
        <w:t xml:space="preserve"> A tabela a seguir reproduz as informações apresentadas pelo Estado de acordo com os requerimentos em comento:</w:t>
      </w:r>
    </w:p>
    <w:p w14:paraId="34A718D4" w14:textId="77777777" w:rsidR="00654B53" w:rsidRPr="00654B53" w:rsidRDefault="00654B53" w:rsidP="00654B53">
      <w:pPr>
        <w:pStyle w:val="ListParagraph"/>
        <w:rPr>
          <w:rFonts w:asciiTheme="majorHAnsi" w:hAnsiTheme="majorHAnsi"/>
          <w:bCs/>
          <w:color w:val="000000" w:themeColor="text1"/>
          <w:sz w:val="20"/>
          <w:szCs w:val="20"/>
          <w:lang w:val="pt-B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7087"/>
      </w:tblGrid>
      <w:tr w:rsidR="00654B53" w14:paraId="203A85AF" w14:textId="77777777" w:rsidTr="0080214D">
        <w:tc>
          <w:tcPr>
            <w:tcW w:w="2263" w:type="dxa"/>
            <w:tcBorders>
              <w:bottom w:val="single" w:sz="12" w:space="0" w:color="auto"/>
            </w:tcBorders>
          </w:tcPr>
          <w:p w14:paraId="095EE892" w14:textId="444F376A" w:rsidR="00654B53" w:rsidRPr="000F34D0" w:rsidRDefault="000F34D0" w:rsidP="000F34D0">
            <w:pPr>
              <w:pBdr>
                <w:top w:val="none" w:sz="0" w:space="0" w:color="auto"/>
                <w:left w:val="none" w:sz="0" w:space="0" w:color="auto"/>
                <w:bottom w:val="none" w:sz="0" w:space="0" w:color="auto"/>
                <w:right w:val="none" w:sz="0" w:space="0" w:color="auto"/>
                <w:between w:val="none" w:sz="0" w:space="0" w:color="auto"/>
                <w:bar w:val="none" w:sz="0" w:color="auto"/>
              </w:pBdr>
              <w:spacing w:after="120"/>
              <w:jc w:val="center"/>
              <w:rPr>
                <w:rFonts w:asciiTheme="majorHAnsi" w:hAnsiTheme="majorHAnsi"/>
                <w:b/>
                <w:color w:val="000000" w:themeColor="text1"/>
                <w:sz w:val="20"/>
                <w:szCs w:val="20"/>
                <w:lang w:val="pt-BR"/>
              </w:rPr>
            </w:pPr>
            <w:r w:rsidRPr="000F34D0">
              <w:rPr>
                <w:rFonts w:asciiTheme="majorHAnsi" w:hAnsiTheme="majorHAnsi"/>
                <w:b/>
                <w:color w:val="000000" w:themeColor="text1"/>
                <w:sz w:val="20"/>
                <w:szCs w:val="20"/>
                <w:lang w:val="pt-BR"/>
              </w:rPr>
              <w:t>REQUERIMENTOS</w:t>
            </w:r>
          </w:p>
        </w:tc>
        <w:tc>
          <w:tcPr>
            <w:tcW w:w="7087" w:type="dxa"/>
            <w:tcBorders>
              <w:bottom w:val="single" w:sz="12" w:space="0" w:color="auto"/>
            </w:tcBorders>
          </w:tcPr>
          <w:p w14:paraId="190CEF06" w14:textId="408B37F8" w:rsidR="00654B53" w:rsidRPr="000F34D0" w:rsidRDefault="000F34D0" w:rsidP="000F34D0">
            <w:pPr>
              <w:pBdr>
                <w:top w:val="none" w:sz="0" w:space="0" w:color="auto"/>
                <w:left w:val="none" w:sz="0" w:space="0" w:color="auto"/>
                <w:bottom w:val="none" w:sz="0" w:space="0" w:color="auto"/>
                <w:right w:val="none" w:sz="0" w:space="0" w:color="auto"/>
                <w:between w:val="none" w:sz="0" w:space="0" w:color="auto"/>
                <w:bar w:val="none" w:sz="0" w:color="auto"/>
              </w:pBdr>
              <w:spacing w:after="120"/>
              <w:jc w:val="center"/>
              <w:rPr>
                <w:rFonts w:asciiTheme="majorHAnsi" w:hAnsiTheme="majorHAnsi"/>
                <w:b/>
                <w:color w:val="000000" w:themeColor="text1"/>
                <w:sz w:val="20"/>
                <w:szCs w:val="20"/>
                <w:lang w:val="pt-BR"/>
              </w:rPr>
            </w:pPr>
            <w:r w:rsidRPr="000F34D0">
              <w:rPr>
                <w:rFonts w:asciiTheme="majorHAnsi" w:hAnsiTheme="majorHAnsi"/>
                <w:b/>
                <w:color w:val="000000" w:themeColor="text1"/>
                <w:sz w:val="20"/>
                <w:szCs w:val="20"/>
                <w:lang w:val="pt-BR"/>
              </w:rPr>
              <w:t>ALEGAÇÃO DO ESTADO</w:t>
            </w:r>
          </w:p>
        </w:tc>
      </w:tr>
      <w:tr w:rsidR="00654B53" w:rsidRPr="003974A8" w14:paraId="583D3E9B" w14:textId="77777777" w:rsidTr="0080214D">
        <w:tc>
          <w:tcPr>
            <w:tcW w:w="2263" w:type="dxa"/>
            <w:tcBorders>
              <w:top w:val="single" w:sz="12" w:space="0" w:color="auto"/>
            </w:tcBorders>
            <w:shd w:val="clear" w:color="auto" w:fill="D9D9D9" w:themeFill="background1" w:themeFillShade="D9"/>
          </w:tcPr>
          <w:p w14:paraId="0DEF9EB4" w14:textId="77777777" w:rsidR="000F34D0" w:rsidRDefault="000F34D0" w:rsidP="00654B53">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bCs/>
                <w:color w:val="000000" w:themeColor="text1"/>
                <w:sz w:val="18"/>
                <w:szCs w:val="18"/>
                <w:lang w:val="pt-BR"/>
              </w:rPr>
            </w:pPr>
          </w:p>
          <w:p w14:paraId="197522F7" w14:textId="77777777" w:rsidR="000F34D0" w:rsidRDefault="000F34D0" w:rsidP="00654B53">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bCs/>
                <w:color w:val="000000" w:themeColor="text1"/>
                <w:sz w:val="18"/>
                <w:szCs w:val="18"/>
                <w:lang w:val="pt-BR"/>
              </w:rPr>
            </w:pPr>
          </w:p>
          <w:p w14:paraId="00274F83" w14:textId="3CA823E0" w:rsidR="00654B53" w:rsidRPr="000F34D0" w:rsidRDefault="00654B53" w:rsidP="00654B53">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b/>
                <w:color w:val="000000" w:themeColor="text1"/>
                <w:sz w:val="18"/>
                <w:szCs w:val="18"/>
                <w:lang w:val="pt-BR"/>
              </w:rPr>
            </w:pPr>
            <w:r w:rsidRPr="000F34D0">
              <w:rPr>
                <w:rFonts w:asciiTheme="majorHAnsi" w:hAnsiTheme="majorHAnsi"/>
                <w:b/>
                <w:color w:val="000000" w:themeColor="text1"/>
                <w:sz w:val="18"/>
                <w:szCs w:val="18"/>
                <w:lang w:val="pt-BR"/>
              </w:rPr>
              <w:t xml:space="preserve">Para a efetivação da obrigação de investigar e punir, faz-se necessário o deslocamento da competência das investigações da Justiça Estadual para a Justiça Federal, com a determinação expressa de realização dos exames periciais não realizados e da oitiva ou nova oitiva das vítimas e testemunhas mencionadas, com a garantia de proteção </w:t>
            </w:r>
            <w:r w:rsidRPr="000F34D0">
              <w:rPr>
                <w:rFonts w:asciiTheme="majorHAnsi" w:hAnsiTheme="majorHAnsi"/>
                <w:b/>
                <w:color w:val="000000" w:themeColor="text1"/>
                <w:sz w:val="18"/>
                <w:szCs w:val="18"/>
                <w:lang w:val="pt-BR"/>
              </w:rPr>
              <w:lastRenderedPageBreak/>
              <w:t>àquelas que dela necessitarem.</w:t>
            </w:r>
          </w:p>
        </w:tc>
        <w:tc>
          <w:tcPr>
            <w:tcW w:w="7087" w:type="dxa"/>
            <w:tcBorders>
              <w:top w:val="single" w:sz="12" w:space="0" w:color="auto"/>
            </w:tcBorders>
            <w:shd w:val="clear" w:color="auto" w:fill="D9D9D9" w:themeFill="background1" w:themeFillShade="D9"/>
          </w:tcPr>
          <w:p w14:paraId="6BE1254B" w14:textId="77777777" w:rsidR="000F34D0" w:rsidRDefault="000F34D0" w:rsidP="0080214D">
            <w:pPr>
              <w:spacing w:before="60" w:after="60"/>
              <w:ind w:left="184"/>
              <w:jc w:val="both"/>
              <w:rPr>
                <w:rFonts w:ascii="Cambria" w:hAnsi="Cambria"/>
                <w:sz w:val="18"/>
                <w:szCs w:val="18"/>
                <w:lang w:val="pt-BR"/>
              </w:rPr>
            </w:pPr>
          </w:p>
          <w:p w14:paraId="13CB107C" w14:textId="1421B31D" w:rsidR="00654B53" w:rsidRPr="00654B53" w:rsidRDefault="00654B53" w:rsidP="0080214D">
            <w:pPr>
              <w:spacing w:before="60" w:after="60"/>
              <w:ind w:left="184"/>
              <w:jc w:val="both"/>
              <w:rPr>
                <w:rFonts w:ascii="Cambria" w:hAnsi="Cambria"/>
                <w:sz w:val="18"/>
                <w:szCs w:val="18"/>
                <w:lang w:val="pt-BR"/>
              </w:rPr>
            </w:pPr>
            <w:r w:rsidRPr="00654B53">
              <w:rPr>
                <w:rFonts w:ascii="Cambria" w:hAnsi="Cambria"/>
                <w:sz w:val="18"/>
                <w:szCs w:val="18"/>
                <w:lang w:val="pt-BR"/>
              </w:rPr>
              <w:t>E</w:t>
            </w:r>
            <w:r w:rsidRPr="003562C3">
              <w:rPr>
                <w:rFonts w:ascii="Cambria" w:hAnsi="Cambria"/>
                <w:sz w:val="18"/>
                <w:szCs w:val="18"/>
                <w:lang w:val="pt-BR"/>
              </w:rPr>
              <w:t xml:space="preserve">m 18 de maio de 2010, foi instaurado o Procedimento Preparatório de Incidente de Deslocamento de Competência (PPIDC-PGR) nº 1.00.000.005535/2010-00, </w:t>
            </w:r>
            <w:r w:rsidRPr="00654B53">
              <w:rPr>
                <w:rFonts w:ascii="Cambria" w:hAnsi="Cambria"/>
                <w:sz w:val="18"/>
                <w:szCs w:val="18"/>
                <w:lang w:val="pt-BR"/>
              </w:rPr>
              <w:t>que, em julho de 2019, encontrava-se em tramitação.</w:t>
            </w:r>
          </w:p>
          <w:p w14:paraId="7044130D" w14:textId="77777777" w:rsidR="00654B53" w:rsidRPr="00654B53" w:rsidRDefault="00654B53" w:rsidP="0080214D">
            <w:pPr>
              <w:spacing w:before="60" w:after="60"/>
              <w:ind w:left="184"/>
              <w:jc w:val="both"/>
              <w:rPr>
                <w:rFonts w:ascii="Cambria" w:hAnsi="Cambria"/>
                <w:sz w:val="18"/>
                <w:szCs w:val="18"/>
                <w:lang w:val="pt-BR"/>
              </w:rPr>
            </w:pPr>
            <w:r w:rsidRPr="003562C3">
              <w:rPr>
                <w:rFonts w:ascii="Cambria" w:hAnsi="Cambria"/>
                <w:sz w:val="18"/>
                <w:szCs w:val="18"/>
                <w:lang w:val="pt-BR"/>
              </w:rPr>
              <w:t xml:space="preserve">Buscando avaliar a presença dos requisitos para a eventual propositura de incidente de deslocamento de competência, foram demandadas informações pertinentes ao andamento das investigações perante o </w:t>
            </w:r>
            <w:r w:rsidRPr="00654B53">
              <w:rPr>
                <w:rFonts w:ascii="Cambria" w:hAnsi="Cambria"/>
                <w:sz w:val="18"/>
                <w:szCs w:val="18"/>
                <w:lang w:val="pt-BR"/>
              </w:rPr>
              <w:t>GAECO, que inaugurou um procedimento investigativo criminal (</w:t>
            </w:r>
            <w:r w:rsidRPr="003562C3">
              <w:rPr>
                <w:rFonts w:ascii="Cambria" w:hAnsi="Cambria"/>
                <w:sz w:val="18"/>
                <w:szCs w:val="18"/>
                <w:lang w:val="pt-BR"/>
              </w:rPr>
              <w:t>PIC nº 94.0563.0000071/2010-8</w:t>
            </w:r>
            <w:r w:rsidRPr="00654B53">
              <w:rPr>
                <w:rFonts w:ascii="Cambria" w:hAnsi="Cambria"/>
                <w:sz w:val="18"/>
                <w:szCs w:val="18"/>
                <w:lang w:val="pt-BR"/>
              </w:rPr>
              <w:t>). Em julho de 2019, esse procedimento encontrava-se em tramitação.</w:t>
            </w:r>
          </w:p>
          <w:p w14:paraId="7E9BC7CA" w14:textId="77777777" w:rsidR="00654B53" w:rsidRPr="003562C3" w:rsidRDefault="00654B53" w:rsidP="0080214D">
            <w:pPr>
              <w:spacing w:before="60" w:after="60"/>
              <w:ind w:left="184"/>
              <w:jc w:val="both"/>
              <w:rPr>
                <w:rFonts w:ascii="Cambria" w:hAnsi="Cambria"/>
                <w:sz w:val="18"/>
                <w:szCs w:val="18"/>
                <w:lang w:val="pt-BR"/>
              </w:rPr>
            </w:pPr>
            <w:r w:rsidRPr="00654B53">
              <w:rPr>
                <w:rFonts w:ascii="Cambria" w:hAnsi="Cambria"/>
                <w:sz w:val="18"/>
                <w:szCs w:val="18"/>
                <w:lang w:val="pt-BR"/>
              </w:rPr>
              <w:t>E</w:t>
            </w:r>
            <w:r w:rsidRPr="003562C3">
              <w:rPr>
                <w:rFonts w:ascii="Cambria" w:hAnsi="Cambria"/>
                <w:sz w:val="18"/>
                <w:szCs w:val="18"/>
                <w:lang w:val="pt-BR"/>
              </w:rPr>
              <w:t xml:space="preserve">m 9 de maio de 2016, a Procuradoria-Geral da República ajuizou perante o Superior Tribunal de Justiça o incidente de deslocamento de competência nº 98625/2016 – ASJTC/SAJ/PGR, relativo aos fatos ocorridos no Parque Bristol, bairro da capital do estado de São Paulo, em 14 de maio e 4 de dezembro de 2006, também ocorridos no contexto envolvendo os “Crimes de Maio”. </w:t>
            </w:r>
          </w:p>
          <w:p w14:paraId="394C8A24" w14:textId="77777777" w:rsidR="00654B53" w:rsidRPr="003562C3" w:rsidRDefault="00654B53" w:rsidP="0080214D">
            <w:pPr>
              <w:spacing w:before="60" w:after="60"/>
              <w:ind w:left="184"/>
              <w:jc w:val="both"/>
              <w:rPr>
                <w:rFonts w:ascii="Cambria" w:hAnsi="Cambria"/>
                <w:sz w:val="18"/>
                <w:szCs w:val="18"/>
                <w:lang w:val="pt-BR"/>
              </w:rPr>
            </w:pPr>
            <w:r w:rsidRPr="00654B53">
              <w:rPr>
                <w:rFonts w:ascii="Cambria" w:hAnsi="Cambria"/>
                <w:sz w:val="18"/>
                <w:szCs w:val="18"/>
                <w:lang w:val="pt-BR"/>
              </w:rPr>
              <w:t xml:space="preserve">Além disso, o GAECO havia instaurado, </w:t>
            </w:r>
            <w:r w:rsidRPr="003562C3">
              <w:rPr>
                <w:rFonts w:ascii="Cambria" w:hAnsi="Cambria"/>
                <w:sz w:val="18"/>
                <w:szCs w:val="18"/>
                <w:lang w:val="pt-BR"/>
              </w:rPr>
              <w:t xml:space="preserve">em dezembro de 2010, o procedimento investigatório criminal nº 71/2010, com o objetivo de apurar a responsabilidade de reabertura das investigações relacionadas aos homicídios dolosos praticados em maio </w:t>
            </w:r>
            <w:r w:rsidRPr="003562C3">
              <w:rPr>
                <w:rFonts w:ascii="Cambria" w:hAnsi="Cambria"/>
                <w:sz w:val="18"/>
                <w:szCs w:val="18"/>
                <w:lang w:val="pt-BR"/>
              </w:rPr>
              <w:lastRenderedPageBreak/>
              <w:t xml:space="preserve">de 2006, inclusive os fatos que envolvem as vítimas mencionadas na denúncia </w:t>
            </w:r>
            <w:r w:rsidRPr="00654B53">
              <w:rPr>
                <w:rFonts w:ascii="Cambria" w:hAnsi="Cambria"/>
                <w:sz w:val="18"/>
                <w:szCs w:val="18"/>
                <w:lang w:val="pt-BR"/>
              </w:rPr>
              <w:t>ante a CIDH.</w:t>
            </w:r>
            <w:r w:rsidRPr="003562C3">
              <w:rPr>
                <w:rFonts w:ascii="Cambria" w:hAnsi="Cambria"/>
                <w:sz w:val="18"/>
                <w:szCs w:val="18"/>
                <w:lang w:val="pt-BR"/>
              </w:rPr>
              <w:t xml:space="preserve"> </w:t>
            </w:r>
          </w:p>
          <w:p w14:paraId="485C675C" w14:textId="77777777" w:rsidR="00654B53" w:rsidRPr="003562C3" w:rsidRDefault="00654B53" w:rsidP="0080214D">
            <w:pPr>
              <w:spacing w:before="60" w:after="60"/>
              <w:ind w:left="184"/>
              <w:jc w:val="both"/>
              <w:rPr>
                <w:rFonts w:ascii="Cambria" w:hAnsi="Cambria"/>
                <w:sz w:val="18"/>
                <w:szCs w:val="18"/>
                <w:lang w:val="pt-BR"/>
              </w:rPr>
            </w:pPr>
            <w:r w:rsidRPr="003562C3">
              <w:rPr>
                <w:rFonts w:ascii="Cambria" w:hAnsi="Cambria"/>
                <w:sz w:val="18"/>
                <w:szCs w:val="18"/>
                <w:lang w:val="pt-BR"/>
              </w:rPr>
              <w:t xml:space="preserve">Em 2017, foi criado um grupo de trabalho multidisciplinar integrado por representantes da sociedade civil, bem como da Defensoria Pública, da Secretaria de Segurança Pública. Na primeira reunião de trabalho, foi proposta a criação de uma rede com vistas a facilitar o fluxo de informações de forma célere e transparente em casos de delitos de intervenção policial. </w:t>
            </w:r>
            <w:r w:rsidRPr="00654B53">
              <w:rPr>
                <w:rFonts w:ascii="Cambria" w:hAnsi="Cambria"/>
                <w:sz w:val="18"/>
                <w:szCs w:val="18"/>
                <w:lang w:val="pt-BR"/>
              </w:rPr>
              <w:t xml:space="preserve"> </w:t>
            </w:r>
            <w:r w:rsidRPr="003562C3">
              <w:rPr>
                <w:rFonts w:ascii="Cambria" w:hAnsi="Cambria"/>
                <w:sz w:val="18"/>
                <w:szCs w:val="18"/>
                <w:lang w:val="pt-BR"/>
              </w:rPr>
              <w:t xml:space="preserve">Desde então, o grupo de trabalho tem realizado reuniões periódicas para discutir novas formas de trabalho e de modelo de atuação das instituições públicas para combater a violência praticada por agentes do Estado. </w:t>
            </w:r>
          </w:p>
          <w:p w14:paraId="7F220C42" w14:textId="77777777" w:rsidR="00654B53" w:rsidRPr="00654B53" w:rsidRDefault="00654B53" w:rsidP="0080214D">
            <w:pPr>
              <w:pBdr>
                <w:top w:val="none" w:sz="0" w:space="0" w:color="auto"/>
                <w:left w:val="none" w:sz="0" w:space="0" w:color="auto"/>
                <w:bottom w:val="none" w:sz="0" w:space="0" w:color="auto"/>
                <w:right w:val="none" w:sz="0" w:space="0" w:color="auto"/>
                <w:between w:val="none" w:sz="0" w:space="0" w:color="auto"/>
                <w:bar w:val="none" w:sz="0" w:color="auto"/>
              </w:pBdr>
              <w:spacing w:before="60" w:after="60"/>
              <w:ind w:left="184"/>
              <w:jc w:val="both"/>
              <w:rPr>
                <w:rFonts w:asciiTheme="majorHAnsi" w:hAnsiTheme="majorHAnsi"/>
                <w:bCs/>
                <w:color w:val="000000" w:themeColor="text1"/>
                <w:sz w:val="18"/>
                <w:szCs w:val="18"/>
                <w:lang w:val="pt-BR"/>
              </w:rPr>
            </w:pPr>
          </w:p>
        </w:tc>
      </w:tr>
      <w:tr w:rsidR="00654B53" w:rsidRPr="003974A8" w14:paraId="66FA433F" w14:textId="77777777" w:rsidTr="0080214D">
        <w:tc>
          <w:tcPr>
            <w:tcW w:w="2263" w:type="dxa"/>
          </w:tcPr>
          <w:p w14:paraId="4753B961" w14:textId="77777777" w:rsidR="000F34D0" w:rsidRDefault="000F34D0" w:rsidP="00654B53">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bCs/>
                <w:color w:val="000000" w:themeColor="text1"/>
                <w:sz w:val="18"/>
                <w:szCs w:val="18"/>
                <w:lang w:val="pt-BR"/>
              </w:rPr>
            </w:pPr>
          </w:p>
          <w:p w14:paraId="5BA44D55" w14:textId="77777777" w:rsidR="000F34D0" w:rsidRDefault="000F34D0" w:rsidP="00654B53">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bCs/>
                <w:color w:val="000000" w:themeColor="text1"/>
                <w:sz w:val="18"/>
                <w:szCs w:val="18"/>
                <w:lang w:val="pt-BR"/>
              </w:rPr>
            </w:pPr>
          </w:p>
          <w:p w14:paraId="77402D18" w14:textId="77777777" w:rsidR="000F34D0" w:rsidRDefault="000F34D0" w:rsidP="00654B53">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bCs/>
                <w:color w:val="000000" w:themeColor="text1"/>
                <w:sz w:val="18"/>
                <w:szCs w:val="18"/>
                <w:lang w:val="pt-BR"/>
              </w:rPr>
            </w:pPr>
          </w:p>
          <w:p w14:paraId="442B0DD9" w14:textId="4937A84B" w:rsidR="00654B53" w:rsidRPr="000F34D0" w:rsidRDefault="00654B53" w:rsidP="00654B53">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b/>
                <w:color w:val="000000" w:themeColor="text1"/>
                <w:sz w:val="18"/>
                <w:szCs w:val="18"/>
                <w:lang w:val="pt-BR"/>
              </w:rPr>
            </w:pPr>
            <w:r w:rsidRPr="000F34D0">
              <w:rPr>
                <w:rFonts w:asciiTheme="majorHAnsi" w:hAnsiTheme="majorHAnsi"/>
                <w:b/>
                <w:color w:val="000000" w:themeColor="text1"/>
                <w:sz w:val="18"/>
                <w:szCs w:val="18"/>
                <w:lang w:val="pt-BR"/>
              </w:rPr>
              <w:t>Reparação dos danos materiais e morais, por meio do pagamento de indenização para as vítimas e seus familiares e reconhecimento público por parte do Estado das violações ocorridas.</w:t>
            </w:r>
          </w:p>
          <w:p w14:paraId="4097A77C" w14:textId="07561367" w:rsidR="000F34D0" w:rsidRPr="00654B53" w:rsidRDefault="000F34D0" w:rsidP="00654B53">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bCs/>
                <w:color w:val="000000" w:themeColor="text1"/>
                <w:sz w:val="18"/>
                <w:szCs w:val="18"/>
                <w:lang w:val="pt-BR"/>
              </w:rPr>
            </w:pPr>
            <w:r w:rsidRPr="000F34D0">
              <w:rPr>
                <w:rFonts w:asciiTheme="majorHAnsi" w:hAnsiTheme="majorHAnsi"/>
                <w:b/>
                <w:color w:val="000000" w:themeColor="text1"/>
                <w:sz w:val="18"/>
                <w:szCs w:val="18"/>
                <w:lang w:val="pt-BR"/>
              </w:rPr>
              <w:t>Medidas de reabilitação (</w:t>
            </w:r>
            <w:r w:rsidRPr="003562C3">
              <w:rPr>
                <w:rFonts w:ascii="Cambria" w:hAnsi="Cambria"/>
                <w:b/>
                <w:sz w:val="18"/>
                <w:szCs w:val="18"/>
                <w:lang w:val="pt-BR"/>
              </w:rPr>
              <w:t>disponibilização ou pagamento de assistência psicológica e médica às vítimas que assim desejarem</w:t>
            </w:r>
            <w:r w:rsidRPr="000F34D0">
              <w:rPr>
                <w:rFonts w:asciiTheme="majorHAnsi" w:hAnsiTheme="majorHAnsi"/>
                <w:b/>
                <w:color w:val="000000" w:themeColor="text1"/>
                <w:sz w:val="18"/>
                <w:szCs w:val="18"/>
                <w:lang w:val="pt-BR"/>
              </w:rPr>
              <w:t>).</w:t>
            </w:r>
          </w:p>
        </w:tc>
        <w:tc>
          <w:tcPr>
            <w:tcW w:w="7087" w:type="dxa"/>
          </w:tcPr>
          <w:p w14:paraId="6726227C" w14:textId="77777777" w:rsidR="00654B53" w:rsidRPr="00654B53" w:rsidRDefault="00654B53" w:rsidP="0080214D">
            <w:pPr>
              <w:pBdr>
                <w:top w:val="none" w:sz="0" w:space="0" w:color="auto"/>
                <w:left w:val="none" w:sz="0" w:space="0" w:color="auto"/>
                <w:bottom w:val="none" w:sz="0" w:space="0" w:color="auto"/>
                <w:right w:val="none" w:sz="0" w:space="0" w:color="auto"/>
                <w:between w:val="none" w:sz="0" w:space="0" w:color="auto"/>
                <w:bar w:val="none" w:sz="0" w:color="auto"/>
              </w:pBdr>
              <w:spacing w:before="60" w:after="60"/>
              <w:ind w:left="184"/>
              <w:jc w:val="both"/>
              <w:rPr>
                <w:rFonts w:asciiTheme="majorHAnsi" w:hAnsiTheme="majorHAnsi"/>
                <w:bCs/>
                <w:color w:val="000000" w:themeColor="text1"/>
                <w:sz w:val="18"/>
                <w:szCs w:val="18"/>
                <w:lang w:val="pt-BR"/>
              </w:rPr>
            </w:pPr>
            <w:r w:rsidRPr="00654B53">
              <w:rPr>
                <w:rFonts w:asciiTheme="majorHAnsi" w:hAnsiTheme="majorHAnsi"/>
                <w:bCs/>
                <w:color w:val="000000" w:themeColor="text1"/>
                <w:sz w:val="18"/>
                <w:szCs w:val="18"/>
                <w:lang w:val="pt-BR"/>
              </w:rPr>
              <w:t xml:space="preserve">Para apurar a responsabilidade do estado de São Paulo no episódio que ficou conhecido como os “Crimes de Maio”, que envolveu as regiões da grande São Paulo, da Baixada Santista e de grandes centros urbanos do interior paulista, em 14 de dezembro de 2018, a Promotoria de Justiça de Direitos Humanos do Ministério Público do Estado de São Paulo ajuizou a ação civil pública nº 1062551-10.2018.8.26.0053, em face da Fazenda Pública do Estado de São Paulo, para requerer: </w:t>
            </w:r>
          </w:p>
          <w:p w14:paraId="3D05EB21" w14:textId="77777777" w:rsidR="00654B53" w:rsidRPr="00654B53" w:rsidRDefault="00654B53" w:rsidP="0080214D">
            <w:pPr>
              <w:pBdr>
                <w:top w:val="none" w:sz="0" w:space="0" w:color="auto"/>
                <w:left w:val="none" w:sz="0" w:space="0" w:color="auto"/>
                <w:bottom w:val="none" w:sz="0" w:space="0" w:color="auto"/>
                <w:right w:val="none" w:sz="0" w:space="0" w:color="auto"/>
                <w:between w:val="none" w:sz="0" w:space="0" w:color="auto"/>
                <w:bar w:val="none" w:sz="0" w:color="auto"/>
              </w:pBdr>
              <w:spacing w:before="60" w:after="60"/>
              <w:ind w:left="184"/>
              <w:jc w:val="both"/>
              <w:rPr>
                <w:rFonts w:asciiTheme="majorHAnsi" w:hAnsiTheme="majorHAnsi"/>
                <w:bCs/>
                <w:color w:val="000000" w:themeColor="text1"/>
                <w:sz w:val="18"/>
                <w:szCs w:val="18"/>
                <w:lang w:val="pt-BR"/>
              </w:rPr>
            </w:pPr>
            <w:r w:rsidRPr="00654B53">
              <w:rPr>
                <w:rFonts w:asciiTheme="majorHAnsi" w:hAnsiTheme="majorHAnsi"/>
                <w:bCs/>
                <w:color w:val="000000" w:themeColor="text1"/>
                <w:sz w:val="18"/>
                <w:szCs w:val="18"/>
                <w:lang w:val="pt-BR"/>
              </w:rPr>
              <w:t xml:space="preserve">(i) a condenação do estado de São Paulo ao pagamento de indenização pelos danos materiais causados aos familiares das vítimas, tais como despesas com funeral, tratamentos médicos, hospitalares, e psicológicos, medicamentos e lucros cessantes, mediante habilitação individual; </w:t>
            </w:r>
          </w:p>
          <w:p w14:paraId="271A2309" w14:textId="77777777" w:rsidR="00654B53" w:rsidRPr="00654B53" w:rsidRDefault="00654B53" w:rsidP="0080214D">
            <w:pPr>
              <w:pBdr>
                <w:top w:val="none" w:sz="0" w:space="0" w:color="auto"/>
                <w:left w:val="none" w:sz="0" w:space="0" w:color="auto"/>
                <w:bottom w:val="none" w:sz="0" w:space="0" w:color="auto"/>
                <w:right w:val="none" w:sz="0" w:space="0" w:color="auto"/>
                <w:between w:val="none" w:sz="0" w:space="0" w:color="auto"/>
                <w:bar w:val="none" w:sz="0" w:color="auto"/>
              </w:pBdr>
              <w:spacing w:before="60" w:after="60"/>
              <w:ind w:left="184"/>
              <w:jc w:val="both"/>
              <w:rPr>
                <w:rFonts w:asciiTheme="majorHAnsi" w:hAnsiTheme="majorHAnsi"/>
                <w:bCs/>
                <w:color w:val="000000" w:themeColor="text1"/>
                <w:sz w:val="18"/>
                <w:szCs w:val="18"/>
                <w:lang w:val="pt-BR"/>
              </w:rPr>
            </w:pPr>
            <w:r w:rsidRPr="00654B53">
              <w:rPr>
                <w:rFonts w:asciiTheme="majorHAnsi" w:hAnsiTheme="majorHAnsi"/>
                <w:bCs/>
                <w:color w:val="000000" w:themeColor="text1"/>
                <w:sz w:val="18"/>
                <w:szCs w:val="18"/>
                <w:lang w:val="pt-BR"/>
              </w:rPr>
              <w:t xml:space="preserve">(ii) a condenação do estado de São Paulo ao pagamento de indenização pelos danos morais individuais causados, mediante habilitação individual, no valor de R$ 136.150,00 para os familiares das vítimas fatais, e de R$ 68.075,00 para as vítimas não fatais; </w:t>
            </w:r>
          </w:p>
          <w:p w14:paraId="30BEE623" w14:textId="77777777" w:rsidR="00654B53" w:rsidRPr="00654B53" w:rsidRDefault="00654B53" w:rsidP="0080214D">
            <w:pPr>
              <w:pBdr>
                <w:top w:val="none" w:sz="0" w:space="0" w:color="auto"/>
                <w:left w:val="none" w:sz="0" w:space="0" w:color="auto"/>
                <w:bottom w:val="none" w:sz="0" w:space="0" w:color="auto"/>
                <w:right w:val="none" w:sz="0" w:space="0" w:color="auto"/>
                <w:between w:val="none" w:sz="0" w:space="0" w:color="auto"/>
                <w:bar w:val="none" w:sz="0" w:color="auto"/>
              </w:pBdr>
              <w:spacing w:before="60" w:after="60"/>
              <w:ind w:left="184"/>
              <w:jc w:val="both"/>
              <w:rPr>
                <w:rFonts w:asciiTheme="majorHAnsi" w:hAnsiTheme="majorHAnsi"/>
                <w:bCs/>
                <w:color w:val="000000" w:themeColor="text1"/>
                <w:sz w:val="18"/>
                <w:szCs w:val="18"/>
                <w:lang w:val="pt-BR"/>
              </w:rPr>
            </w:pPr>
            <w:r w:rsidRPr="00654B53">
              <w:rPr>
                <w:rFonts w:asciiTheme="majorHAnsi" w:hAnsiTheme="majorHAnsi"/>
                <w:bCs/>
                <w:color w:val="000000" w:themeColor="text1"/>
                <w:sz w:val="18"/>
                <w:szCs w:val="18"/>
                <w:lang w:val="pt-BR"/>
              </w:rPr>
              <w:t xml:space="preserve">(iii) a condenação do estado de São Paulo ao pagamento de indenização por danos sociais (difusos), no valor de R$ 76.788.600,00; o valor deve ser destinado ao Fundo Estadual de Reparação dos Interesses Difusos e Coletivos lesados, previsto na lei estadual nº 13.555/2009; </w:t>
            </w:r>
          </w:p>
          <w:p w14:paraId="268FACB3" w14:textId="77777777" w:rsidR="00654B53" w:rsidRPr="00654B53" w:rsidRDefault="00654B53" w:rsidP="0080214D">
            <w:pPr>
              <w:pBdr>
                <w:top w:val="none" w:sz="0" w:space="0" w:color="auto"/>
                <w:left w:val="none" w:sz="0" w:space="0" w:color="auto"/>
                <w:bottom w:val="none" w:sz="0" w:space="0" w:color="auto"/>
                <w:right w:val="none" w:sz="0" w:space="0" w:color="auto"/>
                <w:between w:val="none" w:sz="0" w:space="0" w:color="auto"/>
                <w:bar w:val="none" w:sz="0" w:color="auto"/>
              </w:pBdr>
              <w:spacing w:before="60" w:after="60"/>
              <w:ind w:left="184"/>
              <w:jc w:val="both"/>
              <w:rPr>
                <w:rFonts w:asciiTheme="majorHAnsi" w:hAnsiTheme="majorHAnsi"/>
                <w:bCs/>
                <w:color w:val="000000" w:themeColor="text1"/>
                <w:sz w:val="18"/>
                <w:szCs w:val="18"/>
                <w:lang w:val="pt-BR"/>
              </w:rPr>
            </w:pPr>
            <w:r w:rsidRPr="00654B53">
              <w:rPr>
                <w:rFonts w:asciiTheme="majorHAnsi" w:hAnsiTheme="majorHAnsi"/>
                <w:bCs/>
                <w:color w:val="000000" w:themeColor="text1"/>
                <w:sz w:val="18"/>
                <w:szCs w:val="18"/>
                <w:lang w:val="pt-BR"/>
              </w:rPr>
              <w:t xml:space="preserve">(iv) a condenação do estado de São Paulo à disponibilização de assistência psicológica aos familiares de vítimas que assim o desejarem, específica para as situações tratadas na ação judicial em apreço, por profissionais disponibilizados ou contratados pelo estado para tanto e pelo tempo necessário, a critério dos profissionais; </w:t>
            </w:r>
          </w:p>
          <w:p w14:paraId="70E11CA7" w14:textId="77777777" w:rsidR="00654B53" w:rsidRPr="00654B53" w:rsidRDefault="00654B53" w:rsidP="0080214D">
            <w:pPr>
              <w:pBdr>
                <w:top w:val="none" w:sz="0" w:space="0" w:color="auto"/>
                <w:left w:val="none" w:sz="0" w:space="0" w:color="auto"/>
                <w:bottom w:val="none" w:sz="0" w:space="0" w:color="auto"/>
                <w:right w:val="none" w:sz="0" w:space="0" w:color="auto"/>
                <w:between w:val="none" w:sz="0" w:space="0" w:color="auto"/>
                <w:bar w:val="none" w:sz="0" w:color="auto"/>
              </w:pBdr>
              <w:spacing w:before="60" w:after="60"/>
              <w:ind w:left="184"/>
              <w:jc w:val="both"/>
              <w:rPr>
                <w:rFonts w:asciiTheme="majorHAnsi" w:hAnsiTheme="majorHAnsi"/>
                <w:bCs/>
                <w:color w:val="000000" w:themeColor="text1"/>
                <w:sz w:val="18"/>
                <w:szCs w:val="18"/>
                <w:lang w:val="pt-BR"/>
              </w:rPr>
            </w:pPr>
            <w:r w:rsidRPr="00654B53">
              <w:rPr>
                <w:rFonts w:asciiTheme="majorHAnsi" w:hAnsiTheme="majorHAnsi"/>
                <w:bCs/>
                <w:color w:val="000000" w:themeColor="text1"/>
                <w:sz w:val="18"/>
                <w:szCs w:val="18"/>
                <w:lang w:val="pt-BR"/>
              </w:rPr>
              <w:t xml:space="preserve">(v) a condenação do estado de São Paulo à elaboração de pedido formal e público de desculpas às vítimas e seus familiares, por meio de ato público amplamente divulgado, além da publicação de texto claro e objetivo em sua página eletrônica oficial e nas suas redes sociais, bem como em pelo menos três edições de jornais impressos de grande circulação na capital e no interior de São Paulo (quanto a estes, no mínimo na Baixada Santista e em Campinas), em anúncios de, no mínimo, ¼ de página; </w:t>
            </w:r>
          </w:p>
          <w:p w14:paraId="07151367" w14:textId="77777777" w:rsidR="00654B53" w:rsidRPr="00654B53" w:rsidRDefault="00654B53" w:rsidP="0080214D">
            <w:pPr>
              <w:pBdr>
                <w:top w:val="none" w:sz="0" w:space="0" w:color="auto"/>
                <w:left w:val="none" w:sz="0" w:space="0" w:color="auto"/>
                <w:bottom w:val="none" w:sz="0" w:space="0" w:color="auto"/>
                <w:right w:val="none" w:sz="0" w:space="0" w:color="auto"/>
                <w:between w:val="none" w:sz="0" w:space="0" w:color="auto"/>
                <w:bar w:val="none" w:sz="0" w:color="auto"/>
              </w:pBdr>
              <w:spacing w:before="60" w:after="60"/>
              <w:ind w:left="184"/>
              <w:jc w:val="both"/>
              <w:rPr>
                <w:rFonts w:asciiTheme="majorHAnsi" w:hAnsiTheme="majorHAnsi"/>
                <w:bCs/>
                <w:color w:val="000000" w:themeColor="text1"/>
                <w:sz w:val="18"/>
                <w:szCs w:val="18"/>
                <w:lang w:val="pt-BR"/>
              </w:rPr>
            </w:pPr>
            <w:r w:rsidRPr="00654B53">
              <w:rPr>
                <w:rFonts w:asciiTheme="majorHAnsi" w:hAnsiTheme="majorHAnsi"/>
                <w:bCs/>
                <w:color w:val="000000" w:themeColor="text1"/>
                <w:sz w:val="18"/>
                <w:szCs w:val="18"/>
                <w:lang w:val="pt-BR"/>
              </w:rPr>
              <w:t xml:space="preserve">(vi) a condenação do estado de São Paulo à elaboração de vídeo com registro de depoimentos de familiares das vítimas, que assim o desejem, a ser produzido pelo estado e mantido em disponibilidade na página oficial do governo estadual, bem como em suas redes sociais, em “link” visível e por tempo indeterminado, assim como nos arquivos públicos estatais; </w:t>
            </w:r>
          </w:p>
          <w:p w14:paraId="15011E76" w14:textId="1C1A86C4" w:rsidR="00654B53" w:rsidRPr="00654B53" w:rsidRDefault="00654B53" w:rsidP="0080214D">
            <w:pPr>
              <w:pBdr>
                <w:top w:val="none" w:sz="0" w:space="0" w:color="auto"/>
                <w:left w:val="none" w:sz="0" w:space="0" w:color="auto"/>
                <w:bottom w:val="none" w:sz="0" w:space="0" w:color="auto"/>
                <w:right w:val="none" w:sz="0" w:space="0" w:color="auto"/>
                <w:between w:val="none" w:sz="0" w:space="0" w:color="auto"/>
                <w:bar w:val="none" w:sz="0" w:color="auto"/>
              </w:pBdr>
              <w:spacing w:before="60" w:after="60"/>
              <w:ind w:left="184"/>
              <w:jc w:val="both"/>
              <w:rPr>
                <w:rFonts w:asciiTheme="majorHAnsi" w:hAnsiTheme="majorHAnsi"/>
                <w:bCs/>
                <w:color w:val="000000" w:themeColor="text1"/>
                <w:sz w:val="18"/>
                <w:szCs w:val="18"/>
                <w:lang w:val="pt-BR"/>
              </w:rPr>
            </w:pPr>
            <w:r w:rsidRPr="00654B53">
              <w:rPr>
                <w:rFonts w:asciiTheme="majorHAnsi" w:hAnsiTheme="majorHAnsi"/>
                <w:bCs/>
                <w:color w:val="000000" w:themeColor="text1"/>
                <w:sz w:val="18"/>
                <w:szCs w:val="18"/>
                <w:lang w:val="pt-BR"/>
              </w:rPr>
              <w:t xml:space="preserve">(vii) a condenação do réu ao pagamento das custas processuais, com as devidas atualizações monetárias. </w:t>
            </w:r>
          </w:p>
        </w:tc>
      </w:tr>
      <w:tr w:rsidR="00654B53" w:rsidRPr="003974A8" w14:paraId="41D81788" w14:textId="77777777" w:rsidTr="0080214D">
        <w:tc>
          <w:tcPr>
            <w:tcW w:w="2263" w:type="dxa"/>
            <w:tcBorders>
              <w:bottom w:val="single" w:sz="12" w:space="0" w:color="auto"/>
            </w:tcBorders>
            <w:shd w:val="clear" w:color="auto" w:fill="D9D9D9" w:themeFill="background1" w:themeFillShade="D9"/>
          </w:tcPr>
          <w:p w14:paraId="7AF98CC6" w14:textId="77777777" w:rsidR="000F34D0" w:rsidRDefault="000F34D0" w:rsidP="00654B53">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bCs/>
                <w:color w:val="000000" w:themeColor="text1"/>
                <w:sz w:val="18"/>
                <w:szCs w:val="18"/>
                <w:lang w:val="pt-BR"/>
              </w:rPr>
            </w:pPr>
          </w:p>
          <w:p w14:paraId="0BB62580" w14:textId="77777777" w:rsidR="000F34D0" w:rsidRDefault="000F34D0" w:rsidP="00654B53">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bCs/>
                <w:color w:val="000000" w:themeColor="text1"/>
                <w:sz w:val="18"/>
                <w:szCs w:val="18"/>
                <w:lang w:val="pt-BR"/>
              </w:rPr>
            </w:pPr>
          </w:p>
          <w:p w14:paraId="7921DFBD" w14:textId="77777777" w:rsidR="000F34D0" w:rsidRDefault="000F34D0" w:rsidP="00654B53">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bCs/>
                <w:color w:val="000000" w:themeColor="text1"/>
                <w:sz w:val="18"/>
                <w:szCs w:val="18"/>
                <w:lang w:val="pt-BR"/>
              </w:rPr>
            </w:pPr>
          </w:p>
          <w:p w14:paraId="16369809" w14:textId="77777777" w:rsidR="000F34D0" w:rsidRDefault="000F34D0" w:rsidP="00654B53">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bCs/>
                <w:color w:val="000000" w:themeColor="text1"/>
                <w:sz w:val="18"/>
                <w:szCs w:val="18"/>
                <w:lang w:val="pt-BR"/>
              </w:rPr>
            </w:pPr>
          </w:p>
          <w:p w14:paraId="29F2B270" w14:textId="23913F50" w:rsidR="00654B53" w:rsidRPr="000F34D0" w:rsidRDefault="00654B53" w:rsidP="00654B53">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b/>
                <w:color w:val="000000" w:themeColor="text1"/>
                <w:sz w:val="18"/>
                <w:szCs w:val="18"/>
                <w:lang w:val="pt-BR"/>
              </w:rPr>
            </w:pPr>
            <w:r w:rsidRPr="000F34D0">
              <w:rPr>
                <w:rFonts w:asciiTheme="majorHAnsi" w:hAnsiTheme="majorHAnsi"/>
                <w:b/>
                <w:color w:val="000000" w:themeColor="text1"/>
                <w:sz w:val="18"/>
                <w:szCs w:val="18"/>
                <w:lang w:val="pt-BR"/>
              </w:rPr>
              <w:t>Medidas de não-repetição (</w:t>
            </w:r>
            <w:r w:rsidRPr="003562C3">
              <w:rPr>
                <w:rFonts w:ascii="Cambria" w:hAnsi="Cambria"/>
                <w:b/>
                <w:sz w:val="18"/>
                <w:szCs w:val="18"/>
                <w:lang w:val="pt-BR"/>
              </w:rPr>
              <w:t xml:space="preserve">construção de um monumento na cidade de Santos e da elaboração e da aprovação de normas administrativas e legislativas as quais determinem que casos </w:t>
            </w:r>
            <w:r w:rsidRPr="003562C3">
              <w:rPr>
                <w:rFonts w:ascii="Cambria" w:hAnsi="Cambria"/>
                <w:b/>
                <w:sz w:val="18"/>
                <w:szCs w:val="18"/>
                <w:lang w:val="pt-BR"/>
              </w:rPr>
              <w:lastRenderedPageBreak/>
              <w:t>de execução sumária sejam investigados com prioridade e atendam aos padrões estabelecidos pelas normas internacionais</w:t>
            </w:r>
            <w:r w:rsidRPr="000F34D0">
              <w:rPr>
                <w:rFonts w:ascii="Cambria" w:hAnsi="Cambria"/>
                <w:b/>
                <w:sz w:val="18"/>
                <w:szCs w:val="18"/>
                <w:lang w:val="pt-BR"/>
              </w:rPr>
              <w:t xml:space="preserve">; </w:t>
            </w:r>
            <w:r w:rsidRPr="003562C3">
              <w:rPr>
                <w:rFonts w:ascii="Cambria" w:hAnsi="Cambria"/>
                <w:b/>
                <w:sz w:val="18"/>
                <w:szCs w:val="18"/>
                <w:lang w:val="pt-BR"/>
              </w:rPr>
              <w:t>capacitação de agentes policiais e membros do Ministério Público para acompanhamento das investigações e tratamento das vítimas</w:t>
            </w:r>
            <w:r w:rsidRPr="000F34D0">
              <w:rPr>
                <w:rFonts w:ascii="Cambria" w:hAnsi="Cambria"/>
                <w:b/>
                <w:sz w:val="18"/>
                <w:szCs w:val="18"/>
                <w:lang w:val="pt-BR"/>
              </w:rPr>
              <w:t>).</w:t>
            </w:r>
          </w:p>
        </w:tc>
        <w:tc>
          <w:tcPr>
            <w:tcW w:w="7087" w:type="dxa"/>
            <w:tcBorders>
              <w:bottom w:val="single" w:sz="12" w:space="0" w:color="auto"/>
            </w:tcBorders>
            <w:shd w:val="clear" w:color="auto" w:fill="D9D9D9" w:themeFill="background1" w:themeFillShade="D9"/>
          </w:tcPr>
          <w:p w14:paraId="301217AB" w14:textId="77777777" w:rsidR="000F34D0" w:rsidRDefault="000F34D0" w:rsidP="0080214D">
            <w:pPr>
              <w:pBdr>
                <w:top w:val="none" w:sz="0" w:space="0" w:color="auto"/>
                <w:left w:val="none" w:sz="0" w:space="0" w:color="auto"/>
                <w:bottom w:val="none" w:sz="0" w:space="0" w:color="auto"/>
                <w:right w:val="none" w:sz="0" w:space="0" w:color="auto"/>
                <w:between w:val="none" w:sz="0" w:space="0" w:color="auto"/>
                <w:bar w:val="none" w:sz="0" w:color="auto"/>
              </w:pBdr>
              <w:spacing w:before="60" w:after="60"/>
              <w:ind w:left="184"/>
              <w:jc w:val="both"/>
              <w:rPr>
                <w:rFonts w:asciiTheme="majorHAnsi" w:hAnsiTheme="majorHAnsi"/>
                <w:bCs/>
                <w:color w:val="000000" w:themeColor="text1"/>
                <w:sz w:val="18"/>
                <w:szCs w:val="18"/>
                <w:lang w:val="pt-BR"/>
              </w:rPr>
            </w:pPr>
          </w:p>
          <w:p w14:paraId="38A2E826" w14:textId="47735F0C" w:rsidR="000F34D0" w:rsidRPr="000F34D0" w:rsidRDefault="000F34D0" w:rsidP="0080214D">
            <w:pPr>
              <w:pBdr>
                <w:top w:val="none" w:sz="0" w:space="0" w:color="auto"/>
                <w:left w:val="none" w:sz="0" w:space="0" w:color="auto"/>
                <w:bottom w:val="none" w:sz="0" w:space="0" w:color="auto"/>
                <w:right w:val="none" w:sz="0" w:space="0" w:color="auto"/>
                <w:between w:val="none" w:sz="0" w:space="0" w:color="auto"/>
                <w:bar w:val="none" w:sz="0" w:color="auto"/>
              </w:pBdr>
              <w:spacing w:before="60" w:after="60"/>
              <w:ind w:left="184"/>
              <w:jc w:val="both"/>
              <w:rPr>
                <w:rFonts w:asciiTheme="majorHAnsi" w:hAnsiTheme="majorHAnsi"/>
                <w:bCs/>
                <w:color w:val="000000" w:themeColor="text1"/>
                <w:sz w:val="18"/>
                <w:szCs w:val="18"/>
                <w:lang w:val="pt-BR"/>
              </w:rPr>
            </w:pPr>
            <w:r w:rsidRPr="000F34D0">
              <w:rPr>
                <w:rFonts w:asciiTheme="majorHAnsi" w:hAnsiTheme="majorHAnsi"/>
                <w:bCs/>
                <w:color w:val="000000" w:themeColor="text1"/>
                <w:sz w:val="18"/>
                <w:szCs w:val="18"/>
                <w:lang w:val="pt-BR"/>
              </w:rPr>
              <w:t xml:space="preserve">- Em 9 de maio de 2014, a Câmara Municipal de Santos homenageou o Movimento Mães de Maio por meio da outorga da medalha de honra ao mérito Braz Cubas. A referida homenagem teve como fundamento os trabalhos de referência desempenhados pela entidade e representam a consideração atribuída pelo Estado brasileiro aos fatos ocorridos. </w:t>
            </w:r>
          </w:p>
          <w:p w14:paraId="5CB0C8DA" w14:textId="77777777" w:rsidR="000F34D0" w:rsidRPr="000F34D0" w:rsidRDefault="000F34D0" w:rsidP="0080214D">
            <w:pPr>
              <w:pBdr>
                <w:top w:val="none" w:sz="0" w:space="0" w:color="auto"/>
                <w:left w:val="none" w:sz="0" w:space="0" w:color="auto"/>
                <w:bottom w:val="none" w:sz="0" w:space="0" w:color="auto"/>
                <w:right w:val="none" w:sz="0" w:space="0" w:color="auto"/>
                <w:between w:val="none" w:sz="0" w:space="0" w:color="auto"/>
                <w:bar w:val="none" w:sz="0" w:color="auto"/>
              </w:pBdr>
              <w:spacing w:before="60" w:after="60"/>
              <w:ind w:left="184"/>
              <w:jc w:val="both"/>
              <w:rPr>
                <w:rFonts w:asciiTheme="majorHAnsi" w:hAnsiTheme="majorHAnsi"/>
                <w:bCs/>
                <w:color w:val="000000" w:themeColor="text1"/>
                <w:sz w:val="18"/>
                <w:szCs w:val="18"/>
                <w:lang w:val="pt-BR"/>
              </w:rPr>
            </w:pPr>
            <w:r w:rsidRPr="000F34D0">
              <w:rPr>
                <w:rFonts w:asciiTheme="majorHAnsi" w:hAnsiTheme="majorHAnsi"/>
                <w:bCs/>
                <w:color w:val="000000" w:themeColor="text1"/>
                <w:sz w:val="18"/>
                <w:szCs w:val="18"/>
                <w:lang w:val="pt-BR"/>
              </w:rPr>
              <w:t xml:space="preserve">- Foi aprovada a lei nº 14.981, de 5 de abril de 2013, que determinou a inclusão do “Dia das Mães de Maio” no calendário turístico do estado, em homenagem às vítimas dos fatos ocorridos entre maio de 2006 e março de 2007 e a seus familiares. </w:t>
            </w:r>
          </w:p>
          <w:p w14:paraId="0516453D" w14:textId="77777777" w:rsidR="000F34D0" w:rsidRPr="000F34D0" w:rsidRDefault="000F34D0" w:rsidP="0080214D">
            <w:pPr>
              <w:pBdr>
                <w:top w:val="none" w:sz="0" w:space="0" w:color="auto"/>
                <w:left w:val="none" w:sz="0" w:space="0" w:color="auto"/>
                <w:bottom w:val="none" w:sz="0" w:space="0" w:color="auto"/>
                <w:right w:val="none" w:sz="0" w:space="0" w:color="auto"/>
                <w:between w:val="none" w:sz="0" w:space="0" w:color="auto"/>
                <w:bar w:val="none" w:sz="0" w:color="auto"/>
              </w:pBdr>
              <w:spacing w:before="60" w:after="60"/>
              <w:ind w:left="184"/>
              <w:jc w:val="both"/>
              <w:rPr>
                <w:rFonts w:asciiTheme="majorHAnsi" w:hAnsiTheme="majorHAnsi"/>
                <w:bCs/>
                <w:color w:val="000000" w:themeColor="text1"/>
                <w:sz w:val="18"/>
                <w:szCs w:val="18"/>
                <w:lang w:val="pt-BR"/>
              </w:rPr>
            </w:pPr>
            <w:r w:rsidRPr="000F34D0">
              <w:rPr>
                <w:rFonts w:asciiTheme="majorHAnsi" w:hAnsiTheme="majorHAnsi"/>
                <w:bCs/>
                <w:color w:val="000000" w:themeColor="text1"/>
                <w:sz w:val="18"/>
                <w:szCs w:val="18"/>
                <w:lang w:val="pt-BR"/>
              </w:rPr>
              <w:t xml:space="preserve">- Foi aprovada a lei nº 15.501, de 16 de julho de 2014, que instituiu a “Semana Estadual das Pessoas Vítimas de Violências no Estado de São Paulo”, a qual ocorre anualmente, na semana entre os dias 12 e 19 de maio. </w:t>
            </w:r>
          </w:p>
          <w:p w14:paraId="426AFA2B" w14:textId="77777777" w:rsidR="000F34D0" w:rsidRPr="000F34D0" w:rsidRDefault="000F34D0" w:rsidP="0080214D">
            <w:pPr>
              <w:pBdr>
                <w:top w:val="none" w:sz="0" w:space="0" w:color="auto"/>
                <w:left w:val="none" w:sz="0" w:space="0" w:color="auto"/>
                <w:bottom w:val="none" w:sz="0" w:space="0" w:color="auto"/>
                <w:right w:val="none" w:sz="0" w:space="0" w:color="auto"/>
                <w:between w:val="none" w:sz="0" w:space="0" w:color="auto"/>
                <w:bar w:val="none" w:sz="0" w:color="auto"/>
              </w:pBdr>
              <w:spacing w:before="60" w:after="60"/>
              <w:ind w:left="184"/>
              <w:jc w:val="both"/>
              <w:rPr>
                <w:rFonts w:asciiTheme="majorHAnsi" w:hAnsiTheme="majorHAnsi"/>
                <w:bCs/>
                <w:color w:val="000000" w:themeColor="text1"/>
                <w:sz w:val="18"/>
                <w:szCs w:val="18"/>
                <w:lang w:val="pt-BR"/>
              </w:rPr>
            </w:pPr>
            <w:r w:rsidRPr="000F34D0">
              <w:rPr>
                <w:rFonts w:asciiTheme="majorHAnsi" w:hAnsiTheme="majorHAnsi"/>
                <w:bCs/>
                <w:color w:val="000000" w:themeColor="text1"/>
                <w:sz w:val="18"/>
                <w:szCs w:val="18"/>
                <w:lang w:val="pt-BR"/>
              </w:rPr>
              <w:lastRenderedPageBreak/>
              <w:t xml:space="preserve">- A Assembleia Legislativa do Estado de São Paulo instaurou, em 2015, a Comissão da Verdade da Democracia. A referida Comissão tem como focos a sensibilização da opinião pública e a coleta de testemunho das pessoas que vivenciaram os fatos discutidos na petição em apreço. </w:t>
            </w:r>
          </w:p>
          <w:p w14:paraId="1D0C28A0" w14:textId="77777777" w:rsidR="000F34D0" w:rsidRPr="000F34D0" w:rsidRDefault="000F34D0" w:rsidP="0080214D">
            <w:pPr>
              <w:pBdr>
                <w:top w:val="none" w:sz="0" w:space="0" w:color="auto"/>
                <w:left w:val="none" w:sz="0" w:space="0" w:color="auto"/>
                <w:bottom w:val="none" w:sz="0" w:space="0" w:color="auto"/>
                <w:right w:val="none" w:sz="0" w:space="0" w:color="auto"/>
                <w:between w:val="none" w:sz="0" w:space="0" w:color="auto"/>
                <w:bar w:val="none" w:sz="0" w:color="auto"/>
              </w:pBdr>
              <w:spacing w:before="60" w:after="60"/>
              <w:ind w:left="184"/>
              <w:jc w:val="both"/>
              <w:rPr>
                <w:rFonts w:asciiTheme="majorHAnsi" w:hAnsiTheme="majorHAnsi"/>
                <w:bCs/>
                <w:color w:val="000000" w:themeColor="text1"/>
                <w:sz w:val="18"/>
                <w:szCs w:val="18"/>
                <w:lang w:val="pt-BR"/>
              </w:rPr>
            </w:pPr>
            <w:r w:rsidRPr="000F34D0">
              <w:rPr>
                <w:rFonts w:asciiTheme="majorHAnsi" w:hAnsiTheme="majorHAnsi"/>
                <w:bCs/>
                <w:color w:val="000000" w:themeColor="text1"/>
                <w:sz w:val="18"/>
                <w:szCs w:val="18"/>
                <w:lang w:val="pt-BR"/>
              </w:rPr>
              <w:t xml:space="preserve">- A Assembleia Legislativa do Estado de São Paulo (ALESP) também adotou as seguintes medidas: </w:t>
            </w:r>
          </w:p>
          <w:p w14:paraId="767F5644" w14:textId="77777777" w:rsidR="000F34D0" w:rsidRPr="000F34D0" w:rsidRDefault="000F34D0" w:rsidP="0080214D">
            <w:pPr>
              <w:pBdr>
                <w:top w:val="none" w:sz="0" w:space="0" w:color="auto"/>
                <w:left w:val="none" w:sz="0" w:space="0" w:color="auto"/>
                <w:bottom w:val="none" w:sz="0" w:space="0" w:color="auto"/>
                <w:right w:val="none" w:sz="0" w:space="0" w:color="auto"/>
                <w:between w:val="none" w:sz="0" w:space="0" w:color="auto"/>
                <w:bar w:val="none" w:sz="0" w:color="auto"/>
              </w:pBdr>
              <w:spacing w:before="60" w:after="60"/>
              <w:ind w:left="184"/>
              <w:jc w:val="both"/>
              <w:rPr>
                <w:rFonts w:asciiTheme="majorHAnsi" w:hAnsiTheme="majorHAnsi"/>
                <w:bCs/>
                <w:color w:val="000000" w:themeColor="text1"/>
                <w:sz w:val="18"/>
                <w:szCs w:val="18"/>
                <w:lang w:val="pt-BR"/>
              </w:rPr>
            </w:pPr>
            <w:r w:rsidRPr="000F34D0">
              <w:rPr>
                <w:rFonts w:asciiTheme="majorHAnsi" w:hAnsiTheme="majorHAnsi"/>
                <w:bCs/>
                <w:color w:val="000000" w:themeColor="text1"/>
                <w:sz w:val="18"/>
                <w:szCs w:val="18"/>
                <w:lang w:val="pt-BR"/>
              </w:rPr>
              <w:t xml:space="preserve">(i) Evento: em 8 de junho de 2006, foi realizada reunião da Comissão de Direitos Humanos da ALESP para discussão do tema “Desdobramentos da onda de violência no Estado de São Paulo, ocorrida a partir de 12 de maio, com a presença do Dr. Pedro Gilberti, defensor público-geral”; </w:t>
            </w:r>
          </w:p>
          <w:p w14:paraId="0E1D6E3C" w14:textId="77777777" w:rsidR="000F34D0" w:rsidRPr="000F34D0" w:rsidRDefault="000F34D0" w:rsidP="0080214D">
            <w:pPr>
              <w:pBdr>
                <w:top w:val="none" w:sz="0" w:space="0" w:color="auto"/>
                <w:left w:val="none" w:sz="0" w:space="0" w:color="auto"/>
                <w:bottom w:val="none" w:sz="0" w:space="0" w:color="auto"/>
                <w:right w:val="none" w:sz="0" w:space="0" w:color="auto"/>
                <w:between w:val="none" w:sz="0" w:space="0" w:color="auto"/>
                <w:bar w:val="none" w:sz="0" w:color="auto"/>
              </w:pBdr>
              <w:spacing w:before="60" w:after="60"/>
              <w:ind w:left="184"/>
              <w:jc w:val="both"/>
              <w:rPr>
                <w:rFonts w:asciiTheme="majorHAnsi" w:hAnsiTheme="majorHAnsi"/>
                <w:bCs/>
                <w:color w:val="000000" w:themeColor="text1"/>
                <w:sz w:val="18"/>
                <w:szCs w:val="18"/>
                <w:lang w:val="pt-BR"/>
              </w:rPr>
            </w:pPr>
            <w:r w:rsidRPr="000F34D0">
              <w:rPr>
                <w:rFonts w:asciiTheme="majorHAnsi" w:hAnsiTheme="majorHAnsi"/>
                <w:bCs/>
                <w:color w:val="000000" w:themeColor="text1"/>
                <w:sz w:val="18"/>
                <w:szCs w:val="18"/>
                <w:lang w:val="pt-BR"/>
              </w:rPr>
              <w:t xml:space="preserve">(ii) Audiência pública em Santos: realização de audiência pública em Santos, no dia 09/06/2010, pela Comissão de Direitos Humanos. Segundo informação do Diário Oficial do Estado de São Paulo de 10/06/2010; enfatizou-se a atuação da Polícia Militar, que afastou 23 policiais para investigação; </w:t>
            </w:r>
          </w:p>
          <w:p w14:paraId="1A1AAD45" w14:textId="77777777" w:rsidR="000F34D0" w:rsidRPr="000F34D0" w:rsidRDefault="000F34D0" w:rsidP="0080214D">
            <w:pPr>
              <w:pBdr>
                <w:top w:val="none" w:sz="0" w:space="0" w:color="auto"/>
                <w:left w:val="none" w:sz="0" w:space="0" w:color="auto"/>
                <w:bottom w:val="none" w:sz="0" w:space="0" w:color="auto"/>
                <w:right w:val="none" w:sz="0" w:space="0" w:color="auto"/>
                <w:between w:val="none" w:sz="0" w:space="0" w:color="auto"/>
                <w:bar w:val="none" w:sz="0" w:color="auto"/>
              </w:pBdr>
              <w:spacing w:before="60" w:after="60"/>
              <w:ind w:left="184"/>
              <w:jc w:val="both"/>
              <w:rPr>
                <w:rFonts w:asciiTheme="majorHAnsi" w:hAnsiTheme="majorHAnsi"/>
                <w:bCs/>
                <w:color w:val="000000" w:themeColor="text1"/>
                <w:sz w:val="18"/>
                <w:szCs w:val="18"/>
                <w:lang w:val="pt-BR"/>
              </w:rPr>
            </w:pPr>
            <w:r w:rsidRPr="000F34D0">
              <w:rPr>
                <w:rFonts w:asciiTheme="majorHAnsi" w:hAnsiTheme="majorHAnsi"/>
                <w:bCs/>
                <w:color w:val="000000" w:themeColor="text1"/>
                <w:sz w:val="18"/>
                <w:szCs w:val="18"/>
                <w:lang w:val="pt-BR"/>
              </w:rPr>
              <w:t xml:space="preserve">(iii) Propositura de projeto de lei: em 17/11/2010, o item 16 da pauta da Comissão de Direitos Humanos foi o Processo RGL nº 4360/2010, de autoria do Movimento Mães de Maio da Baixada Santista, que solicita apresentação de propositura instituindo a Semana Estadual das Pessoas Vítimas de Violência. Foi relator o deputado Raul Marcelo, com parecer propondo projeto de lei que institui a “semana estadual das pessoas vítimas de violências no estado de São Paulo”; </w:t>
            </w:r>
          </w:p>
          <w:p w14:paraId="0C75EFC2" w14:textId="77777777" w:rsidR="000F34D0" w:rsidRPr="000F34D0" w:rsidRDefault="000F34D0" w:rsidP="0080214D">
            <w:pPr>
              <w:pBdr>
                <w:top w:val="none" w:sz="0" w:space="0" w:color="auto"/>
                <w:left w:val="none" w:sz="0" w:space="0" w:color="auto"/>
                <w:bottom w:val="none" w:sz="0" w:space="0" w:color="auto"/>
                <w:right w:val="none" w:sz="0" w:space="0" w:color="auto"/>
                <w:between w:val="none" w:sz="0" w:space="0" w:color="auto"/>
                <w:bar w:val="none" w:sz="0" w:color="auto"/>
              </w:pBdr>
              <w:spacing w:before="60" w:after="60"/>
              <w:ind w:left="184"/>
              <w:jc w:val="both"/>
              <w:rPr>
                <w:rFonts w:asciiTheme="majorHAnsi" w:hAnsiTheme="majorHAnsi"/>
                <w:bCs/>
                <w:color w:val="000000" w:themeColor="text1"/>
                <w:sz w:val="18"/>
                <w:szCs w:val="18"/>
                <w:lang w:val="pt-BR"/>
              </w:rPr>
            </w:pPr>
            <w:r w:rsidRPr="000F34D0">
              <w:rPr>
                <w:rFonts w:asciiTheme="majorHAnsi" w:hAnsiTheme="majorHAnsi"/>
                <w:bCs/>
                <w:color w:val="000000" w:themeColor="text1"/>
                <w:sz w:val="18"/>
                <w:szCs w:val="18"/>
                <w:lang w:val="pt-BR"/>
              </w:rPr>
              <w:t xml:space="preserve">(iv) Premiação do Movimento Mães de Maio: em 26/10/2011, a Comissão de Direitos Humanos da ALESP indicou o “Movimento Mães de Maio da Baixada Santista” para o Prêmio Santo Dias de Direitos Humanos. Em 05/12/2011, o referido movimento recebeu o prêmio, em sessão solene da ALESP; </w:t>
            </w:r>
          </w:p>
          <w:p w14:paraId="237BA817" w14:textId="77777777" w:rsidR="000F34D0" w:rsidRPr="000F34D0" w:rsidRDefault="000F34D0" w:rsidP="0080214D">
            <w:pPr>
              <w:pBdr>
                <w:top w:val="none" w:sz="0" w:space="0" w:color="auto"/>
                <w:left w:val="none" w:sz="0" w:space="0" w:color="auto"/>
                <w:bottom w:val="none" w:sz="0" w:space="0" w:color="auto"/>
                <w:right w:val="none" w:sz="0" w:space="0" w:color="auto"/>
                <w:between w:val="none" w:sz="0" w:space="0" w:color="auto"/>
                <w:bar w:val="none" w:sz="0" w:color="auto"/>
              </w:pBdr>
              <w:spacing w:before="60" w:after="60"/>
              <w:ind w:left="184"/>
              <w:jc w:val="both"/>
              <w:rPr>
                <w:rFonts w:asciiTheme="majorHAnsi" w:hAnsiTheme="majorHAnsi"/>
                <w:bCs/>
                <w:color w:val="000000" w:themeColor="text1"/>
                <w:sz w:val="18"/>
                <w:szCs w:val="18"/>
                <w:lang w:val="pt-BR"/>
              </w:rPr>
            </w:pPr>
            <w:r w:rsidRPr="000F34D0">
              <w:rPr>
                <w:rFonts w:asciiTheme="majorHAnsi" w:hAnsiTheme="majorHAnsi"/>
                <w:bCs/>
                <w:color w:val="000000" w:themeColor="text1"/>
                <w:sz w:val="18"/>
                <w:szCs w:val="18"/>
                <w:lang w:val="pt-BR"/>
              </w:rPr>
              <w:t xml:space="preserve">(v) Oitiva das vítimas, familiares e testemunhas: em 18/11/2011, a Comissão de Direitos Humanos realizou reunião na Câmara Municipal de Santos com o intuito de ouvir relatos de integrantes do “Movimento Mães de Santos”; </w:t>
            </w:r>
          </w:p>
          <w:p w14:paraId="59EC4030" w14:textId="77777777" w:rsidR="000F34D0" w:rsidRPr="000F34D0" w:rsidRDefault="000F34D0" w:rsidP="0080214D">
            <w:pPr>
              <w:pBdr>
                <w:top w:val="none" w:sz="0" w:space="0" w:color="auto"/>
                <w:left w:val="none" w:sz="0" w:space="0" w:color="auto"/>
                <w:bottom w:val="none" w:sz="0" w:space="0" w:color="auto"/>
                <w:right w:val="none" w:sz="0" w:space="0" w:color="auto"/>
                <w:between w:val="none" w:sz="0" w:space="0" w:color="auto"/>
                <w:bar w:val="none" w:sz="0" w:color="auto"/>
              </w:pBdr>
              <w:spacing w:before="60" w:after="60"/>
              <w:ind w:left="184"/>
              <w:jc w:val="both"/>
              <w:rPr>
                <w:rFonts w:asciiTheme="majorHAnsi" w:hAnsiTheme="majorHAnsi"/>
                <w:bCs/>
                <w:color w:val="000000" w:themeColor="text1"/>
                <w:sz w:val="18"/>
                <w:szCs w:val="18"/>
                <w:lang w:val="pt-BR"/>
              </w:rPr>
            </w:pPr>
            <w:r w:rsidRPr="000F34D0">
              <w:rPr>
                <w:rFonts w:asciiTheme="majorHAnsi" w:hAnsiTheme="majorHAnsi"/>
                <w:bCs/>
                <w:color w:val="000000" w:themeColor="text1"/>
                <w:sz w:val="18"/>
                <w:szCs w:val="18"/>
                <w:lang w:val="pt-BR"/>
              </w:rPr>
              <w:t xml:space="preserve">(vi) Premiação para o Movimento Mães de Maio: em 05/12/2011, o “Movimento Mães de Maio” recebeu o Prêmio Santo Dias pela Defesa dos Direitos Humanos; </w:t>
            </w:r>
          </w:p>
          <w:p w14:paraId="5767565D" w14:textId="77777777" w:rsidR="000F34D0" w:rsidRPr="000F34D0" w:rsidRDefault="000F34D0" w:rsidP="0080214D">
            <w:pPr>
              <w:pBdr>
                <w:top w:val="none" w:sz="0" w:space="0" w:color="auto"/>
                <w:left w:val="none" w:sz="0" w:space="0" w:color="auto"/>
                <w:bottom w:val="none" w:sz="0" w:space="0" w:color="auto"/>
                <w:right w:val="none" w:sz="0" w:space="0" w:color="auto"/>
                <w:between w:val="none" w:sz="0" w:space="0" w:color="auto"/>
                <w:bar w:val="none" w:sz="0" w:color="auto"/>
              </w:pBdr>
              <w:spacing w:before="60" w:after="60"/>
              <w:ind w:left="184"/>
              <w:jc w:val="both"/>
              <w:rPr>
                <w:rFonts w:asciiTheme="majorHAnsi" w:hAnsiTheme="majorHAnsi"/>
                <w:bCs/>
                <w:color w:val="000000" w:themeColor="text1"/>
                <w:sz w:val="18"/>
                <w:szCs w:val="18"/>
                <w:lang w:val="pt-BR"/>
              </w:rPr>
            </w:pPr>
            <w:r w:rsidRPr="000F34D0">
              <w:rPr>
                <w:rFonts w:asciiTheme="majorHAnsi" w:hAnsiTheme="majorHAnsi"/>
                <w:bCs/>
                <w:color w:val="000000" w:themeColor="text1"/>
                <w:sz w:val="18"/>
                <w:szCs w:val="18"/>
                <w:lang w:val="pt-BR"/>
              </w:rPr>
              <w:t xml:space="preserve">(vii) Propositura de projeto de lei: em 29/02/2012, a deputada Telma de Souza apresentou o projeto de lei n.º 91/2012, que inclui no calendário do estado de São Paulo o “Dia Mães de Maio”, a ser comemorado no dia 12 de maio. O projeto converteu-se na lei n.º 14.981, de 2013. </w:t>
            </w:r>
          </w:p>
          <w:p w14:paraId="32692153" w14:textId="77777777" w:rsidR="000F34D0" w:rsidRPr="000F34D0" w:rsidRDefault="000F34D0" w:rsidP="0080214D">
            <w:pPr>
              <w:pBdr>
                <w:top w:val="none" w:sz="0" w:space="0" w:color="auto"/>
                <w:left w:val="none" w:sz="0" w:space="0" w:color="auto"/>
                <w:bottom w:val="none" w:sz="0" w:space="0" w:color="auto"/>
                <w:right w:val="none" w:sz="0" w:space="0" w:color="auto"/>
                <w:between w:val="none" w:sz="0" w:space="0" w:color="auto"/>
                <w:bar w:val="none" w:sz="0" w:color="auto"/>
              </w:pBdr>
              <w:spacing w:before="60" w:after="60"/>
              <w:ind w:left="184"/>
              <w:jc w:val="both"/>
              <w:rPr>
                <w:rFonts w:asciiTheme="majorHAnsi" w:hAnsiTheme="majorHAnsi"/>
                <w:bCs/>
                <w:color w:val="000000" w:themeColor="text1"/>
                <w:sz w:val="18"/>
                <w:szCs w:val="18"/>
                <w:lang w:val="pt-BR"/>
              </w:rPr>
            </w:pPr>
            <w:r w:rsidRPr="000F34D0">
              <w:rPr>
                <w:rFonts w:asciiTheme="majorHAnsi" w:hAnsiTheme="majorHAnsi"/>
                <w:bCs/>
                <w:color w:val="000000" w:themeColor="text1"/>
                <w:sz w:val="18"/>
                <w:szCs w:val="18"/>
                <w:lang w:val="pt-BR"/>
              </w:rPr>
              <w:t xml:space="preserve">(viii) Comissão Parlamentar de Inquérito – CPI: da ata da reunião de 16/10/2013, da Comissão Parlamentar de Inquérito (CPI) constituída para apurar o desaparecimento de pessoas, consta o item 3, referente a convite ao “Movimento Mães de Maio” a uma reunião da CPI. De acordo com a ata, foi deliberado que o convite fosse feito aos movimentos “Mães da Sé” e “Mães em Luta”; </w:t>
            </w:r>
          </w:p>
          <w:p w14:paraId="06304A71" w14:textId="77777777" w:rsidR="000F34D0" w:rsidRPr="000F34D0" w:rsidRDefault="000F34D0" w:rsidP="0080214D">
            <w:pPr>
              <w:pBdr>
                <w:top w:val="none" w:sz="0" w:space="0" w:color="auto"/>
                <w:left w:val="none" w:sz="0" w:space="0" w:color="auto"/>
                <w:bottom w:val="none" w:sz="0" w:space="0" w:color="auto"/>
                <w:right w:val="none" w:sz="0" w:space="0" w:color="auto"/>
                <w:between w:val="none" w:sz="0" w:space="0" w:color="auto"/>
                <w:bar w:val="none" w:sz="0" w:color="auto"/>
              </w:pBdr>
              <w:spacing w:before="60" w:after="60"/>
              <w:ind w:left="184"/>
              <w:jc w:val="both"/>
              <w:rPr>
                <w:rFonts w:asciiTheme="majorHAnsi" w:hAnsiTheme="majorHAnsi"/>
                <w:bCs/>
                <w:color w:val="000000" w:themeColor="text1"/>
                <w:sz w:val="18"/>
                <w:szCs w:val="18"/>
                <w:lang w:val="pt-BR"/>
              </w:rPr>
            </w:pPr>
            <w:r w:rsidRPr="000F34D0">
              <w:rPr>
                <w:rFonts w:asciiTheme="majorHAnsi" w:hAnsiTheme="majorHAnsi"/>
                <w:bCs/>
                <w:color w:val="000000" w:themeColor="text1"/>
                <w:sz w:val="18"/>
                <w:szCs w:val="18"/>
                <w:lang w:val="pt-BR"/>
              </w:rPr>
              <w:t xml:space="preserve">(ix) Cerimônia para lembrar os fatos: segundo informação do Diário Oficial do Estado de São Paulo de 14/05/2014, há matéria sobre a participação da deputada Telma de Souza em cerimônia para lembrar “os crimes de maio”; </w:t>
            </w:r>
          </w:p>
          <w:p w14:paraId="05A48A00" w14:textId="77777777" w:rsidR="000F34D0" w:rsidRPr="000F34D0" w:rsidRDefault="000F34D0" w:rsidP="0080214D">
            <w:pPr>
              <w:pBdr>
                <w:top w:val="none" w:sz="0" w:space="0" w:color="auto"/>
                <w:left w:val="none" w:sz="0" w:space="0" w:color="auto"/>
                <w:bottom w:val="none" w:sz="0" w:space="0" w:color="auto"/>
                <w:right w:val="none" w:sz="0" w:space="0" w:color="auto"/>
                <w:between w:val="none" w:sz="0" w:space="0" w:color="auto"/>
                <w:bar w:val="none" w:sz="0" w:color="auto"/>
              </w:pBdr>
              <w:spacing w:before="60" w:after="60"/>
              <w:ind w:left="184"/>
              <w:jc w:val="both"/>
              <w:rPr>
                <w:rFonts w:asciiTheme="majorHAnsi" w:hAnsiTheme="majorHAnsi"/>
                <w:bCs/>
                <w:color w:val="000000" w:themeColor="text1"/>
                <w:sz w:val="18"/>
                <w:szCs w:val="18"/>
                <w:lang w:val="pt-BR"/>
              </w:rPr>
            </w:pPr>
            <w:r w:rsidRPr="000F34D0">
              <w:rPr>
                <w:rFonts w:asciiTheme="majorHAnsi" w:hAnsiTheme="majorHAnsi"/>
                <w:bCs/>
                <w:color w:val="000000" w:themeColor="text1"/>
                <w:sz w:val="18"/>
                <w:szCs w:val="18"/>
                <w:lang w:val="pt-BR"/>
              </w:rPr>
              <w:t xml:space="preserve">(x) Subcomissão de estudos da violência no Estado de São Paulo: em 20/02/2015, estava prevista na agenda reunião da subcomissão de estudos da violência no estado de São Paulo (no âmbito da Comissão de Defesa dos Direitos da Pessoa Humana, da Cidadania, da Participação e das Questões Sociais) – , a pedido do Movimento Mães de Maio, com apoio da então Secretaria de Direitos Humanos da Presidência da República. </w:t>
            </w:r>
          </w:p>
          <w:p w14:paraId="144ED747" w14:textId="77777777" w:rsidR="000F34D0" w:rsidRPr="000F34D0" w:rsidRDefault="000F34D0" w:rsidP="0080214D">
            <w:pPr>
              <w:pBdr>
                <w:top w:val="none" w:sz="0" w:space="0" w:color="auto"/>
                <w:left w:val="none" w:sz="0" w:space="0" w:color="auto"/>
                <w:bottom w:val="none" w:sz="0" w:space="0" w:color="auto"/>
                <w:right w:val="none" w:sz="0" w:space="0" w:color="auto"/>
                <w:between w:val="none" w:sz="0" w:space="0" w:color="auto"/>
                <w:bar w:val="none" w:sz="0" w:color="auto"/>
              </w:pBdr>
              <w:spacing w:before="60" w:after="60"/>
              <w:ind w:left="184"/>
              <w:jc w:val="both"/>
              <w:rPr>
                <w:rFonts w:asciiTheme="majorHAnsi" w:hAnsiTheme="majorHAnsi"/>
                <w:bCs/>
                <w:color w:val="000000" w:themeColor="text1"/>
                <w:sz w:val="18"/>
                <w:szCs w:val="18"/>
                <w:lang w:val="pt-BR"/>
              </w:rPr>
            </w:pPr>
            <w:r w:rsidRPr="000F34D0">
              <w:rPr>
                <w:rFonts w:asciiTheme="majorHAnsi" w:hAnsiTheme="majorHAnsi"/>
                <w:bCs/>
                <w:color w:val="000000" w:themeColor="text1"/>
                <w:sz w:val="18"/>
                <w:szCs w:val="18"/>
                <w:lang w:val="pt-BR"/>
              </w:rPr>
              <w:t xml:space="preserve">- O Poder Legislativo federal instituiu a Comissão Parlamentar de Inquérito do Assassinato de Jovens (CPIADJ), em atendimento ao requerimento nº 115, de 2015, com o objetivo de investigar o assassinato de jovens no Brasil e de criar mecanismos para preveni-lo e combatê-lo. A necessidade de deflagrar-se a investigação foi apontada pelo Conselho Nacional de Juventude (Conjuve) e por diversos movimentos sociais. A CPIADJ solicitou aos governos estaduais, ao Ministério Público e ao Poder Judiciário dados sobre a investigação, a persecução penal e o processamento das ações penais relacionadas aos crimes de homicídio de jovens de 12 a 29 anos de idade, com a estratificação das informações por sexo, idade e cor das vítimas. O envolvimento dos órgãos de segurança pública no homicídio de jovens também foi objeto de apuração. Nesse ponto, além de inúmeras audiências públicas, buscaram-se informações sobre os homicídios cometidos </w:t>
            </w:r>
            <w:r w:rsidRPr="000F34D0">
              <w:rPr>
                <w:rFonts w:asciiTheme="majorHAnsi" w:hAnsiTheme="majorHAnsi"/>
                <w:bCs/>
                <w:color w:val="000000" w:themeColor="text1"/>
                <w:sz w:val="18"/>
                <w:szCs w:val="18"/>
                <w:lang w:val="pt-BR"/>
              </w:rPr>
              <w:lastRenderedPageBreak/>
              <w:t xml:space="preserve">em razão da atuação da polícia, com a descrição do perfil das vítimas e a forma como essas ocorrências são registradas e investigadas. </w:t>
            </w:r>
          </w:p>
          <w:p w14:paraId="2FA577E4" w14:textId="77777777" w:rsidR="000F34D0" w:rsidRPr="000F34D0" w:rsidRDefault="000F34D0" w:rsidP="0080214D">
            <w:pPr>
              <w:pBdr>
                <w:top w:val="none" w:sz="0" w:space="0" w:color="auto"/>
                <w:left w:val="none" w:sz="0" w:space="0" w:color="auto"/>
                <w:bottom w:val="none" w:sz="0" w:space="0" w:color="auto"/>
                <w:right w:val="none" w:sz="0" w:space="0" w:color="auto"/>
                <w:between w:val="none" w:sz="0" w:space="0" w:color="auto"/>
                <w:bar w:val="none" w:sz="0" w:color="auto"/>
              </w:pBdr>
              <w:spacing w:before="60" w:after="60"/>
              <w:ind w:left="184"/>
              <w:jc w:val="both"/>
              <w:rPr>
                <w:rFonts w:asciiTheme="majorHAnsi" w:hAnsiTheme="majorHAnsi"/>
                <w:bCs/>
                <w:color w:val="000000" w:themeColor="text1"/>
                <w:sz w:val="18"/>
                <w:szCs w:val="18"/>
                <w:lang w:val="pt-BR"/>
              </w:rPr>
            </w:pPr>
            <w:r w:rsidRPr="000F34D0">
              <w:rPr>
                <w:rFonts w:asciiTheme="majorHAnsi" w:hAnsiTheme="majorHAnsi"/>
                <w:bCs/>
                <w:color w:val="000000" w:themeColor="text1"/>
                <w:sz w:val="18"/>
                <w:szCs w:val="18"/>
                <w:lang w:val="pt-BR"/>
              </w:rPr>
              <w:t xml:space="preserve">No âmbito da Câmara dos Deputados, as investigações tiveram por objeto a apuração, no prazo de cento e vinte dias, de causas, razões, consequências, custos sociais e econômicos da violência, morte e desaparecimento de jovens. Apresentado em julho de 2015, o relatório final lavrado pela Câmara dos Deputados abrangeu homicídios ocorridos contra jovens em todo o país. No referido relatório, foi dado destaque ao relato apresentado pela representante do Movimento Mães de Maio, Débora Maria da Silva, sobre os fatos envolvendo o seu filho, Edson Rogério Silva dos Santos, na noite do dia 15 de maio de 2006, na Baixada Santista, em São Paulo. </w:t>
            </w:r>
          </w:p>
          <w:p w14:paraId="79F52909" w14:textId="77777777" w:rsidR="000F34D0" w:rsidRPr="000F34D0" w:rsidRDefault="000F34D0" w:rsidP="0080214D">
            <w:pPr>
              <w:pBdr>
                <w:top w:val="none" w:sz="0" w:space="0" w:color="auto"/>
                <w:left w:val="none" w:sz="0" w:space="0" w:color="auto"/>
                <w:bottom w:val="none" w:sz="0" w:space="0" w:color="auto"/>
                <w:right w:val="none" w:sz="0" w:space="0" w:color="auto"/>
                <w:between w:val="none" w:sz="0" w:space="0" w:color="auto"/>
                <w:bar w:val="none" w:sz="0" w:color="auto"/>
              </w:pBdr>
              <w:spacing w:before="60" w:after="60"/>
              <w:ind w:left="184"/>
              <w:jc w:val="both"/>
              <w:rPr>
                <w:rFonts w:asciiTheme="majorHAnsi" w:hAnsiTheme="majorHAnsi"/>
                <w:bCs/>
                <w:color w:val="000000" w:themeColor="text1"/>
                <w:sz w:val="18"/>
                <w:szCs w:val="18"/>
                <w:lang w:val="pt-BR"/>
              </w:rPr>
            </w:pPr>
            <w:r w:rsidRPr="000F34D0">
              <w:rPr>
                <w:rFonts w:asciiTheme="majorHAnsi" w:hAnsiTheme="majorHAnsi"/>
                <w:bCs/>
                <w:color w:val="000000" w:themeColor="text1"/>
                <w:sz w:val="18"/>
                <w:szCs w:val="18"/>
                <w:lang w:val="pt-BR"/>
              </w:rPr>
              <w:t xml:space="preserve">- Como resultado dos trabalhos da citada Comissão Parlamentar, foi apresentado um projeto que institui o Plano Nacional de Enfrentamento ao Homicídio de Jovens com o objetivo de reduzir os índices de violência contra jovens no prazo de dez anos. O projeto foi aprovado pelo Senado Federal em março de 2018 e encontrava-se sob análise da Câmara dos Deputados. </w:t>
            </w:r>
          </w:p>
          <w:p w14:paraId="5EB43167" w14:textId="77777777" w:rsidR="00654B53" w:rsidRPr="00654B53" w:rsidRDefault="00654B53" w:rsidP="0080214D">
            <w:pPr>
              <w:pBdr>
                <w:top w:val="none" w:sz="0" w:space="0" w:color="auto"/>
                <w:left w:val="none" w:sz="0" w:space="0" w:color="auto"/>
                <w:bottom w:val="none" w:sz="0" w:space="0" w:color="auto"/>
                <w:right w:val="none" w:sz="0" w:space="0" w:color="auto"/>
                <w:between w:val="none" w:sz="0" w:space="0" w:color="auto"/>
                <w:bar w:val="none" w:sz="0" w:color="auto"/>
              </w:pBdr>
              <w:spacing w:before="60" w:after="60"/>
              <w:ind w:left="184"/>
              <w:jc w:val="both"/>
              <w:rPr>
                <w:rFonts w:asciiTheme="majorHAnsi" w:hAnsiTheme="majorHAnsi"/>
                <w:bCs/>
                <w:color w:val="000000" w:themeColor="text1"/>
                <w:sz w:val="18"/>
                <w:szCs w:val="18"/>
                <w:lang w:val="pt-BR"/>
              </w:rPr>
            </w:pPr>
          </w:p>
        </w:tc>
      </w:tr>
    </w:tbl>
    <w:bookmarkEnd w:id="3"/>
    <w:p w14:paraId="10D12610" w14:textId="77777777" w:rsidR="00985FD4" w:rsidRPr="008C651D" w:rsidRDefault="00985FD4" w:rsidP="00985FD4">
      <w:pPr>
        <w:spacing w:before="240" w:after="240"/>
        <w:ind w:firstLine="720"/>
        <w:jc w:val="both"/>
        <w:rPr>
          <w:rFonts w:asciiTheme="majorHAnsi" w:hAnsiTheme="majorHAnsi"/>
          <w:color w:val="000000" w:themeColor="text1"/>
          <w:sz w:val="20"/>
          <w:szCs w:val="20"/>
          <w:lang w:val="pt-BR"/>
        </w:rPr>
      </w:pPr>
      <w:r w:rsidRPr="008C651D">
        <w:rPr>
          <w:rFonts w:asciiTheme="majorHAnsi" w:eastAsia="Cambria" w:hAnsiTheme="majorHAnsi" w:cs="Cambria"/>
          <w:b/>
          <w:bCs/>
          <w:color w:val="000000" w:themeColor="text1"/>
          <w:sz w:val="20"/>
          <w:szCs w:val="20"/>
          <w:u w:color="000000"/>
          <w:lang w:val="pt-BR" w:eastAsia="es-ES"/>
        </w:rPr>
        <w:lastRenderedPageBreak/>
        <w:t>VI.</w:t>
      </w:r>
      <w:r w:rsidRPr="008C651D">
        <w:rPr>
          <w:rFonts w:asciiTheme="majorHAnsi" w:eastAsia="Cambria" w:hAnsiTheme="majorHAnsi" w:cs="Cambria"/>
          <w:b/>
          <w:bCs/>
          <w:color w:val="000000" w:themeColor="text1"/>
          <w:sz w:val="20"/>
          <w:szCs w:val="20"/>
          <w:u w:color="000000"/>
          <w:lang w:val="pt-BR" w:eastAsia="es-ES"/>
        </w:rPr>
        <w:tab/>
      </w:r>
      <w:r w:rsidRPr="008C651D">
        <w:rPr>
          <w:rFonts w:asciiTheme="majorHAnsi" w:hAnsiTheme="majorHAnsi"/>
          <w:b/>
          <w:bCs/>
          <w:color w:val="000000" w:themeColor="text1"/>
          <w:sz w:val="20"/>
          <w:szCs w:val="20"/>
          <w:lang w:val="pt-BR"/>
        </w:rPr>
        <w:t xml:space="preserve">ANÁLISE DE </w:t>
      </w:r>
      <w:r w:rsidRPr="008C651D">
        <w:rPr>
          <w:rFonts w:asciiTheme="majorHAnsi" w:hAnsiTheme="majorHAnsi"/>
          <w:b/>
          <w:color w:val="000000" w:themeColor="text1"/>
          <w:sz w:val="20"/>
          <w:szCs w:val="20"/>
          <w:lang w:val="pt-BR"/>
        </w:rPr>
        <w:t>ESGOTAMENTO DOS RECURSOS INTERNOS E PRAZO DE APRESENTAÇÃO</w:t>
      </w:r>
      <w:r w:rsidRPr="008C651D">
        <w:rPr>
          <w:rFonts w:asciiTheme="majorHAnsi" w:eastAsia="Cambria" w:hAnsiTheme="majorHAnsi" w:cs="Cambria"/>
          <w:b/>
          <w:bCs/>
          <w:color w:val="000000" w:themeColor="text1"/>
          <w:sz w:val="20"/>
          <w:szCs w:val="20"/>
          <w:u w:color="000000"/>
          <w:lang w:val="pt-BR" w:eastAsia="es-ES"/>
        </w:rPr>
        <w:t xml:space="preserve"> </w:t>
      </w:r>
    </w:p>
    <w:p w14:paraId="63C9929A" w14:textId="43075764" w:rsidR="00FE5E34" w:rsidRPr="00BA5ACD" w:rsidRDefault="0080214D" w:rsidP="00504BA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color w:val="000000" w:themeColor="text1"/>
          <w:sz w:val="20"/>
          <w:szCs w:val="20"/>
          <w:lang w:val="pt-BR"/>
        </w:rPr>
      </w:pPr>
      <w:bookmarkStart w:id="5" w:name="_Hlk72954899"/>
      <w:r>
        <w:rPr>
          <w:rFonts w:asciiTheme="majorHAnsi" w:hAnsiTheme="majorHAnsi"/>
          <w:color w:val="000000" w:themeColor="text1"/>
          <w:sz w:val="20"/>
          <w:szCs w:val="20"/>
          <w:lang w:val="pt-BR"/>
        </w:rPr>
        <w:t xml:space="preserve">O Estado sustenta que a petição é inadmissível por não conter fatos que possam caracterizar violações de direitos humanos atribuíveis ao Estado Brasileiro, uma vez que i) foram adotadas </w:t>
      </w:r>
      <w:r w:rsidRPr="005F43D7">
        <w:rPr>
          <w:rFonts w:ascii="Cambria" w:hAnsi="Cambria" w:cs="Arial"/>
          <w:bCs/>
          <w:color w:val="000000" w:themeColor="text1"/>
          <w:sz w:val="20"/>
          <w:szCs w:val="20"/>
          <w:lang w:val="pt-BR"/>
        </w:rPr>
        <w:t>medidas de restauração</w:t>
      </w:r>
      <w:r>
        <w:rPr>
          <w:rFonts w:ascii="Cambria" w:hAnsi="Cambria" w:cs="Arial"/>
          <w:bCs/>
          <w:color w:val="000000" w:themeColor="text1"/>
          <w:sz w:val="20"/>
          <w:szCs w:val="20"/>
          <w:lang w:val="pt-BR"/>
        </w:rPr>
        <w:t xml:space="preserve"> </w:t>
      </w:r>
      <w:r w:rsidRPr="005F43D7">
        <w:rPr>
          <w:rFonts w:ascii="Cambria" w:hAnsi="Cambria" w:cs="Arial"/>
          <w:bCs/>
          <w:color w:val="000000" w:themeColor="text1"/>
          <w:sz w:val="20"/>
          <w:szCs w:val="20"/>
          <w:lang w:val="pt-BR"/>
        </w:rPr>
        <w:t>da segurança pública</w:t>
      </w:r>
      <w:r>
        <w:rPr>
          <w:rFonts w:ascii="Cambria" w:hAnsi="Cambria" w:cs="Arial"/>
          <w:bCs/>
          <w:color w:val="000000" w:themeColor="text1"/>
          <w:sz w:val="20"/>
          <w:szCs w:val="20"/>
          <w:lang w:val="pt-BR"/>
        </w:rPr>
        <w:t xml:space="preserve"> e</w:t>
      </w:r>
      <w:r w:rsidRPr="005F43D7">
        <w:rPr>
          <w:rFonts w:ascii="Cambria" w:hAnsi="Cambria" w:cs="Arial"/>
          <w:bCs/>
          <w:color w:val="000000" w:themeColor="text1"/>
          <w:sz w:val="20"/>
          <w:szCs w:val="20"/>
          <w:lang w:val="pt-BR"/>
        </w:rPr>
        <w:t xml:space="preserve"> da ordem </w:t>
      </w:r>
      <w:r w:rsidRPr="00BA5ACD">
        <w:rPr>
          <w:rFonts w:ascii="Cambria" w:hAnsi="Cambria" w:cs="Arial"/>
          <w:bCs/>
          <w:color w:val="000000" w:themeColor="text1"/>
          <w:sz w:val="20"/>
          <w:szCs w:val="20"/>
          <w:lang w:val="pt-BR"/>
        </w:rPr>
        <w:t>pública por parte de policiais como resposta a uma crise de segurança pública causada pela organização criminosa PCC, de acordo com o uso racional da força pública</w:t>
      </w:r>
      <w:r w:rsidRPr="00BA5ACD">
        <w:rPr>
          <w:rFonts w:asciiTheme="majorHAnsi" w:hAnsiTheme="majorHAnsi"/>
          <w:color w:val="000000" w:themeColor="text1"/>
          <w:sz w:val="20"/>
          <w:szCs w:val="20"/>
          <w:lang w:val="pt-BR"/>
        </w:rPr>
        <w:t>; ii) a parte peticionária não teria apresentado elementos suficientes para atribuir as mortes a agentes do Estado e, quanto aos deveres de investigação e punição dos responsáveis, os órgãos de Estado não se mantiveram inertes.</w:t>
      </w:r>
    </w:p>
    <w:bookmarkEnd w:id="5"/>
    <w:p w14:paraId="116FE92E" w14:textId="373EE5FA" w:rsidR="0080214D" w:rsidRPr="00BA5ACD" w:rsidRDefault="0080214D" w:rsidP="00504BA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color w:val="000000" w:themeColor="text1"/>
          <w:sz w:val="20"/>
          <w:szCs w:val="20"/>
          <w:lang w:val="pt-BR"/>
        </w:rPr>
      </w:pPr>
      <w:r w:rsidRPr="00BA5ACD">
        <w:rPr>
          <w:rFonts w:asciiTheme="majorHAnsi" w:hAnsiTheme="majorHAnsi"/>
          <w:color w:val="000000" w:themeColor="text1"/>
          <w:sz w:val="20"/>
          <w:szCs w:val="20"/>
          <w:lang w:val="pt-BR"/>
        </w:rPr>
        <w:t xml:space="preserve">O Estado também argumenta que a petição é inadmissível </w:t>
      </w:r>
      <w:r w:rsidR="00945902" w:rsidRPr="00BA5ACD">
        <w:rPr>
          <w:rFonts w:asciiTheme="majorHAnsi" w:hAnsiTheme="majorHAnsi"/>
          <w:color w:val="000000" w:themeColor="text1"/>
          <w:sz w:val="20"/>
          <w:szCs w:val="20"/>
          <w:lang w:val="pt-BR"/>
        </w:rPr>
        <w:t xml:space="preserve">“pela </w:t>
      </w:r>
      <w:r w:rsidRPr="0080214D">
        <w:rPr>
          <w:rFonts w:asciiTheme="majorHAnsi" w:hAnsiTheme="majorHAnsi"/>
          <w:color w:val="000000" w:themeColor="text1"/>
          <w:sz w:val="20"/>
          <w:szCs w:val="20"/>
          <w:lang w:val="pt-BR"/>
        </w:rPr>
        <w:t>incidência da exigência de</w:t>
      </w:r>
      <w:r w:rsidRPr="00BA5ACD">
        <w:rPr>
          <w:rFonts w:asciiTheme="majorHAnsi" w:hAnsiTheme="majorHAnsi"/>
          <w:color w:val="000000" w:themeColor="text1"/>
          <w:sz w:val="20"/>
          <w:szCs w:val="20"/>
          <w:lang w:val="pt-BR"/>
        </w:rPr>
        <w:t xml:space="preserve"> </w:t>
      </w:r>
      <w:r w:rsidRPr="0080214D">
        <w:rPr>
          <w:rFonts w:asciiTheme="majorHAnsi" w:hAnsiTheme="majorHAnsi"/>
          <w:color w:val="000000" w:themeColor="text1"/>
          <w:sz w:val="20"/>
          <w:szCs w:val="20"/>
          <w:lang w:val="pt-BR"/>
        </w:rPr>
        <w:t>prévio esgotamento dos recursos internos, conjugada com a fórmula da quarta instancia,</w:t>
      </w:r>
      <w:r w:rsidRPr="00BA5ACD">
        <w:rPr>
          <w:rFonts w:asciiTheme="majorHAnsi" w:hAnsiTheme="majorHAnsi"/>
          <w:color w:val="000000" w:themeColor="text1"/>
          <w:sz w:val="20"/>
          <w:szCs w:val="20"/>
          <w:lang w:val="pt-BR"/>
        </w:rPr>
        <w:t xml:space="preserve"> </w:t>
      </w:r>
      <w:r w:rsidRPr="0080214D">
        <w:rPr>
          <w:rFonts w:asciiTheme="majorHAnsi" w:hAnsiTheme="majorHAnsi"/>
          <w:color w:val="000000" w:themeColor="text1"/>
          <w:sz w:val="20"/>
          <w:szCs w:val="20"/>
          <w:lang w:val="pt-BR"/>
        </w:rPr>
        <w:t>vez que as medidas levadas a cabo pela Polícia Civil, Ministério Público e Poder</w:t>
      </w:r>
      <w:r w:rsidRPr="00BA5ACD">
        <w:rPr>
          <w:rFonts w:asciiTheme="majorHAnsi" w:hAnsiTheme="majorHAnsi"/>
          <w:color w:val="000000" w:themeColor="text1"/>
          <w:sz w:val="20"/>
          <w:szCs w:val="20"/>
          <w:lang w:val="pt-BR"/>
        </w:rPr>
        <w:t xml:space="preserve"> </w:t>
      </w:r>
      <w:r w:rsidRPr="0080214D">
        <w:rPr>
          <w:rFonts w:asciiTheme="majorHAnsi" w:hAnsiTheme="majorHAnsi"/>
          <w:color w:val="000000" w:themeColor="text1"/>
          <w:sz w:val="20"/>
          <w:szCs w:val="20"/>
          <w:lang w:val="pt-BR"/>
        </w:rPr>
        <w:t>Judiciário do Estado de São Paulo comprovam não ter havido inércia dos órgãos estatais</w:t>
      </w:r>
      <w:r w:rsidRPr="00BA5ACD">
        <w:rPr>
          <w:rFonts w:asciiTheme="majorHAnsi" w:hAnsiTheme="majorHAnsi"/>
          <w:color w:val="000000" w:themeColor="text1"/>
          <w:sz w:val="20"/>
          <w:szCs w:val="20"/>
          <w:lang w:val="pt-BR"/>
        </w:rPr>
        <w:t xml:space="preserve"> </w:t>
      </w:r>
      <w:r w:rsidRPr="0080214D">
        <w:rPr>
          <w:rFonts w:asciiTheme="majorHAnsi" w:hAnsiTheme="majorHAnsi"/>
          <w:color w:val="000000" w:themeColor="text1"/>
          <w:sz w:val="20"/>
          <w:szCs w:val="20"/>
          <w:lang w:val="pt-BR"/>
        </w:rPr>
        <w:t>responsáveis pela persecução, denúncia e responsabilização criminais dos acusados pelo</w:t>
      </w:r>
      <w:r w:rsidRPr="00BA5ACD">
        <w:rPr>
          <w:rFonts w:asciiTheme="majorHAnsi" w:hAnsiTheme="majorHAnsi"/>
          <w:color w:val="000000" w:themeColor="text1"/>
          <w:sz w:val="20"/>
          <w:szCs w:val="20"/>
          <w:lang w:val="pt-BR"/>
        </w:rPr>
        <w:t xml:space="preserve"> </w:t>
      </w:r>
      <w:r w:rsidRPr="0080214D">
        <w:rPr>
          <w:rFonts w:asciiTheme="majorHAnsi" w:hAnsiTheme="majorHAnsi"/>
          <w:color w:val="000000" w:themeColor="text1"/>
          <w:sz w:val="20"/>
          <w:szCs w:val="20"/>
          <w:lang w:val="pt-BR"/>
        </w:rPr>
        <w:t>homicídio das vítimas apontadas, sendo a ausência de elementos indiciários suficientes</w:t>
      </w:r>
      <w:r w:rsidRPr="00BA5ACD">
        <w:rPr>
          <w:rFonts w:asciiTheme="majorHAnsi" w:hAnsiTheme="majorHAnsi"/>
          <w:color w:val="000000" w:themeColor="text1"/>
          <w:sz w:val="20"/>
          <w:szCs w:val="20"/>
          <w:lang w:val="pt-BR"/>
        </w:rPr>
        <w:t xml:space="preserve"> de autoria delituosa, em alguns casos, causa para a falta de responsabilização penal.</w:t>
      </w:r>
      <w:r w:rsidR="00945902" w:rsidRPr="00BA5ACD">
        <w:rPr>
          <w:rFonts w:asciiTheme="majorHAnsi" w:hAnsiTheme="majorHAnsi"/>
          <w:color w:val="000000" w:themeColor="text1"/>
          <w:sz w:val="20"/>
          <w:szCs w:val="20"/>
          <w:lang w:val="pt-BR"/>
        </w:rPr>
        <w:t>”</w:t>
      </w:r>
      <w:r w:rsidR="00945902" w:rsidRPr="00BA5ACD">
        <w:rPr>
          <w:rStyle w:val="FootnoteReference"/>
          <w:rFonts w:asciiTheme="majorHAnsi" w:hAnsiTheme="majorHAnsi"/>
          <w:bCs/>
          <w:color w:val="000000" w:themeColor="text1"/>
          <w:sz w:val="20"/>
          <w:szCs w:val="20"/>
          <w:lang w:val="pt-BR"/>
        </w:rPr>
        <w:footnoteReference w:id="17"/>
      </w:r>
    </w:p>
    <w:p w14:paraId="030979B9" w14:textId="0F4730D4" w:rsidR="00945902" w:rsidRPr="00BA5ACD" w:rsidRDefault="00945902" w:rsidP="00504BA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color w:val="000000" w:themeColor="text1"/>
          <w:sz w:val="20"/>
          <w:szCs w:val="20"/>
          <w:lang w:val="pt-BR"/>
        </w:rPr>
      </w:pPr>
      <w:r w:rsidRPr="00BA5ACD">
        <w:rPr>
          <w:rFonts w:asciiTheme="majorHAnsi" w:hAnsiTheme="majorHAnsi"/>
          <w:color w:val="000000" w:themeColor="text1"/>
          <w:sz w:val="20"/>
          <w:szCs w:val="20"/>
          <w:lang w:val="pt-BR"/>
        </w:rPr>
        <w:t xml:space="preserve">Por fim, </w:t>
      </w:r>
      <w:bookmarkStart w:id="6" w:name="_Hlk72955119"/>
      <w:r w:rsidRPr="00BA5ACD">
        <w:rPr>
          <w:rFonts w:asciiTheme="majorHAnsi" w:hAnsiTheme="majorHAnsi"/>
          <w:color w:val="000000" w:themeColor="text1"/>
          <w:sz w:val="20"/>
          <w:szCs w:val="20"/>
          <w:lang w:val="pt-BR"/>
        </w:rPr>
        <w:t xml:space="preserve">o Estado defende que a petição deve ser declarada inadmissível tendo em vista as informações ou provas supervenientes relacionadas às diferentes medidas adotadas pelo Estado, em nível interno, no sentido de esclarecimento e apuração das responsabilidades individuais relacionadas às mortes e da busca por reparação dos danos morais e materiais das vítimas e seus familiares. Neste sentido, o Estado solicitou, </w:t>
      </w:r>
      <w:r w:rsidRPr="00BA5ACD">
        <w:rPr>
          <w:rFonts w:asciiTheme="majorHAnsi" w:hAnsiTheme="majorHAnsi"/>
          <w:i/>
          <w:iCs/>
          <w:color w:val="000000" w:themeColor="text1"/>
          <w:sz w:val="20"/>
          <w:szCs w:val="20"/>
          <w:lang w:val="pt-BR"/>
        </w:rPr>
        <w:t>inter alia</w:t>
      </w:r>
      <w:r w:rsidRPr="00BA5ACD">
        <w:rPr>
          <w:rFonts w:asciiTheme="majorHAnsi" w:hAnsiTheme="majorHAnsi"/>
          <w:color w:val="000000" w:themeColor="text1"/>
          <w:sz w:val="20"/>
          <w:szCs w:val="20"/>
          <w:lang w:val="pt-BR"/>
        </w:rPr>
        <w:t>, que fosse</w:t>
      </w:r>
      <w:r w:rsidRPr="00945902">
        <w:rPr>
          <w:rFonts w:asciiTheme="majorHAnsi" w:hAnsiTheme="majorHAnsi"/>
          <w:color w:val="000000" w:themeColor="text1"/>
          <w:sz w:val="20"/>
          <w:szCs w:val="20"/>
          <w:lang w:val="pt-BR"/>
        </w:rPr>
        <w:t xml:space="preserve"> concedida para o Estado brasileiro a oportunidade de buscar a reparação por suas vias internas</w:t>
      </w:r>
      <w:bookmarkEnd w:id="6"/>
      <w:r w:rsidRPr="00945902">
        <w:rPr>
          <w:rFonts w:asciiTheme="majorHAnsi" w:hAnsiTheme="majorHAnsi"/>
          <w:color w:val="000000" w:themeColor="text1"/>
          <w:sz w:val="20"/>
          <w:szCs w:val="20"/>
          <w:lang w:val="pt-BR"/>
        </w:rPr>
        <w:t>.</w:t>
      </w:r>
      <w:r w:rsidRPr="00BA5ACD">
        <w:rPr>
          <w:rStyle w:val="FootnoteReference"/>
          <w:rFonts w:asciiTheme="majorHAnsi" w:hAnsiTheme="majorHAnsi"/>
          <w:bCs/>
          <w:color w:val="000000" w:themeColor="text1"/>
          <w:sz w:val="20"/>
          <w:szCs w:val="20"/>
          <w:lang w:val="pt-BR"/>
        </w:rPr>
        <w:footnoteReference w:id="18"/>
      </w:r>
    </w:p>
    <w:p w14:paraId="187EA11C" w14:textId="5E1E8A7C" w:rsidR="00E55F62" w:rsidRPr="00BA5ACD" w:rsidRDefault="002A0C19" w:rsidP="00504BAC">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color w:val="000000" w:themeColor="text1"/>
          <w:sz w:val="20"/>
          <w:szCs w:val="20"/>
          <w:lang w:val="pt-BR"/>
        </w:rPr>
      </w:pPr>
      <w:r w:rsidRPr="00BA5ACD">
        <w:rPr>
          <w:color w:val="000000" w:themeColor="text1"/>
          <w:sz w:val="20"/>
          <w:szCs w:val="20"/>
          <w:lang w:val="pt-BR"/>
        </w:rPr>
        <w:t>A</w:t>
      </w:r>
      <w:r w:rsidR="00B15DE1" w:rsidRPr="00BA5ACD">
        <w:rPr>
          <w:color w:val="000000" w:themeColor="text1"/>
          <w:sz w:val="20"/>
          <w:szCs w:val="20"/>
          <w:lang w:val="pt-BR"/>
        </w:rPr>
        <w:t xml:space="preserve"> parte peticionária</w:t>
      </w:r>
      <w:r w:rsidR="00E55F62" w:rsidRPr="00BA5ACD">
        <w:rPr>
          <w:color w:val="000000" w:themeColor="text1"/>
          <w:sz w:val="20"/>
          <w:szCs w:val="20"/>
          <w:lang w:val="pt-BR"/>
        </w:rPr>
        <w:t xml:space="preserve"> afirma que, conquanto o Estado tenha dito que “ainda existem recursos e eles se revelam idôneos para proteger a situação jurídica demandada”, o Estado não demonstrou claramente quais são os recursos internos que não teriam sido previamente esgotados, em descumprimento do artigo 31.3 do Regulamento Interno da CIDH.</w:t>
      </w:r>
    </w:p>
    <w:p w14:paraId="7B70252A" w14:textId="77777777" w:rsidR="00E55F62" w:rsidRPr="00BA5ACD" w:rsidRDefault="00E55F62" w:rsidP="00E55F62">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color w:val="000000" w:themeColor="text1"/>
          <w:sz w:val="20"/>
          <w:szCs w:val="20"/>
          <w:lang w:val="pt-BR"/>
        </w:rPr>
      </w:pPr>
    </w:p>
    <w:p w14:paraId="2E3A01DF" w14:textId="1619098D" w:rsidR="00E55F62" w:rsidRPr="00BA5ACD" w:rsidRDefault="00E55F62" w:rsidP="00504BAC">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color w:val="000000" w:themeColor="text1"/>
          <w:sz w:val="20"/>
          <w:szCs w:val="20"/>
          <w:lang w:val="pt-BR"/>
        </w:rPr>
      </w:pPr>
      <w:r w:rsidRPr="00BA5ACD">
        <w:rPr>
          <w:rFonts w:asciiTheme="majorHAnsi" w:hAnsiTheme="majorHAnsi"/>
          <w:color w:val="000000" w:themeColor="text1"/>
          <w:sz w:val="20"/>
          <w:szCs w:val="20"/>
          <w:lang w:val="pt-BR"/>
        </w:rPr>
        <w:t>Adicionalmente, a parte peticionária relembra que t</w:t>
      </w:r>
      <w:r w:rsidRPr="00BA5ACD">
        <w:rPr>
          <w:color w:val="000000" w:themeColor="text1"/>
          <w:sz w:val="20"/>
          <w:szCs w:val="20"/>
          <w:lang w:val="pt-BR"/>
        </w:rPr>
        <w:t>odos os inquéritos instaurados em desfavor dos policiais foram arquivados, fato que impediu a responsabilização penal dos envolvidos</w:t>
      </w:r>
      <w:r w:rsidRPr="00BA5ACD">
        <w:rPr>
          <w:rFonts w:asciiTheme="majorHAnsi" w:hAnsiTheme="majorHAnsi"/>
          <w:color w:val="000000" w:themeColor="text1"/>
          <w:sz w:val="20"/>
          <w:szCs w:val="20"/>
          <w:lang w:val="pt-BR"/>
        </w:rPr>
        <w:t xml:space="preserve"> </w:t>
      </w:r>
      <w:r w:rsidRPr="00E55F62">
        <w:rPr>
          <w:rFonts w:asciiTheme="majorHAnsi" w:hAnsiTheme="majorHAnsi"/>
          <w:color w:val="000000" w:themeColor="text1"/>
          <w:sz w:val="20"/>
          <w:szCs w:val="20"/>
          <w:lang w:val="pt-BR"/>
        </w:rPr>
        <w:t>Apesar das alegações do Estado de que o arquivamento dos inquéritos não possui caráter definitivo não há</w:t>
      </w:r>
      <w:r w:rsidRPr="00BA5ACD">
        <w:rPr>
          <w:rFonts w:asciiTheme="majorHAnsi" w:hAnsiTheme="majorHAnsi"/>
          <w:color w:val="000000" w:themeColor="text1"/>
          <w:sz w:val="20"/>
          <w:szCs w:val="20"/>
          <w:lang w:val="pt-BR"/>
        </w:rPr>
        <w:t>,</w:t>
      </w:r>
      <w:r w:rsidRPr="00E55F62">
        <w:rPr>
          <w:rFonts w:asciiTheme="majorHAnsi" w:hAnsiTheme="majorHAnsi"/>
          <w:color w:val="000000" w:themeColor="text1"/>
          <w:sz w:val="20"/>
          <w:szCs w:val="20"/>
          <w:lang w:val="pt-BR"/>
        </w:rPr>
        <w:t xml:space="preserve"> na legislação brasileira</w:t>
      </w:r>
      <w:r w:rsidRPr="00BA5ACD">
        <w:rPr>
          <w:rFonts w:asciiTheme="majorHAnsi" w:hAnsiTheme="majorHAnsi"/>
          <w:color w:val="000000" w:themeColor="text1"/>
          <w:sz w:val="20"/>
          <w:szCs w:val="20"/>
          <w:lang w:val="pt-BR"/>
        </w:rPr>
        <w:t>,</w:t>
      </w:r>
      <w:r w:rsidRPr="00E55F62">
        <w:rPr>
          <w:rFonts w:asciiTheme="majorHAnsi" w:hAnsiTheme="majorHAnsi"/>
          <w:color w:val="000000" w:themeColor="text1"/>
          <w:sz w:val="20"/>
          <w:szCs w:val="20"/>
          <w:lang w:val="pt-BR"/>
        </w:rPr>
        <w:t xml:space="preserve"> a possibilidade de recurso judicial contra a decisão de arquivamento de inquérito policial. Neste sentido, a Convenção prevê a possibilidade de que a disposição do esgotamento não seja aplicada quando os recursos internos não estão disponíveis por razões de fato ou de direito.</w:t>
      </w:r>
    </w:p>
    <w:p w14:paraId="0A3C226D" w14:textId="77777777" w:rsidR="00E55F62" w:rsidRPr="00BA5ACD" w:rsidRDefault="00E55F62" w:rsidP="002A0C19">
      <w:pPr>
        <w:pStyle w:val="ListParagraph"/>
        <w:jc w:val="both"/>
        <w:rPr>
          <w:rFonts w:asciiTheme="majorHAnsi" w:hAnsiTheme="majorHAnsi"/>
          <w:color w:val="000000" w:themeColor="text1"/>
          <w:sz w:val="20"/>
          <w:szCs w:val="20"/>
          <w:lang w:val="pt-BR"/>
        </w:rPr>
      </w:pPr>
    </w:p>
    <w:p w14:paraId="2BA9FD64" w14:textId="77777777" w:rsidR="002A0C19" w:rsidRPr="00BA5ACD" w:rsidRDefault="00E55F62" w:rsidP="00504BAC">
      <w:pPr>
        <w:pStyle w:val="ListParagraph"/>
        <w:numPr>
          <w:ilvl w:val="0"/>
          <w:numId w:val="103"/>
        </w:numPr>
        <w:jc w:val="both"/>
        <w:rPr>
          <w:color w:val="000000" w:themeColor="text1"/>
          <w:sz w:val="20"/>
          <w:szCs w:val="20"/>
          <w:lang w:val="pt-BR"/>
        </w:rPr>
      </w:pPr>
      <w:r w:rsidRPr="00BA5ACD">
        <w:rPr>
          <w:rFonts w:asciiTheme="majorHAnsi" w:hAnsiTheme="majorHAnsi"/>
          <w:color w:val="000000" w:themeColor="text1"/>
          <w:sz w:val="20"/>
          <w:szCs w:val="20"/>
          <w:lang w:val="pt-BR"/>
        </w:rPr>
        <w:lastRenderedPageBreak/>
        <w:t xml:space="preserve">Além do exposto, a parte peticionária enfatizou que </w:t>
      </w:r>
      <w:r w:rsidRPr="00BA5ACD">
        <w:rPr>
          <w:color w:val="000000" w:themeColor="text1"/>
          <w:sz w:val="20"/>
          <w:szCs w:val="20"/>
          <w:lang w:val="pt-BR"/>
        </w:rPr>
        <w:t xml:space="preserve">não é necessário que se esgotem as ações civis antes de recorrer ao Sistema Interamericano, visto que o cerne do debate é a execução sumária praticada pelos agentes do Estado, seguida das falhas de investigação e impunidade dos responsáveis; e que, quanto às ações civis, embora tenham sido propostas 8 ações cíveis de indenização por danos morais e materiais contra o Estado de São Paulo, </w:t>
      </w:r>
      <w:r w:rsidR="002A0C19" w:rsidRPr="00BA5ACD">
        <w:rPr>
          <w:color w:val="000000" w:themeColor="text1"/>
          <w:sz w:val="20"/>
          <w:szCs w:val="20"/>
          <w:lang w:val="pt-BR"/>
        </w:rPr>
        <w:t>6 delas foram negadas e arquivadas, e as 2 que tiveram sentença favorável fizeram determinações irrisórias, como no caso da Sra. Débora Maria da Silva (processo nº 0019146-44.2010.8.26.0562), cujo pagamento de pensão estabelecido consistiu em apenas ⅓ de um salário mínimo legal. Também não foi atendido, tanto na ação de Débora, quanto na ação referente a Vera Lúcia Andrade de Freitas e João Inocêncio Correa de Freitas (processo nº 0017540-78.2010.8.26.0562), o pedido de condenação do Estado no cumprimento de obrigação de fazer, consistente em "pedido de desculpas" a ser formulado pelo Chefe do Poder Executivo e construção de um monumento em homenagem às vítimas dos Crimes de Maio de 2006.</w:t>
      </w:r>
    </w:p>
    <w:p w14:paraId="30B7437A" w14:textId="77777777" w:rsidR="002A0C19" w:rsidRPr="00BA5ACD" w:rsidRDefault="002A0C19" w:rsidP="00E55F62">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color w:val="000000" w:themeColor="text1"/>
          <w:sz w:val="20"/>
          <w:szCs w:val="20"/>
          <w:lang w:val="pt-BR"/>
        </w:rPr>
      </w:pPr>
    </w:p>
    <w:p w14:paraId="6FAB6E3A" w14:textId="21EF41DE" w:rsidR="00B15DE1" w:rsidRDefault="00E55F62" w:rsidP="00504BAC">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color w:val="000000" w:themeColor="text1"/>
          <w:sz w:val="20"/>
          <w:szCs w:val="20"/>
          <w:lang w:val="pt-BR"/>
        </w:rPr>
      </w:pPr>
      <w:r w:rsidRPr="00BA5ACD">
        <w:rPr>
          <w:color w:val="000000" w:themeColor="text1"/>
          <w:sz w:val="20"/>
          <w:szCs w:val="20"/>
          <w:lang w:val="pt-BR"/>
        </w:rPr>
        <w:t xml:space="preserve">A parte peticionária também </w:t>
      </w:r>
      <w:r w:rsidR="00B15DE1" w:rsidRPr="00BA5ACD">
        <w:rPr>
          <w:color w:val="000000" w:themeColor="text1"/>
          <w:sz w:val="20"/>
          <w:szCs w:val="20"/>
          <w:lang w:val="pt-BR"/>
        </w:rPr>
        <w:t>alega que houve uma demora injustificada nos procedimentos internos</w:t>
      </w:r>
      <w:r w:rsidRPr="00BA5ACD">
        <w:rPr>
          <w:color w:val="000000" w:themeColor="text1"/>
          <w:sz w:val="20"/>
          <w:szCs w:val="20"/>
          <w:lang w:val="pt-BR"/>
        </w:rPr>
        <w:t>, visto que já se somam mais de 14 anos das execuções sem esclarecimentos, sem que os responsáveis tenham sido identificados</w:t>
      </w:r>
      <w:r w:rsidR="00B15DE1" w:rsidRPr="00BA5ACD">
        <w:rPr>
          <w:color w:val="000000" w:themeColor="text1"/>
          <w:sz w:val="20"/>
          <w:szCs w:val="20"/>
          <w:lang w:val="pt-BR"/>
        </w:rPr>
        <w:t>.</w:t>
      </w:r>
      <w:r w:rsidRPr="00BA5ACD">
        <w:rPr>
          <w:color w:val="000000" w:themeColor="text1"/>
          <w:sz w:val="20"/>
          <w:szCs w:val="20"/>
          <w:lang w:val="pt-BR"/>
        </w:rPr>
        <w:t xml:space="preserve"> Menciona também que a demora injustificada pode ser constatada, </w:t>
      </w:r>
      <w:r w:rsidRPr="00BA5ACD">
        <w:rPr>
          <w:i/>
          <w:iCs/>
          <w:color w:val="000000" w:themeColor="text1"/>
          <w:sz w:val="20"/>
          <w:szCs w:val="20"/>
          <w:lang w:val="pt-BR"/>
        </w:rPr>
        <w:t>inter alia</w:t>
      </w:r>
      <w:r w:rsidRPr="00BA5ACD">
        <w:rPr>
          <w:color w:val="000000" w:themeColor="text1"/>
          <w:sz w:val="20"/>
          <w:szCs w:val="20"/>
          <w:lang w:val="pt-BR"/>
        </w:rPr>
        <w:t xml:space="preserve">, por diferentes fatos: </w:t>
      </w:r>
      <w:r w:rsidR="00B15DE1" w:rsidRPr="00BA5ACD">
        <w:rPr>
          <w:color w:val="000000" w:themeColor="text1"/>
          <w:sz w:val="20"/>
          <w:szCs w:val="20"/>
          <w:lang w:val="pt-BR"/>
        </w:rPr>
        <w:t>i) em 2020, após quase dez anos da apresentação do pedido de federalização com o intuito de evitar a impunidade dos crimes (Procedimento Preparatório de Incidente de Deslocamento de Competência (PPIDC-PGR) nº 1.00.000.005535/2010-00, autuado em 18 de maio de 2010), as entidades proponentes ainda não tinham recebido qualquer resposta definitiva da Procuradoria Geral da República; ii) o citado Procedimento de federalização  ou deslocamento de competência também ficou também por amplo período sem qualquer movimentação, pelo menos entre julho de 2015 e julho de 2019; iii) em 2020, passados 15 anos desde que o incidente de deslocamento de competência (IDC) foi introduzido no ordenamento jurídico brasileiro, o Estado ainda não havia adotado as medidas necessárias para sua regulamentação legal ou regimental e, como consequências, pouquíssimos casos tiveram seu deslocamento de competência reconhecido pelo Poder Judiciário; iv) o incidente de deslocamento de competência nº 98625/2016 – ASJTC/SAJ/PGR (IDC nº 9), relativo à Chacina ocorrida no Parque Bristol em 14 de maio de 2006, no contexto dos Crimes de Maio e mencionado pelo Estado em julho de 2019, continuava, em 2020, quatro anos após seu protocolo, sem sequer uma data prevista para julgamento; v) o citado IDC No. 9 também demonstra a falha estatal em observar os direitos humanos, uma vez que a petição de deslocamento afirma que a investigação pelos órgãos estaduais foi “meramente protocolar”, “[o] que levou à ausência de resultados práticos no que tange à responsabilização dos autores e que, individualmente considerada, constitui também grave violação aos direitos humanos capaz de ocasionar a responsabilização do país nas cortes</w:t>
      </w:r>
      <w:r w:rsidR="00B15DE1" w:rsidRPr="00B15DE1">
        <w:rPr>
          <w:color w:val="000000" w:themeColor="text1"/>
          <w:sz w:val="20"/>
          <w:szCs w:val="20"/>
          <w:lang w:val="pt-BR"/>
        </w:rPr>
        <w:t xml:space="preserve"> internacionais” (nas palavras da própria petição de deslocamento de competência).</w:t>
      </w:r>
    </w:p>
    <w:p w14:paraId="28CA9935" w14:textId="77777777" w:rsidR="00B15DE1" w:rsidRPr="00B15DE1" w:rsidRDefault="00B15DE1" w:rsidP="00B15DE1">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color w:val="000000" w:themeColor="text1"/>
          <w:sz w:val="20"/>
          <w:szCs w:val="20"/>
          <w:lang w:val="pt-BR"/>
        </w:rPr>
      </w:pPr>
    </w:p>
    <w:p w14:paraId="1EB08C13" w14:textId="14F1F239" w:rsidR="00B15DE1" w:rsidRDefault="00E55F62" w:rsidP="00504BAC">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color w:val="000000" w:themeColor="text1"/>
          <w:sz w:val="20"/>
          <w:szCs w:val="20"/>
          <w:lang w:val="pt-BR"/>
        </w:rPr>
      </w:pPr>
      <w:r>
        <w:rPr>
          <w:color w:val="000000" w:themeColor="text1"/>
          <w:sz w:val="20"/>
          <w:szCs w:val="20"/>
          <w:lang w:val="pt-BR"/>
        </w:rPr>
        <w:t>No mesmo sentido, a</w:t>
      </w:r>
      <w:r w:rsidR="00B15DE1" w:rsidRPr="00B15DE1">
        <w:rPr>
          <w:color w:val="000000" w:themeColor="text1"/>
          <w:sz w:val="20"/>
          <w:szCs w:val="20"/>
          <w:lang w:val="pt-BR"/>
        </w:rPr>
        <w:t xml:space="preserve"> parte peticionária </w:t>
      </w:r>
      <w:r>
        <w:rPr>
          <w:color w:val="000000" w:themeColor="text1"/>
          <w:sz w:val="20"/>
          <w:szCs w:val="20"/>
          <w:lang w:val="pt-BR"/>
        </w:rPr>
        <w:t xml:space="preserve">também indicou </w:t>
      </w:r>
      <w:r w:rsidR="00B15DE1" w:rsidRPr="00B15DE1">
        <w:rPr>
          <w:color w:val="000000" w:themeColor="text1"/>
          <w:sz w:val="20"/>
          <w:szCs w:val="20"/>
          <w:lang w:val="pt-BR"/>
        </w:rPr>
        <w:t xml:space="preserve">que, i) conforme informações prestadas pelo próprio Estado, 12 anos após as mortes as investigações ainda estavam pendentes (neste sentido, em um dos anexos que o Estado apresentou no escrito à CIDH de julho de 2019, datado de fevereiro de 2018, relacionado ao PIC nº 94.0563.0000071/2010-8, o Promotor de Justiça do GAECO asseverou que as investigações ainda estavam em curso, “em especial no aguardo de análise de perícia de confronto balístico determinada no bojo do inquérito policial 0017836-32.2012.8.26.0562”); ii) o PIC nº 94.0563.0000071/2010-8, instaurado pelo GAECO em dezembro de 2010, ainda estava com investigações pendentes em 2018 e, em 2020, a parte peticionária sequer conseguiu ser informada sobre o estado atualizado da investigação; iii) permaneceu a situação de ausência de diligências importantes de elucidação como, </w:t>
      </w:r>
      <w:r w:rsidR="00B15DE1" w:rsidRPr="00B15DE1">
        <w:rPr>
          <w:i/>
          <w:iCs/>
          <w:color w:val="000000" w:themeColor="text1"/>
          <w:sz w:val="20"/>
          <w:szCs w:val="20"/>
          <w:lang w:val="pt-BR"/>
        </w:rPr>
        <w:t>v.g.</w:t>
      </w:r>
      <w:r w:rsidR="00B15DE1" w:rsidRPr="00B15DE1">
        <w:rPr>
          <w:color w:val="000000" w:themeColor="text1"/>
          <w:sz w:val="20"/>
          <w:szCs w:val="20"/>
          <w:lang w:val="pt-BR"/>
        </w:rPr>
        <w:t>, a realização de todos os exames periciais relativos ao local do crime, veículo e corpo de delito das vítimas sobreviventes; a pesquisa e busca de dados sobre a atividade policial na região dos crimes; a investigação sobre a atuação de grupos de extermínio (“nenhum dos inquéritos policiais conduzidos pelas unidades distritais locais da Polícia Civil de São Paulo seguiu os padrões mínimos de uma investigação de homicídio adequada, sendo arquivados com a autoria dos homicídios permanecendo desconhecida”); iv) as falhas de investigação estão conectadas com um contexto de impunidade em relação a policiais que cometem homicídios, marcado também por altas taxas de arquivamento nos casos taxados como “autos de resistência” pelos policiais.</w:t>
      </w:r>
    </w:p>
    <w:p w14:paraId="3A20FEED" w14:textId="77777777" w:rsidR="00B15DE1" w:rsidRPr="00B15DE1" w:rsidRDefault="00B15DE1" w:rsidP="00B15DE1">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color w:val="000000" w:themeColor="text1"/>
          <w:sz w:val="20"/>
          <w:szCs w:val="20"/>
          <w:lang w:val="pt-BR"/>
        </w:rPr>
      </w:pPr>
    </w:p>
    <w:p w14:paraId="0A784E73" w14:textId="176FC4EF" w:rsidR="00945902" w:rsidRDefault="00E55F62" w:rsidP="00504BAC">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color w:val="000000" w:themeColor="text1"/>
          <w:sz w:val="20"/>
          <w:szCs w:val="20"/>
          <w:lang w:val="pt-BR"/>
        </w:rPr>
      </w:pPr>
      <w:r>
        <w:rPr>
          <w:color w:val="000000" w:themeColor="text1"/>
          <w:sz w:val="20"/>
          <w:szCs w:val="20"/>
          <w:lang w:val="pt-BR"/>
        </w:rPr>
        <w:t>A</w:t>
      </w:r>
      <w:r w:rsidR="00B15DE1" w:rsidRPr="00B15DE1">
        <w:rPr>
          <w:color w:val="000000" w:themeColor="text1"/>
          <w:sz w:val="20"/>
          <w:szCs w:val="20"/>
          <w:lang w:val="pt-BR"/>
        </w:rPr>
        <w:t xml:space="preserve"> parte peticionária </w:t>
      </w:r>
      <w:r>
        <w:rPr>
          <w:color w:val="000000" w:themeColor="text1"/>
          <w:sz w:val="20"/>
          <w:szCs w:val="20"/>
          <w:lang w:val="pt-BR"/>
        </w:rPr>
        <w:t xml:space="preserve">também mencionou </w:t>
      </w:r>
      <w:r w:rsidR="00B15DE1" w:rsidRPr="00B15DE1">
        <w:rPr>
          <w:color w:val="000000" w:themeColor="text1"/>
          <w:sz w:val="20"/>
          <w:szCs w:val="20"/>
          <w:lang w:val="pt-BR"/>
        </w:rPr>
        <w:t xml:space="preserve">que: i) a ação civil pública (ACP) nº 1062551-10.2018.8.26.0053, também mencionada pelo Estado, só foi proposta em 14 dezembro de 2018, i.e., mais de 12 anos após os fatos; ii) em virtude dessa demora, o juízo de primeiro grau julgou improcedente a ação em junho </w:t>
      </w:r>
      <w:r w:rsidR="00B15DE1" w:rsidRPr="00B15DE1">
        <w:rPr>
          <w:color w:val="000000" w:themeColor="text1"/>
          <w:sz w:val="20"/>
          <w:szCs w:val="20"/>
          <w:lang w:val="pt-BR"/>
        </w:rPr>
        <w:lastRenderedPageBreak/>
        <w:t>de 2019, considerando que deveria ter sido observado o prazo prescricional de 5 anos, previsto no art. 1º do Decreto nº 20.910/1932; iii) no âmbito dessa mesma ação, em novembro de 2019, foi negado provimento às apelações interpostas pelo Ministério Público e pela Defensoria Pública do Estado de São Paulo, por meio de seu Núcleo Especializado de Cidadania e Direitos Humanos, e os Recursos Especial e Extraordinário interpostos pela Defensoria Pública foram ambos inadmitidos em junho de 2020.</w:t>
      </w:r>
    </w:p>
    <w:p w14:paraId="57B39D66" w14:textId="77777777" w:rsidR="002E1290" w:rsidRPr="002E1290" w:rsidRDefault="002E1290" w:rsidP="002E1290">
      <w:pPr>
        <w:pStyle w:val="ListParagraph"/>
        <w:jc w:val="both"/>
        <w:rPr>
          <w:color w:val="000000" w:themeColor="text1"/>
          <w:sz w:val="20"/>
          <w:szCs w:val="20"/>
          <w:lang w:val="pt-BR"/>
        </w:rPr>
      </w:pPr>
    </w:p>
    <w:p w14:paraId="26713D7F" w14:textId="5C46B733" w:rsidR="002E1290" w:rsidRDefault="002E1290" w:rsidP="00504BAC">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color w:val="000000" w:themeColor="text1"/>
          <w:sz w:val="20"/>
          <w:szCs w:val="20"/>
          <w:lang w:val="pt-BR"/>
        </w:rPr>
      </w:pPr>
      <w:r w:rsidRPr="002E1290">
        <w:rPr>
          <w:color w:val="000000" w:themeColor="text1"/>
          <w:sz w:val="20"/>
          <w:szCs w:val="20"/>
          <w:lang w:val="pt-BR"/>
        </w:rPr>
        <w:t xml:space="preserve">Em primeiro lugar, a Comissão Interamericana nota que a parte peticionária relatou fatos de maneira suficiente a permitir tanto a defesa do Estado quanto a possibilidade de a Comissão analisar o caso. Cumpre à Comissão realizar uma análise </w:t>
      </w:r>
      <w:r w:rsidRPr="002E1290">
        <w:rPr>
          <w:i/>
          <w:iCs/>
          <w:color w:val="000000" w:themeColor="text1"/>
          <w:sz w:val="20"/>
          <w:szCs w:val="20"/>
          <w:lang w:val="pt-BR"/>
        </w:rPr>
        <w:t xml:space="preserve">prima facie </w:t>
      </w:r>
      <w:r w:rsidRPr="002E1290">
        <w:rPr>
          <w:color w:val="000000" w:themeColor="text1"/>
          <w:sz w:val="20"/>
          <w:szCs w:val="20"/>
          <w:lang w:val="pt-BR"/>
        </w:rPr>
        <w:t>com o único objetivo de determinar se os fatos expostos caracterizam uma possível violação de direitos humanos, bem como se os fatos não resultam manifestamente infundados ou improcedentes</w:t>
      </w:r>
      <w:r>
        <w:rPr>
          <w:color w:val="000000" w:themeColor="text1"/>
          <w:sz w:val="20"/>
          <w:szCs w:val="20"/>
          <w:lang w:val="pt-BR"/>
        </w:rPr>
        <w:t>.</w:t>
      </w:r>
      <w:r w:rsidRPr="002E1290">
        <w:rPr>
          <w:bCs/>
          <w:sz w:val="20"/>
          <w:szCs w:val="20"/>
          <w:vertAlign w:val="superscript"/>
          <w:lang w:val="pt-BR"/>
        </w:rPr>
        <w:footnoteReference w:id="19"/>
      </w:r>
      <w:r w:rsidRPr="002E1290">
        <w:rPr>
          <w:color w:val="000000" w:themeColor="text1"/>
          <w:sz w:val="20"/>
          <w:szCs w:val="20"/>
          <w:lang w:val="pt-BR"/>
        </w:rPr>
        <w:t xml:space="preserve"> No presente assunto, os fatos expostos cumprem esse requisito. As considerações do Estado sobre se houve uso racional da força pública ou sobre a falta de elementos suficientes para atribuir às mortes a agentes estatais poderão ser examinadas na etapa de mérito e não tem o condão de tornar a petição inadmissível.</w:t>
      </w:r>
    </w:p>
    <w:p w14:paraId="72A458C3" w14:textId="77777777" w:rsidR="002E1290" w:rsidRPr="00771ABF" w:rsidRDefault="002E1290" w:rsidP="00771ABF">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color w:val="000000" w:themeColor="text1"/>
          <w:sz w:val="20"/>
          <w:szCs w:val="20"/>
          <w:lang w:val="pt-BR"/>
        </w:rPr>
      </w:pPr>
    </w:p>
    <w:p w14:paraId="2FA85763" w14:textId="77777777" w:rsidR="00771ABF" w:rsidRPr="00771ABF" w:rsidRDefault="002E1290" w:rsidP="00504BAC">
      <w:pPr>
        <w:pStyle w:val="ListParagraph"/>
        <w:numPr>
          <w:ilvl w:val="0"/>
          <w:numId w:val="103"/>
        </w:numPr>
        <w:jc w:val="both"/>
        <w:rPr>
          <w:color w:val="000000" w:themeColor="text1"/>
          <w:sz w:val="20"/>
          <w:szCs w:val="20"/>
          <w:lang w:val="pt-BR"/>
        </w:rPr>
      </w:pPr>
      <w:r w:rsidRPr="00771ABF">
        <w:rPr>
          <w:color w:val="000000" w:themeColor="text1"/>
          <w:sz w:val="20"/>
          <w:szCs w:val="20"/>
          <w:lang w:val="pt-BR"/>
        </w:rPr>
        <w:t xml:space="preserve">Quanto à alegação estatal de que a petição deve ser declarada inadmissível tendo em vista informações ou provas supervenientes de que o Estado tem adotado, em nível interno, medidas para esclarecer e apurar as responsabilidades individuais pelas mortes e a reparar os danos morais e materiais das vítimas e seus familiares, a Comissão esclarece que </w:t>
      </w:r>
      <w:r w:rsidRPr="000911D6">
        <w:rPr>
          <w:color w:val="000000" w:themeColor="text1"/>
          <w:sz w:val="20"/>
          <w:szCs w:val="20"/>
          <w:lang w:val="pt-BR"/>
        </w:rPr>
        <w:t>mudanças inerentes à evolução das circunstâncias dos fatos em âmbito interno</w:t>
      </w:r>
      <w:r w:rsidRPr="00771ABF">
        <w:rPr>
          <w:color w:val="000000" w:themeColor="text1"/>
          <w:sz w:val="20"/>
          <w:szCs w:val="20"/>
          <w:lang w:val="pt-BR"/>
        </w:rPr>
        <w:t xml:space="preserve"> </w:t>
      </w:r>
      <w:r w:rsidRPr="000911D6">
        <w:rPr>
          <w:color w:val="000000" w:themeColor="text1"/>
          <w:sz w:val="20"/>
          <w:szCs w:val="20"/>
          <w:lang w:val="pt-BR"/>
        </w:rPr>
        <w:t>não impedem a admissibilidade ou eventual apuração das violações cometidas</w:t>
      </w:r>
      <w:r w:rsidRPr="00771ABF">
        <w:rPr>
          <w:bCs/>
          <w:sz w:val="20"/>
          <w:szCs w:val="20"/>
          <w:vertAlign w:val="superscript"/>
          <w:lang w:val="pt-BR"/>
        </w:rPr>
        <w:footnoteReference w:id="20"/>
      </w:r>
      <w:r w:rsidR="00771ABF" w:rsidRPr="00771ABF">
        <w:rPr>
          <w:color w:val="000000" w:themeColor="text1"/>
          <w:sz w:val="20"/>
          <w:szCs w:val="20"/>
          <w:lang w:val="pt-BR"/>
        </w:rPr>
        <w:t>, e que considerações sobre reparação correspondem à etapa de mérito.</w:t>
      </w:r>
      <w:r w:rsidR="00771ABF" w:rsidRPr="00771ABF">
        <w:rPr>
          <w:bCs/>
          <w:color w:val="000000" w:themeColor="text1"/>
          <w:sz w:val="20"/>
          <w:szCs w:val="20"/>
          <w:vertAlign w:val="superscript"/>
          <w:lang w:val="pt-BR"/>
        </w:rPr>
        <w:footnoteReference w:id="21"/>
      </w:r>
      <w:r w:rsidR="00771ABF" w:rsidRPr="00771ABF">
        <w:rPr>
          <w:color w:val="000000" w:themeColor="text1"/>
          <w:sz w:val="20"/>
          <w:szCs w:val="20"/>
          <w:lang w:val="pt-BR"/>
        </w:rPr>
        <w:t xml:space="preserve"> </w:t>
      </w:r>
    </w:p>
    <w:p w14:paraId="682D44E2" w14:textId="77777777" w:rsidR="00771ABF" w:rsidRPr="00771ABF" w:rsidRDefault="00771ABF" w:rsidP="00771ABF">
      <w:pPr>
        <w:pStyle w:val="ListParagraph"/>
        <w:jc w:val="both"/>
        <w:rPr>
          <w:color w:val="000000" w:themeColor="text1"/>
          <w:sz w:val="20"/>
          <w:szCs w:val="20"/>
          <w:lang w:val="pt-BR"/>
        </w:rPr>
      </w:pPr>
    </w:p>
    <w:p w14:paraId="3364167B" w14:textId="468C2DB2" w:rsidR="00771ABF" w:rsidRDefault="00771ABF" w:rsidP="00504BAC">
      <w:pPr>
        <w:pStyle w:val="ListParagraph"/>
        <w:numPr>
          <w:ilvl w:val="0"/>
          <w:numId w:val="103"/>
        </w:numPr>
        <w:jc w:val="both"/>
        <w:rPr>
          <w:color w:val="000000" w:themeColor="text1"/>
          <w:sz w:val="20"/>
          <w:szCs w:val="20"/>
          <w:lang w:val="pt-BR"/>
        </w:rPr>
      </w:pPr>
      <w:r w:rsidRPr="00771ABF">
        <w:rPr>
          <w:color w:val="000000" w:themeColor="text1"/>
          <w:sz w:val="20"/>
          <w:szCs w:val="20"/>
          <w:lang w:val="pt-BR"/>
        </w:rPr>
        <w:t>Em relação ao esgotamento dos recursos internos, a Comissão observa que, em situações que incluem delitos contra a vida e a integridade, os recursos internos a serem esgotados são aqueles relativos à investigação penal e à sanção dos responsáveis.</w:t>
      </w:r>
      <w:r w:rsidRPr="00771ABF">
        <w:rPr>
          <w:bCs/>
          <w:sz w:val="20"/>
          <w:szCs w:val="20"/>
          <w:vertAlign w:val="superscript"/>
          <w:lang w:val="pt-BR"/>
        </w:rPr>
        <w:footnoteReference w:id="22"/>
      </w:r>
    </w:p>
    <w:p w14:paraId="6BCCF800" w14:textId="77777777" w:rsidR="00C106FD" w:rsidRPr="00C106FD" w:rsidRDefault="00C106FD" w:rsidP="00C106FD">
      <w:pPr>
        <w:jc w:val="both"/>
        <w:rPr>
          <w:rFonts w:ascii="Cambria" w:hAnsi="Cambria"/>
          <w:color w:val="000000" w:themeColor="text1"/>
          <w:sz w:val="20"/>
          <w:szCs w:val="20"/>
          <w:lang w:val="pt-BR"/>
        </w:rPr>
      </w:pPr>
    </w:p>
    <w:p w14:paraId="392BBF81" w14:textId="19A17096" w:rsidR="00771ABF" w:rsidRDefault="00771ABF" w:rsidP="00504BAC">
      <w:pPr>
        <w:pStyle w:val="ListParagraph"/>
        <w:numPr>
          <w:ilvl w:val="0"/>
          <w:numId w:val="103"/>
        </w:numPr>
        <w:jc w:val="both"/>
        <w:rPr>
          <w:color w:val="000000" w:themeColor="text1"/>
          <w:sz w:val="20"/>
          <w:szCs w:val="20"/>
          <w:lang w:val="pt-BR"/>
        </w:rPr>
      </w:pPr>
      <w:r w:rsidRPr="00771ABF">
        <w:rPr>
          <w:color w:val="000000" w:themeColor="text1"/>
          <w:sz w:val="20"/>
          <w:szCs w:val="20"/>
          <w:lang w:val="pt-BR"/>
        </w:rPr>
        <w:t>Nos termos do artigo 46.2 (c) da Convenção Americana, a regra do esgotamento não se aplica quando houver demora injustificada na decisão sobre os recursos internos em questão. Não há disposições convencionais ou regulamentares que estabeleçam, de forma específica, qual é o período de tempo que constitui uma demora injustificada. Por isso, cabe à Comissão avaliar e determinar, em cada caso concreto, se tal demora está ou não configurada.</w:t>
      </w:r>
      <w:r w:rsidRPr="000911D6">
        <w:rPr>
          <w:vertAlign w:val="superscript"/>
        </w:rPr>
        <w:footnoteReference w:id="23"/>
      </w:r>
    </w:p>
    <w:p w14:paraId="57324EFC" w14:textId="77777777" w:rsidR="00D56A62" w:rsidRPr="00D56A62" w:rsidRDefault="00D56A62" w:rsidP="00771ABF">
      <w:pPr>
        <w:rPr>
          <w:color w:val="000000" w:themeColor="text1"/>
          <w:sz w:val="20"/>
          <w:szCs w:val="20"/>
          <w:lang w:val="pt-BR"/>
        </w:rPr>
      </w:pPr>
    </w:p>
    <w:p w14:paraId="66B13C7D" w14:textId="386A642C" w:rsidR="00D56A62" w:rsidRDefault="00C106FD" w:rsidP="00504BAC">
      <w:pPr>
        <w:pStyle w:val="ListParagraph"/>
        <w:numPr>
          <w:ilvl w:val="0"/>
          <w:numId w:val="103"/>
        </w:numPr>
        <w:jc w:val="both"/>
        <w:rPr>
          <w:color w:val="000000" w:themeColor="text1"/>
          <w:sz w:val="20"/>
          <w:szCs w:val="20"/>
          <w:lang w:val="pt-BR"/>
        </w:rPr>
      </w:pPr>
      <w:r w:rsidRPr="00D56A62">
        <w:rPr>
          <w:color w:val="000000" w:themeColor="text1"/>
          <w:sz w:val="20"/>
          <w:szCs w:val="20"/>
          <w:lang w:val="pt-BR"/>
        </w:rPr>
        <w:t xml:space="preserve">Os elementos trazidos pelas partes </w:t>
      </w:r>
      <w:r w:rsidR="00950761" w:rsidRPr="00D56A62">
        <w:rPr>
          <w:color w:val="000000" w:themeColor="text1"/>
          <w:sz w:val="20"/>
          <w:szCs w:val="20"/>
          <w:lang w:val="pt-BR"/>
        </w:rPr>
        <w:t>indicam que, mais de 15 anos após as mortes, os crimes permanecem sem solução. Sem prejulgar o mérito, há indícios suficientes de que esse transcurso de tempo não encontra justificativa fática ou jurídica. Neste sentido, são ilustrativos tanto os elementos trazidos pela parte peticionária relacionados aos limites das investigações policiais realizadas, quanto à profusão de medidas informadas pelo Estado sem que tivesse sido possível, após tanto tempo, esgotar as linhas investigativas e realizar as diligências necessárias para solucionar os crimes em comento.</w:t>
      </w:r>
      <w:r w:rsidR="00D56A62">
        <w:rPr>
          <w:color w:val="000000" w:themeColor="text1"/>
          <w:sz w:val="20"/>
          <w:szCs w:val="20"/>
          <w:lang w:val="pt-BR"/>
        </w:rPr>
        <w:t xml:space="preserve"> </w:t>
      </w:r>
    </w:p>
    <w:p w14:paraId="6491C0E0" w14:textId="77777777" w:rsidR="00D56A62" w:rsidRDefault="00D56A62" w:rsidP="00D56A62">
      <w:pPr>
        <w:pStyle w:val="ListParagraph"/>
        <w:jc w:val="both"/>
        <w:rPr>
          <w:color w:val="000000" w:themeColor="text1"/>
          <w:sz w:val="20"/>
          <w:szCs w:val="20"/>
          <w:lang w:val="pt-BR"/>
        </w:rPr>
      </w:pPr>
    </w:p>
    <w:p w14:paraId="7BFF3694" w14:textId="08DDD304" w:rsidR="00073049" w:rsidRDefault="00D56A62" w:rsidP="00504BAC">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color w:val="000000" w:themeColor="text1"/>
          <w:sz w:val="20"/>
          <w:szCs w:val="20"/>
          <w:lang w:val="pt-BR"/>
        </w:rPr>
      </w:pPr>
      <w:r w:rsidRPr="00073049">
        <w:rPr>
          <w:color w:val="000000" w:themeColor="text1"/>
          <w:sz w:val="20"/>
          <w:szCs w:val="20"/>
          <w:lang w:val="pt-BR"/>
        </w:rPr>
        <w:t>Com o intuito de evitar a impunidade em casos de possíveis violações graves de direitos humanos, a Comissão Interamericana já tinha recomendado ao Estado Brasileiro, em 1997, a adoção de medida para possibilitar a federalização da investigação e do processamento de fatos desse tipo.</w:t>
      </w:r>
      <w:r w:rsidRPr="00D56A62">
        <w:rPr>
          <w:color w:val="000000" w:themeColor="text1"/>
          <w:sz w:val="20"/>
          <w:szCs w:val="20"/>
          <w:vertAlign w:val="superscript"/>
        </w:rPr>
        <w:footnoteReference w:id="24"/>
      </w:r>
      <w:r w:rsidRPr="00073049">
        <w:rPr>
          <w:color w:val="000000" w:themeColor="text1"/>
          <w:sz w:val="20"/>
          <w:szCs w:val="20"/>
          <w:lang w:val="pt-BR"/>
        </w:rPr>
        <w:t xml:space="preserve"> No presente caso, dois incidentes de deslocamento de competência mostram-se instrutivos sobre a demora injustificada. Um deles é o IDC No. 9, mencionado pelo Estado perante a CIDH no presente caso</w:t>
      </w:r>
      <w:r w:rsidR="00073049" w:rsidRPr="00073049">
        <w:rPr>
          <w:color w:val="000000" w:themeColor="text1"/>
          <w:sz w:val="20"/>
          <w:szCs w:val="20"/>
          <w:lang w:val="pt-BR"/>
        </w:rPr>
        <w:t xml:space="preserve"> como medida de “oferecer uma </w:t>
      </w:r>
      <w:r w:rsidR="00073049" w:rsidRPr="00073049">
        <w:rPr>
          <w:color w:val="000000" w:themeColor="text1"/>
          <w:sz w:val="20"/>
          <w:szCs w:val="20"/>
          <w:lang w:val="pt-BR"/>
        </w:rPr>
        <w:lastRenderedPageBreak/>
        <w:t>resposta às vítimas e aos familiares das vítimas dos crimes ocorridos entre maio de 2006 e março de 2007 no estado de São Paulo”.</w:t>
      </w:r>
      <w:r w:rsidRPr="00D56A62">
        <w:rPr>
          <w:bCs/>
          <w:color w:val="000000" w:themeColor="text1"/>
          <w:sz w:val="20"/>
          <w:szCs w:val="20"/>
          <w:vertAlign w:val="superscript"/>
          <w:lang w:val="pt-BR"/>
        </w:rPr>
        <w:footnoteReference w:id="25"/>
      </w:r>
      <w:r w:rsidR="00073049" w:rsidRPr="00073049">
        <w:rPr>
          <w:color w:val="000000" w:themeColor="text1"/>
          <w:sz w:val="20"/>
          <w:szCs w:val="20"/>
          <w:lang w:val="pt-BR"/>
        </w:rPr>
        <w:t xml:space="preserve"> Na própria petição do Incidente, o Ministério Público Federal afirma que a investigação dos crimes </w:t>
      </w:r>
      <w:r w:rsidR="00950761" w:rsidRPr="00073049">
        <w:rPr>
          <w:color w:val="000000" w:themeColor="text1"/>
          <w:sz w:val="20"/>
          <w:szCs w:val="20"/>
          <w:lang w:val="pt-BR"/>
        </w:rPr>
        <w:t>havia sido “meramente protocolar”, e que isso é a causa de inexistirem “resultados práticos no que tange à responsabilização dos autores”.</w:t>
      </w:r>
      <w:r w:rsidR="00950761" w:rsidRPr="00D56A62">
        <w:rPr>
          <w:sz w:val="20"/>
          <w:szCs w:val="20"/>
          <w:vertAlign w:val="superscript"/>
        </w:rPr>
        <w:footnoteReference w:id="26"/>
      </w:r>
      <w:r w:rsidR="00073049" w:rsidRPr="00073049">
        <w:rPr>
          <w:color w:val="000000" w:themeColor="text1"/>
          <w:sz w:val="20"/>
          <w:szCs w:val="20"/>
          <w:lang w:val="pt-BR"/>
        </w:rPr>
        <w:t xml:space="preserve"> O outro,  Procedimento Preparatório de Incidente de Deslocamento de Competência (PPIDC-PGR) nº 1.00.000.005535/2010-00, foi autuado em 18 de maio de 2010 e, segundo informações do próprio Estado</w:t>
      </w:r>
      <w:r w:rsidR="00073049" w:rsidRPr="00D56A62">
        <w:rPr>
          <w:sz w:val="20"/>
          <w:szCs w:val="20"/>
          <w:vertAlign w:val="superscript"/>
        </w:rPr>
        <w:footnoteReference w:id="27"/>
      </w:r>
      <w:r w:rsidR="00073049" w:rsidRPr="00073049">
        <w:rPr>
          <w:color w:val="000000" w:themeColor="text1"/>
          <w:sz w:val="20"/>
          <w:szCs w:val="20"/>
          <w:lang w:val="pt-BR"/>
        </w:rPr>
        <w:t>, não tinha movimentações processuais relevantes e, segundo a parte peticionária, em 2020 ainda não tinha surtido nenhum efeito concreto.</w:t>
      </w:r>
    </w:p>
    <w:p w14:paraId="40F4FA39" w14:textId="77777777" w:rsidR="00073049" w:rsidRDefault="00073049" w:rsidP="00073049">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color w:val="000000" w:themeColor="text1"/>
          <w:sz w:val="20"/>
          <w:szCs w:val="20"/>
          <w:lang w:val="pt-BR"/>
        </w:rPr>
      </w:pPr>
    </w:p>
    <w:p w14:paraId="157B1CA9" w14:textId="2598AC8D" w:rsidR="00073049" w:rsidRPr="0070578D" w:rsidRDefault="00073049" w:rsidP="00504BAC">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color w:val="000000" w:themeColor="text1"/>
          <w:sz w:val="20"/>
          <w:szCs w:val="20"/>
          <w:lang w:val="pt-BR"/>
        </w:rPr>
      </w:pPr>
      <w:r w:rsidRPr="000911D6">
        <w:rPr>
          <w:color w:val="000000" w:themeColor="text1"/>
          <w:sz w:val="20"/>
          <w:szCs w:val="20"/>
          <w:lang w:val="pt-BR"/>
        </w:rPr>
        <w:t xml:space="preserve">Considerando os elementos trazidos pelas partes e as considerações supra, a CIDH conclui que se aplica, ao presente caso, a exceção à regra do esgotamento dos recursos internos prevista no artigo 46.2 (c) da Convenção Americana. </w:t>
      </w:r>
      <w:r w:rsidR="0070578D">
        <w:rPr>
          <w:color w:val="000000" w:themeColor="text1"/>
          <w:sz w:val="20"/>
          <w:szCs w:val="20"/>
          <w:lang w:val="pt-BR"/>
        </w:rPr>
        <w:t>Quanto ao prazo de apresentação, recordando que as mortes denunciadas ocorreram em 2006 e no início de 2007 e que a petição foi apresentada em 2015, a Comissão considera que a denúncia foi apresentada dentro de um prazo razoável.</w:t>
      </w:r>
    </w:p>
    <w:p w14:paraId="2F0729BB" w14:textId="77777777" w:rsidR="00073049" w:rsidRPr="00073049" w:rsidRDefault="00073049" w:rsidP="00073049">
      <w:pPr>
        <w:pStyle w:val="ListParagraph"/>
        <w:rPr>
          <w:color w:val="000000" w:themeColor="text1"/>
          <w:sz w:val="20"/>
          <w:szCs w:val="20"/>
          <w:lang w:val="pt-BR"/>
        </w:rPr>
      </w:pPr>
    </w:p>
    <w:p w14:paraId="5F35B419" w14:textId="2AB61A66" w:rsidR="00073049" w:rsidRDefault="0070578D" w:rsidP="00504BAC">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color w:val="000000" w:themeColor="text1"/>
          <w:sz w:val="20"/>
          <w:szCs w:val="20"/>
          <w:lang w:val="pt-BR"/>
        </w:rPr>
      </w:pPr>
      <w:r>
        <w:rPr>
          <w:color w:val="000000" w:themeColor="text1"/>
          <w:sz w:val="20"/>
          <w:szCs w:val="20"/>
          <w:lang w:val="pt-BR"/>
        </w:rPr>
        <w:t>Por fim, a</w:t>
      </w:r>
      <w:r w:rsidR="00073049" w:rsidRPr="000911D6">
        <w:rPr>
          <w:color w:val="000000" w:themeColor="text1"/>
          <w:sz w:val="20"/>
          <w:szCs w:val="20"/>
          <w:lang w:val="pt-BR"/>
        </w:rPr>
        <w:t xml:space="preserve"> Comissão deseja esclarecer, como o fez em ocasiões anteriores</w:t>
      </w:r>
      <w:r w:rsidR="00073049" w:rsidRPr="000911D6">
        <w:rPr>
          <w:color w:val="000000" w:themeColor="text1"/>
          <w:sz w:val="20"/>
          <w:szCs w:val="20"/>
          <w:vertAlign w:val="superscript"/>
          <w:lang w:val="pt-BR"/>
        </w:rPr>
        <w:footnoteReference w:id="28"/>
      </w:r>
      <w:r w:rsidR="00073049" w:rsidRPr="000911D6">
        <w:rPr>
          <w:color w:val="000000" w:themeColor="text1"/>
          <w:sz w:val="20"/>
          <w:szCs w:val="20"/>
          <w:lang w:val="pt-BR"/>
        </w:rPr>
        <w:t xml:space="preserve">, que a aplicação das exceções contempladas no artigo 46 da Convenção para determinar a </w:t>
      </w:r>
      <w:r w:rsidRPr="000911D6">
        <w:rPr>
          <w:color w:val="000000" w:themeColor="text1"/>
          <w:sz w:val="20"/>
          <w:szCs w:val="20"/>
          <w:lang w:val="pt-BR"/>
        </w:rPr>
        <w:t>admissibilidade</w:t>
      </w:r>
      <w:r w:rsidR="00073049" w:rsidRPr="000911D6">
        <w:rPr>
          <w:color w:val="000000" w:themeColor="text1"/>
          <w:sz w:val="20"/>
          <w:szCs w:val="20"/>
          <w:lang w:val="pt-BR"/>
        </w:rPr>
        <w:t xml:space="preserve"> de uma petição não implica prejulgar o mérito da denúncia. O critério seguido pela Comissão para analisar a petição na etapa de </w:t>
      </w:r>
      <w:r w:rsidRPr="000911D6">
        <w:rPr>
          <w:color w:val="000000" w:themeColor="text1"/>
          <w:sz w:val="20"/>
          <w:szCs w:val="20"/>
          <w:lang w:val="pt-BR"/>
        </w:rPr>
        <w:t>admissibilidade</w:t>
      </w:r>
      <w:r w:rsidR="00073049" w:rsidRPr="000911D6">
        <w:rPr>
          <w:color w:val="000000" w:themeColor="text1"/>
          <w:sz w:val="20"/>
          <w:szCs w:val="20"/>
          <w:lang w:val="pt-BR"/>
        </w:rPr>
        <w:t xml:space="preserve"> é de caráter preliminar. Em consequência, embora a Comissão conclua que os antecedentes do caso respaldam sua </w:t>
      </w:r>
      <w:r w:rsidRPr="000911D6">
        <w:rPr>
          <w:color w:val="000000" w:themeColor="text1"/>
          <w:sz w:val="20"/>
          <w:szCs w:val="20"/>
          <w:lang w:val="pt-BR"/>
        </w:rPr>
        <w:t>admissibilidade</w:t>
      </w:r>
      <w:r w:rsidR="00073049" w:rsidRPr="000911D6">
        <w:rPr>
          <w:color w:val="000000" w:themeColor="text1"/>
          <w:sz w:val="20"/>
          <w:szCs w:val="20"/>
          <w:lang w:val="pt-BR"/>
        </w:rPr>
        <w:t>, as causas e os efeitos que impediram o esgotamento dos recursos internos serão analisados durante o trâmite relativo ao mérito da matéria, a fim de constatar se configuram violações à Convenção Americana.</w:t>
      </w:r>
    </w:p>
    <w:p w14:paraId="09FF3EC9" w14:textId="77777777" w:rsidR="00073049" w:rsidRPr="00073049" w:rsidRDefault="00073049" w:rsidP="00073049">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color w:val="000000" w:themeColor="text1"/>
          <w:sz w:val="20"/>
          <w:szCs w:val="20"/>
          <w:lang w:val="pt-BR"/>
        </w:rPr>
      </w:pPr>
    </w:p>
    <w:p w14:paraId="3C146E77" w14:textId="77777777" w:rsidR="00985FD4" w:rsidRPr="008C651D" w:rsidRDefault="00985FD4" w:rsidP="00073049">
      <w:pPr>
        <w:pStyle w:val="ListParagraph"/>
        <w:jc w:val="both"/>
        <w:rPr>
          <w:rFonts w:asciiTheme="majorHAnsi" w:hAnsiTheme="majorHAnsi"/>
          <w:b/>
          <w:color w:val="000000" w:themeColor="text1"/>
          <w:sz w:val="20"/>
          <w:szCs w:val="20"/>
          <w:lang w:val="pt-BR"/>
        </w:rPr>
      </w:pPr>
      <w:r w:rsidRPr="008C651D">
        <w:rPr>
          <w:rFonts w:asciiTheme="majorHAnsi" w:hAnsiTheme="majorHAnsi"/>
          <w:b/>
          <w:bCs/>
          <w:color w:val="000000" w:themeColor="text1"/>
          <w:sz w:val="20"/>
          <w:szCs w:val="20"/>
          <w:lang w:val="pt-BR"/>
        </w:rPr>
        <w:t>VII.</w:t>
      </w:r>
      <w:r w:rsidRPr="008C651D">
        <w:rPr>
          <w:rFonts w:asciiTheme="majorHAnsi" w:hAnsiTheme="majorHAnsi"/>
          <w:b/>
          <w:bCs/>
          <w:color w:val="000000" w:themeColor="text1"/>
          <w:sz w:val="20"/>
          <w:szCs w:val="20"/>
          <w:lang w:val="pt-BR"/>
        </w:rPr>
        <w:tab/>
        <w:t>ANÁLISE DE CARACTERIZAÇÃO DOS FATOS ALEGADOS</w:t>
      </w:r>
    </w:p>
    <w:p w14:paraId="48112A97" w14:textId="77777777" w:rsidR="00073049" w:rsidRDefault="00073049" w:rsidP="00073049">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color w:val="000000" w:themeColor="text1"/>
          <w:sz w:val="20"/>
          <w:szCs w:val="20"/>
          <w:lang w:val="pt-BR"/>
        </w:rPr>
      </w:pPr>
    </w:p>
    <w:p w14:paraId="29A801B2" w14:textId="33628440" w:rsidR="00073049" w:rsidRPr="00A30795" w:rsidRDefault="00985FD4" w:rsidP="00504BA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color w:val="000000" w:themeColor="text1"/>
          <w:sz w:val="20"/>
          <w:szCs w:val="20"/>
          <w:lang w:val="pt-BR"/>
        </w:rPr>
      </w:pPr>
      <w:r w:rsidRPr="00A30795">
        <w:rPr>
          <w:rFonts w:asciiTheme="majorHAnsi" w:hAnsiTheme="majorHAnsi"/>
          <w:color w:val="000000" w:themeColor="text1"/>
          <w:sz w:val="20"/>
          <w:szCs w:val="20"/>
          <w:lang w:val="pt-BR"/>
        </w:rPr>
        <w:t xml:space="preserve">A presente petição inclui alegações a respeito </w:t>
      </w:r>
      <w:r w:rsidR="00073049" w:rsidRPr="00A30795">
        <w:rPr>
          <w:rFonts w:asciiTheme="majorHAnsi" w:hAnsiTheme="majorHAnsi"/>
          <w:color w:val="000000" w:themeColor="text1"/>
          <w:sz w:val="20"/>
          <w:szCs w:val="20"/>
          <w:lang w:val="pt-BR"/>
        </w:rPr>
        <w:t>de agressões e assassinatos,</w:t>
      </w:r>
      <w:r w:rsidR="00A30795" w:rsidRPr="00A30795">
        <w:rPr>
          <w:rFonts w:asciiTheme="majorHAnsi" w:hAnsiTheme="majorHAnsi"/>
          <w:color w:val="000000" w:themeColor="text1"/>
          <w:sz w:val="20"/>
          <w:szCs w:val="20"/>
          <w:lang w:val="pt-BR"/>
        </w:rPr>
        <w:t xml:space="preserve"> atos de intimidação e detenção arbitrária</w:t>
      </w:r>
      <w:r w:rsidR="00BC2A79">
        <w:rPr>
          <w:rFonts w:asciiTheme="majorHAnsi" w:hAnsiTheme="majorHAnsi"/>
          <w:color w:val="000000" w:themeColor="text1"/>
          <w:sz w:val="20"/>
          <w:szCs w:val="20"/>
          <w:lang w:val="pt-BR"/>
        </w:rPr>
        <w:t xml:space="preserve"> (marcadamente em relação a </w:t>
      </w:r>
      <w:r w:rsidR="00BC2A79" w:rsidRPr="00BC2A79">
        <w:rPr>
          <w:rFonts w:asciiTheme="majorHAnsi" w:hAnsiTheme="majorHAnsi"/>
          <w:color w:val="000000" w:themeColor="text1"/>
          <w:sz w:val="20"/>
          <w:szCs w:val="20"/>
          <w:lang w:val="pt-BR"/>
        </w:rPr>
        <w:t>Rogério Monteiro Ferreira</w:t>
      </w:r>
      <w:r w:rsidR="00BC2A79">
        <w:rPr>
          <w:rFonts w:asciiTheme="majorHAnsi" w:hAnsiTheme="majorHAnsi"/>
          <w:color w:val="000000" w:themeColor="text1"/>
          <w:sz w:val="20"/>
          <w:szCs w:val="20"/>
          <w:lang w:val="pt-BR"/>
        </w:rPr>
        <w:t>)</w:t>
      </w:r>
      <w:r w:rsidR="00A30795" w:rsidRPr="00A30795">
        <w:rPr>
          <w:rFonts w:asciiTheme="majorHAnsi" w:hAnsiTheme="majorHAnsi"/>
          <w:color w:val="000000" w:themeColor="text1"/>
          <w:sz w:val="20"/>
          <w:szCs w:val="20"/>
          <w:lang w:val="pt-BR"/>
        </w:rPr>
        <w:t>,</w:t>
      </w:r>
      <w:r w:rsidR="00073049" w:rsidRPr="00A30795">
        <w:rPr>
          <w:rFonts w:asciiTheme="majorHAnsi" w:hAnsiTheme="majorHAnsi"/>
          <w:color w:val="000000" w:themeColor="text1"/>
          <w:sz w:val="20"/>
          <w:szCs w:val="20"/>
          <w:lang w:val="pt-BR"/>
        </w:rPr>
        <w:t xml:space="preserve"> bem como alegadas falhas investigativas e de processamento dos crimes</w:t>
      </w:r>
      <w:r w:rsidR="00A30795" w:rsidRPr="00A30795">
        <w:rPr>
          <w:rFonts w:asciiTheme="majorHAnsi" w:hAnsiTheme="majorHAnsi"/>
          <w:color w:val="000000" w:themeColor="text1"/>
          <w:sz w:val="20"/>
          <w:szCs w:val="20"/>
          <w:lang w:val="pt-BR"/>
        </w:rPr>
        <w:t xml:space="preserve"> que resultaram em impunidade</w:t>
      </w:r>
      <w:r w:rsidR="00073049" w:rsidRPr="00A30795">
        <w:rPr>
          <w:rFonts w:asciiTheme="majorHAnsi" w:hAnsiTheme="majorHAnsi"/>
          <w:color w:val="000000" w:themeColor="text1"/>
          <w:sz w:val="20"/>
          <w:szCs w:val="20"/>
          <w:lang w:val="pt-BR"/>
        </w:rPr>
        <w:t>.</w:t>
      </w:r>
      <w:r w:rsidR="00BA5ACD">
        <w:rPr>
          <w:rFonts w:asciiTheme="majorHAnsi" w:hAnsiTheme="majorHAnsi"/>
          <w:color w:val="000000" w:themeColor="text1"/>
          <w:sz w:val="20"/>
          <w:szCs w:val="20"/>
          <w:lang w:val="pt-BR"/>
        </w:rPr>
        <w:t xml:space="preserve"> Uma das vítimas apontadas tinha 16 anos.</w:t>
      </w:r>
      <w:r w:rsidR="00073049" w:rsidRPr="00A30795">
        <w:rPr>
          <w:rFonts w:asciiTheme="majorHAnsi" w:hAnsiTheme="majorHAnsi"/>
          <w:color w:val="000000" w:themeColor="text1"/>
          <w:sz w:val="20"/>
          <w:szCs w:val="20"/>
          <w:lang w:val="pt-BR"/>
        </w:rPr>
        <w:t xml:space="preserve"> Inclui, ademais, alegações relativas à falta de disposições de direito interno que podem ter contribuído para esse desfecho, como a alegada ausência de recursos previstos contra decisões de arquivamento de inquérito policial e a alegada ausência de regulamentação tempestiva do Incidente de Deslocamento de Competência.</w:t>
      </w:r>
    </w:p>
    <w:p w14:paraId="5108D46D" w14:textId="77777777" w:rsidR="00073049" w:rsidRDefault="00073049" w:rsidP="00073049">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color w:val="000000" w:themeColor="text1"/>
          <w:sz w:val="20"/>
          <w:szCs w:val="20"/>
          <w:lang w:val="pt-BR"/>
        </w:rPr>
      </w:pPr>
    </w:p>
    <w:p w14:paraId="57892889" w14:textId="3EEBF6BF" w:rsidR="00985FD4" w:rsidRPr="00073049" w:rsidRDefault="00985FD4" w:rsidP="00504BA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color w:val="000000" w:themeColor="text1"/>
          <w:sz w:val="20"/>
          <w:szCs w:val="20"/>
          <w:lang w:val="pt-BR"/>
        </w:rPr>
      </w:pPr>
      <w:r w:rsidRPr="00073049">
        <w:rPr>
          <w:rFonts w:asciiTheme="majorHAnsi" w:hAnsiTheme="majorHAnsi"/>
          <w:color w:val="000000" w:themeColor="text1"/>
          <w:sz w:val="20"/>
          <w:szCs w:val="20"/>
          <w:lang w:val="pt-BR"/>
        </w:rPr>
        <w:t>Em atenção a estas considera</w:t>
      </w:r>
      <w:r w:rsidRPr="00073049">
        <w:rPr>
          <w:rStyle w:val="Emphasis"/>
          <w:rFonts w:asciiTheme="majorHAnsi" w:hAnsiTheme="majorHAnsi" w:cs="Arial"/>
          <w:bCs/>
          <w:i w:val="0"/>
          <w:color w:val="000000" w:themeColor="text1"/>
          <w:sz w:val="20"/>
          <w:szCs w:val="20"/>
          <w:shd w:val="clear" w:color="auto" w:fill="FFFFFF"/>
          <w:lang w:val="pt-BR"/>
        </w:rPr>
        <w:t>ções</w:t>
      </w:r>
      <w:r w:rsidRPr="00073049">
        <w:rPr>
          <w:rFonts w:asciiTheme="majorHAnsi" w:hAnsiTheme="majorHAnsi"/>
          <w:color w:val="000000" w:themeColor="text1"/>
          <w:sz w:val="20"/>
          <w:szCs w:val="20"/>
          <w:lang w:val="pt-BR"/>
        </w:rPr>
        <w:t xml:space="preserve"> e após examinar os elementos de fato e de direito expostos pelas partes, a Comissão estima que as alega</w:t>
      </w:r>
      <w:r w:rsidRPr="00073049">
        <w:rPr>
          <w:rStyle w:val="Emphasis"/>
          <w:rFonts w:asciiTheme="majorHAnsi" w:hAnsiTheme="majorHAnsi" w:cs="Arial"/>
          <w:bCs/>
          <w:i w:val="0"/>
          <w:color w:val="000000" w:themeColor="text1"/>
          <w:sz w:val="20"/>
          <w:szCs w:val="20"/>
          <w:shd w:val="clear" w:color="auto" w:fill="FFFFFF"/>
          <w:lang w:val="pt-BR"/>
        </w:rPr>
        <w:t>ções</w:t>
      </w:r>
      <w:r w:rsidRPr="00073049">
        <w:rPr>
          <w:rFonts w:asciiTheme="majorHAnsi" w:hAnsiTheme="majorHAnsi"/>
          <w:i/>
          <w:color w:val="000000" w:themeColor="text1"/>
          <w:sz w:val="20"/>
          <w:szCs w:val="20"/>
          <w:lang w:val="pt-BR"/>
        </w:rPr>
        <w:t xml:space="preserve"> </w:t>
      </w:r>
      <w:r w:rsidRPr="00073049">
        <w:rPr>
          <w:rFonts w:asciiTheme="majorHAnsi" w:hAnsiTheme="majorHAnsi"/>
          <w:color w:val="000000" w:themeColor="text1"/>
          <w:sz w:val="20"/>
          <w:szCs w:val="20"/>
          <w:lang w:val="pt-BR"/>
        </w:rPr>
        <w:t xml:space="preserve">da parte peticionária não são manifestamente infundadas e requerem um estudo de mérito, pois os fatos alegados, se corroborados como certos, podem caracterizar </w:t>
      </w:r>
      <w:r w:rsidRPr="00073049">
        <w:rPr>
          <w:rFonts w:asciiTheme="majorHAnsi" w:hAnsiTheme="majorHAnsi"/>
          <w:bCs/>
          <w:color w:val="000000" w:themeColor="text1"/>
          <w:sz w:val="20"/>
          <w:szCs w:val="20"/>
          <w:lang w:val="pt-BR"/>
        </w:rPr>
        <w:t>v</w:t>
      </w:r>
      <w:r w:rsidRPr="00073049">
        <w:rPr>
          <w:rStyle w:val="Emphasis"/>
          <w:rFonts w:asciiTheme="majorHAnsi" w:hAnsiTheme="majorHAnsi" w:cs="Arial"/>
          <w:bCs/>
          <w:i w:val="0"/>
          <w:color w:val="000000" w:themeColor="text1"/>
          <w:sz w:val="20"/>
          <w:szCs w:val="20"/>
          <w:shd w:val="clear" w:color="auto" w:fill="FFFFFF"/>
          <w:lang w:val="pt-BR"/>
        </w:rPr>
        <w:t>iolações</w:t>
      </w:r>
      <w:r w:rsidRPr="00073049">
        <w:rPr>
          <w:rFonts w:asciiTheme="majorHAnsi" w:hAnsiTheme="majorHAnsi"/>
          <w:i/>
          <w:color w:val="000000" w:themeColor="text1"/>
          <w:sz w:val="20"/>
          <w:szCs w:val="20"/>
          <w:lang w:val="pt-BR"/>
        </w:rPr>
        <w:t xml:space="preserve"> </w:t>
      </w:r>
      <w:r w:rsidRPr="00073049">
        <w:rPr>
          <w:rFonts w:asciiTheme="majorHAnsi" w:hAnsiTheme="majorHAnsi"/>
          <w:color w:val="000000" w:themeColor="text1"/>
          <w:sz w:val="20"/>
          <w:szCs w:val="20"/>
          <w:lang w:val="pt-BR"/>
        </w:rPr>
        <w:t xml:space="preserve">aos direitos protegidos pelos </w:t>
      </w:r>
      <w:r w:rsidRPr="00073049">
        <w:rPr>
          <w:rFonts w:asciiTheme="majorHAnsi" w:hAnsiTheme="majorHAnsi"/>
          <w:bCs/>
          <w:color w:val="000000" w:themeColor="text1"/>
          <w:sz w:val="20"/>
          <w:szCs w:val="20"/>
          <w:lang w:val="pt-BR"/>
        </w:rPr>
        <w:t xml:space="preserve">artigos </w:t>
      </w:r>
      <w:r w:rsidR="00073049" w:rsidRPr="00073049">
        <w:rPr>
          <w:rFonts w:asciiTheme="majorHAnsi" w:hAnsiTheme="majorHAnsi"/>
          <w:bCs/>
          <w:color w:val="000000" w:themeColor="text1"/>
          <w:sz w:val="20"/>
          <w:szCs w:val="20"/>
          <w:lang w:val="pt-BR"/>
        </w:rPr>
        <w:t xml:space="preserve">4 (vida), </w:t>
      </w:r>
      <w:r w:rsidRPr="00073049">
        <w:rPr>
          <w:rFonts w:asciiTheme="majorHAnsi" w:hAnsiTheme="majorHAnsi"/>
          <w:bCs/>
          <w:color w:val="000000" w:themeColor="text1"/>
          <w:sz w:val="20"/>
          <w:szCs w:val="20"/>
          <w:lang w:val="pt-BR"/>
        </w:rPr>
        <w:t>5 (integridade pessoal),</w:t>
      </w:r>
      <w:r w:rsidR="00A30795">
        <w:rPr>
          <w:rFonts w:asciiTheme="majorHAnsi" w:hAnsiTheme="majorHAnsi"/>
          <w:bCs/>
          <w:color w:val="000000" w:themeColor="text1"/>
          <w:sz w:val="20"/>
          <w:szCs w:val="20"/>
          <w:lang w:val="pt-BR"/>
        </w:rPr>
        <w:t xml:space="preserve"> 7 (liberdade pessoal),</w:t>
      </w:r>
      <w:r w:rsidRPr="00073049">
        <w:rPr>
          <w:rFonts w:asciiTheme="majorHAnsi" w:hAnsiTheme="majorHAnsi"/>
          <w:bCs/>
          <w:color w:val="000000" w:themeColor="text1"/>
          <w:sz w:val="20"/>
          <w:szCs w:val="20"/>
          <w:lang w:val="pt-BR"/>
        </w:rPr>
        <w:t xml:space="preserve"> </w:t>
      </w:r>
      <w:r w:rsidR="00073049" w:rsidRPr="00073049">
        <w:rPr>
          <w:rFonts w:asciiTheme="majorHAnsi" w:hAnsiTheme="majorHAnsi"/>
          <w:bCs/>
          <w:color w:val="000000" w:themeColor="text1"/>
          <w:sz w:val="20"/>
          <w:szCs w:val="20"/>
          <w:lang w:val="pt-BR"/>
        </w:rPr>
        <w:t>8</w:t>
      </w:r>
      <w:r w:rsidR="00790EC3" w:rsidRPr="00073049">
        <w:rPr>
          <w:rFonts w:asciiTheme="majorHAnsi" w:hAnsiTheme="majorHAnsi"/>
          <w:bCs/>
          <w:color w:val="000000" w:themeColor="text1"/>
          <w:sz w:val="20"/>
          <w:szCs w:val="20"/>
          <w:lang w:val="pt-BR"/>
        </w:rPr>
        <w:t xml:space="preserve"> </w:t>
      </w:r>
      <w:r w:rsidR="00073049" w:rsidRPr="00073049">
        <w:rPr>
          <w:rFonts w:asciiTheme="majorHAnsi" w:hAnsiTheme="majorHAnsi"/>
          <w:bCs/>
          <w:color w:val="000000" w:themeColor="text1"/>
          <w:sz w:val="20"/>
          <w:szCs w:val="20"/>
          <w:lang w:val="pt-BR"/>
        </w:rPr>
        <w:t>(garantias judiciais)</w:t>
      </w:r>
      <w:r w:rsidR="00BA5ACD">
        <w:rPr>
          <w:rFonts w:asciiTheme="majorHAnsi" w:hAnsiTheme="majorHAnsi"/>
          <w:bCs/>
          <w:color w:val="000000" w:themeColor="text1"/>
          <w:sz w:val="20"/>
          <w:szCs w:val="20"/>
          <w:lang w:val="pt-BR"/>
        </w:rPr>
        <w:t>, 19 (direitos da criança e do adolescente)</w:t>
      </w:r>
      <w:r w:rsidR="00073049" w:rsidRPr="00073049">
        <w:rPr>
          <w:rFonts w:asciiTheme="majorHAnsi" w:hAnsiTheme="majorHAnsi"/>
          <w:bCs/>
          <w:color w:val="000000" w:themeColor="text1"/>
          <w:sz w:val="20"/>
          <w:szCs w:val="20"/>
          <w:lang w:val="pt-BR"/>
        </w:rPr>
        <w:t xml:space="preserve"> e 25 (proteção judicial),</w:t>
      </w:r>
      <w:r w:rsidRPr="00073049">
        <w:rPr>
          <w:rFonts w:asciiTheme="majorHAnsi" w:hAnsiTheme="majorHAnsi"/>
          <w:bCs/>
          <w:color w:val="000000" w:themeColor="text1"/>
          <w:sz w:val="20"/>
          <w:szCs w:val="20"/>
          <w:lang w:val="pt-BR"/>
        </w:rPr>
        <w:t xml:space="preserve"> todos relacionados ao</w:t>
      </w:r>
      <w:r w:rsidR="00790EC3" w:rsidRPr="00073049">
        <w:rPr>
          <w:rFonts w:asciiTheme="majorHAnsi" w:hAnsiTheme="majorHAnsi"/>
          <w:bCs/>
          <w:color w:val="000000" w:themeColor="text1"/>
          <w:sz w:val="20"/>
          <w:szCs w:val="20"/>
          <w:lang w:val="pt-BR"/>
        </w:rPr>
        <w:t>s</w:t>
      </w:r>
      <w:r w:rsidRPr="00073049">
        <w:rPr>
          <w:rFonts w:asciiTheme="majorHAnsi" w:hAnsiTheme="majorHAnsi"/>
          <w:bCs/>
          <w:color w:val="000000" w:themeColor="text1"/>
          <w:sz w:val="20"/>
          <w:szCs w:val="20"/>
          <w:lang w:val="pt-BR"/>
        </w:rPr>
        <w:t xml:space="preserve"> artigo</w:t>
      </w:r>
      <w:r w:rsidR="00790EC3" w:rsidRPr="00073049">
        <w:rPr>
          <w:rFonts w:asciiTheme="majorHAnsi" w:hAnsiTheme="majorHAnsi"/>
          <w:bCs/>
          <w:color w:val="000000" w:themeColor="text1"/>
          <w:sz w:val="20"/>
          <w:szCs w:val="20"/>
          <w:lang w:val="pt-BR"/>
        </w:rPr>
        <w:t>s</w:t>
      </w:r>
      <w:r w:rsidRPr="00073049">
        <w:rPr>
          <w:rFonts w:asciiTheme="majorHAnsi" w:hAnsiTheme="majorHAnsi"/>
          <w:bCs/>
          <w:color w:val="000000" w:themeColor="text1"/>
          <w:sz w:val="20"/>
          <w:szCs w:val="20"/>
          <w:lang w:val="pt-BR"/>
        </w:rPr>
        <w:t xml:space="preserve"> 1.1 (obrigação de respeitar os direitos)</w:t>
      </w:r>
      <w:r w:rsidR="00790EC3" w:rsidRPr="00073049">
        <w:rPr>
          <w:rFonts w:asciiTheme="majorHAnsi" w:hAnsiTheme="majorHAnsi"/>
          <w:bCs/>
          <w:color w:val="000000" w:themeColor="text1"/>
          <w:sz w:val="20"/>
          <w:szCs w:val="20"/>
          <w:lang w:val="pt-BR"/>
        </w:rPr>
        <w:t xml:space="preserve"> e 2 (dever de adotar disposições de direito interno)</w:t>
      </w:r>
      <w:r w:rsidRPr="00073049">
        <w:rPr>
          <w:rFonts w:asciiTheme="majorHAnsi" w:hAnsiTheme="majorHAnsi"/>
          <w:bCs/>
          <w:color w:val="000000" w:themeColor="text1"/>
          <w:sz w:val="20"/>
          <w:szCs w:val="20"/>
          <w:lang w:val="pt-BR"/>
        </w:rPr>
        <w:t xml:space="preserve"> da Convenção Americana.</w:t>
      </w:r>
    </w:p>
    <w:p w14:paraId="1A27013C" w14:textId="77777777" w:rsidR="00073049" w:rsidRPr="00073049" w:rsidRDefault="00073049" w:rsidP="00073049">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color w:val="000000" w:themeColor="text1"/>
          <w:sz w:val="20"/>
          <w:szCs w:val="20"/>
          <w:lang w:val="pt-BR"/>
        </w:rPr>
      </w:pPr>
    </w:p>
    <w:p w14:paraId="2555C28F" w14:textId="77777777" w:rsidR="00985FD4" w:rsidRPr="000529AD" w:rsidRDefault="00985FD4" w:rsidP="00073049">
      <w:pPr>
        <w:pStyle w:val="ListParagraph"/>
        <w:jc w:val="both"/>
        <w:rPr>
          <w:rFonts w:asciiTheme="majorHAnsi" w:hAnsiTheme="majorHAnsi"/>
          <w:b/>
          <w:bCs/>
          <w:color w:val="000000" w:themeColor="text1"/>
          <w:sz w:val="20"/>
          <w:szCs w:val="20"/>
          <w:lang w:val="pt-BR"/>
        </w:rPr>
      </w:pPr>
      <w:r w:rsidRPr="000529AD">
        <w:rPr>
          <w:rFonts w:asciiTheme="majorHAnsi" w:hAnsiTheme="majorHAnsi"/>
          <w:b/>
          <w:bCs/>
          <w:color w:val="000000" w:themeColor="text1"/>
          <w:sz w:val="20"/>
          <w:szCs w:val="20"/>
          <w:lang w:val="pt-BR"/>
        </w:rPr>
        <w:t xml:space="preserve">VIII. </w:t>
      </w:r>
      <w:r w:rsidRPr="000529AD">
        <w:rPr>
          <w:rFonts w:asciiTheme="majorHAnsi" w:hAnsiTheme="majorHAnsi"/>
          <w:b/>
          <w:bCs/>
          <w:color w:val="000000" w:themeColor="text1"/>
          <w:sz w:val="20"/>
          <w:szCs w:val="20"/>
          <w:lang w:val="pt-BR"/>
        </w:rPr>
        <w:tab/>
        <w:t>DECISÃO</w:t>
      </w:r>
    </w:p>
    <w:p w14:paraId="47A1CE56" w14:textId="77777777" w:rsidR="00073049" w:rsidRDefault="00073049" w:rsidP="00073049">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color w:val="000000" w:themeColor="text1"/>
          <w:sz w:val="20"/>
          <w:szCs w:val="20"/>
          <w:lang w:val="pt-BR"/>
        </w:rPr>
      </w:pPr>
    </w:p>
    <w:p w14:paraId="66159B7F" w14:textId="2E7008E1" w:rsidR="00985FD4" w:rsidRDefault="00985FD4" w:rsidP="00073049">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color w:val="000000" w:themeColor="text1"/>
          <w:sz w:val="20"/>
          <w:szCs w:val="20"/>
          <w:lang w:val="pt-BR"/>
        </w:rPr>
      </w:pPr>
      <w:r w:rsidRPr="000529AD">
        <w:rPr>
          <w:rFonts w:asciiTheme="majorHAnsi" w:hAnsiTheme="majorHAnsi"/>
          <w:color w:val="000000" w:themeColor="text1"/>
          <w:sz w:val="20"/>
          <w:szCs w:val="20"/>
          <w:lang w:val="pt-BR"/>
        </w:rPr>
        <w:t xml:space="preserve">Declarar admitida a presente petição em relação aos artigos </w:t>
      </w:r>
      <w:r w:rsidR="00A30795">
        <w:rPr>
          <w:rFonts w:asciiTheme="majorHAnsi" w:hAnsiTheme="majorHAnsi"/>
          <w:color w:val="000000" w:themeColor="text1"/>
          <w:sz w:val="20"/>
          <w:szCs w:val="20"/>
          <w:lang w:val="pt-BR"/>
        </w:rPr>
        <w:t xml:space="preserve">4, </w:t>
      </w:r>
      <w:r w:rsidRPr="000529AD">
        <w:rPr>
          <w:rFonts w:asciiTheme="majorHAnsi" w:hAnsiTheme="majorHAnsi"/>
          <w:color w:val="000000" w:themeColor="text1"/>
          <w:sz w:val="20"/>
          <w:szCs w:val="20"/>
          <w:lang w:val="pt-BR"/>
        </w:rPr>
        <w:t xml:space="preserve">5, </w:t>
      </w:r>
      <w:r w:rsidR="00790EC3">
        <w:rPr>
          <w:rFonts w:asciiTheme="majorHAnsi" w:hAnsiTheme="majorHAnsi"/>
          <w:color w:val="000000" w:themeColor="text1"/>
          <w:sz w:val="20"/>
          <w:szCs w:val="20"/>
          <w:lang w:val="pt-BR"/>
        </w:rPr>
        <w:t>7</w:t>
      </w:r>
      <w:r w:rsidR="00A30795">
        <w:rPr>
          <w:rFonts w:asciiTheme="majorHAnsi" w:hAnsiTheme="majorHAnsi"/>
          <w:color w:val="000000" w:themeColor="text1"/>
          <w:sz w:val="20"/>
          <w:szCs w:val="20"/>
          <w:lang w:val="pt-BR"/>
        </w:rPr>
        <w:t>, 8</w:t>
      </w:r>
      <w:r w:rsidR="00BA5ACD">
        <w:rPr>
          <w:rFonts w:asciiTheme="majorHAnsi" w:hAnsiTheme="majorHAnsi"/>
          <w:color w:val="000000" w:themeColor="text1"/>
          <w:sz w:val="20"/>
          <w:szCs w:val="20"/>
          <w:lang w:val="pt-BR"/>
        </w:rPr>
        <w:t>, 19</w:t>
      </w:r>
      <w:r>
        <w:rPr>
          <w:rFonts w:asciiTheme="majorHAnsi" w:hAnsiTheme="majorHAnsi"/>
          <w:color w:val="000000" w:themeColor="text1"/>
          <w:sz w:val="20"/>
          <w:szCs w:val="20"/>
          <w:lang w:val="pt-BR"/>
        </w:rPr>
        <w:t xml:space="preserve"> </w:t>
      </w:r>
      <w:r w:rsidRPr="000529AD">
        <w:rPr>
          <w:rFonts w:asciiTheme="majorHAnsi" w:hAnsiTheme="majorHAnsi"/>
          <w:color w:val="000000" w:themeColor="text1"/>
          <w:sz w:val="20"/>
          <w:szCs w:val="20"/>
          <w:lang w:val="pt-BR"/>
        </w:rPr>
        <w:t>e 2</w:t>
      </w:r>
      <w:r w:rsidR="00A30795">
        <w:rPr>
          <w:rFonts w:asciiTheme="majorHAnsi" w:hAnsiTheme="majorHAnsi"/>
          <w:color w:val="000000" w:themeColor="text1"/>
          <w:sz w:val="20"/>
          <w:szCs w:val="20"/>
          <w:lang w:val="pt-BR"/>
        </w:rPr>
        <w:t>5</w:t>
      </w:r>
      <w:r w:rsidRPr="006C5675">
        <w:rPr>
          <w:rFonts w:asciiTheme="majorHAnsi" w:hAnsiTheme="majorHAnsi"/>
          <w:color w:val="000000" w:themeColor="text1"/>
          <w:sz w:val="20"/>
          <w:szCs w:val="20"/>
          <w:lang w:val="pt-BR"/>
        </w:rPr>
        <w:t xml:space="preserve"> </w:t>
      </w:r>
      <w:r w:rsidRPr="000529AD">
        <w:rPr>
          <w:rFonts w:asciiTheme="majorHAnsi" w:hAnsiTheme="majorHAnsi"/>
          <w:color w:val="000000" w:themeColor="text1"/>
          <w:sz w:val="20"/>
          <w:szCs w:val="20"/>
          <w:lang w:val="pt-BR"/>
        </w:rPr>
        <w:t>da Convenção Americana, relacionados ao</w:t>
      </w:r>
      <w:r w:rsidR="00790EC3">
        <w:rPr>
          <w:rFonts w:asciiTheme="majorHAnsi" w:hAnsiTheme="majorHAnsi"/>
          <w:color w:val="000000" w:themeColor="text1"/>
          <w:sz w:val="20"/>
          <w:szCs w:val="20"/>
          <w:lang w:val="pt-BR"/>
        </w:rPr>
        <w:t>s</w:t>
      </w:r>
      <w:r w:rsidRPr="000529AD">
        <w:rPr>
          <w:rFonts w:asciiTheme="majorHAnsi" w:hAnsiTheme="majorHAnsi"/>
          <w:color w:val="000000" w:themeColor="text1"/>
          <w:sz w:val="20"/>
          <w:szCs w:val="20"/>
          <w:lang w:val="pt-BR"/>
        </w:rPr>
        <w:t xml:space="preserve"> artigo</w:t>
      </w:r>
      <w:r w:rsidR="00790EC3">
        <w:rPr>
          <w:rFonts w:asciiTheme="majorHAnsi" w:hAnsiTheme="majorHAnsi"/>
          <w:color w:val="000000" w:themeColor="text1"/>
          <w:sz w:val="20"/>
          <w:szCs w:val="20"/>
          <w:lang w:val="pt-BR"/>
        </w:rPr>
        <w:t>s</w:t>
      </w:r>
      <w:r w:rsidRPr="000529AD">
        <w:rPr>
          <w:rFonts w:asciiTheme="majorHAnsi" w:hAnsiTheme="majorHAnsi"/>
          <w:color w:val="000000" w:themeColor="text1"/>
          <w:sz w:val="20"/>
          <w:szCs w:val="20"/>
          <w:lang w:val="pt-BR"/>
        </w:rPr>
        <w:t xml:space="preserve"> 1.1</w:t>
      </w:r>
      <w:r w:rsidR="00790EC3">
        <w:rPr>
          <w:rFonts w:asciiTheme="majorHAnsi" w:hAnsiTheme="majorHAnsi"/>
          <w:color w:val="000000" w:themeColor="text1"/>
          <w:sz w:val="20"/>
          <w:szCs w:val="20"/>
          <w:lang w:val="pt-BR"/>
        </w:rPr>
        <w:t xml:space="preserve"> e 2</w:t>
      </w:r>
      <w:r w:rsidRPr="000529AD">
        <w:rPr>
          <w:rFonts w:asciiTheme="majorHAnsi" w:hAnsiTheme="majorHAnsi"/>
          <w:color w:val="000000" w:themeColor="text1"/>
          <w:sz w:val="20"/>
          <w:szCs w:val="20"/>
          <w:lang w:val="pt-BR"/>
        </w:rPr>
        <w:t>;</w:t>
      </w:r>
    </w:p>
    <w:p w14:paraId="46BB3481" w14:textId="77777777" w:rsidR="00073049" w:rsidRPr="000529AD" w:rsidRDefault="00073049" w:rsidP="00073049">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color w:val="000000" w:themeColor="text1"/>
          <w:sz w:val="20"/>
          <w:szCs w:val="20"/>
          <w:lang w:val="pt-BR"/>
        </w:rPr>
      </w:pPr>
    </w:p>
    <w:p w14:paraId="65FB5623" w14:textId="25C4579B" w:rsidR="00985FD4" w:rsidRDefault="00985FD4" w:rsidP="00EC678C">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color w:val="000000" w:themeColor="text1"/>
          <w:sz w:val="20"/>
          <w:szCs w:val="20"/>
          <w:lang w:val="pt-BR"/>
        </w:rPr>
      </w:pPr>
      <w:r w:rsidRPr="00BA5ACD">
        <w:rPr>
          <w:rFonts w:asciiTheme="majorHAnsi" w:hAnsiTheme="majorHAnsi"/>
          <w:color w:val="000000" w:themeColor="text1"/>
          <w:sz w:val="20"/>
          <w:szCs w:val="20"/>
          <w:lang w:val="pt-BR"/>
        </w:rPr>
        <w:t>Notificar as partes sobre a presente decisão, continuar com a análise de mérito da questão, publicar a decisão e inclu</w:t>
      </w:r>
      <w:r w:rsidR="009D1200" w:rsidRPr="00BA5ACD">
        <w:rPr>
          <w:rFonts w:asciiTheme="majorHAnsi" w:hAnsiTheme="majorHAnsi"/>
          <w:color w:val="000000" w:themeColor="text1"/>
          <w:sz w:val="20"/>
          <w:szCs w:val="20"/>
          <w:lang w:val="pt-BR"/>
        </w:rPr>
        <w:t>í</w:t>
      </w:r>
      <w:r w:rsidRPr="00BA5ACD">
        <w:rPr>
          <w:rFonts w:asciiTheme="majorHAnsi" w:hAnsiTheme="majorHAnsi"/>
          <w:color w:val="000000" w:themeColor="text1"/>
          <w:sz w:val="20"/>
          <w:szCs w:val="20"/>
          <w:lang w:val="pt-BR"/>
        </w:rPr>
        <w:t xml:space="preserve">-la em seu Relatório Anual à Assembleia-Geral da Organização dos Estados Americanos. </w:t>
      </w:r>
    </w:p>
    <w:p w14:paraId="0EF83694" w14:textId="63528A54" w:rsidR="00092A72" w:rsidRDefault="00092A72" w:rsidP="00092A72">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color w:val="000000" w:themeColor="text1"/>
          <w:sz w:val="20"/>
          <w:szCs w:val="20"/>
          <w:lang w:val="pt-BR"/>
        </w:rPr>
      </w:pPr>
    </w:p>
    <w:p w14:paraId="58001E40" w14:textId="411F33F6" w:rsidR="00092A72" w:rsidRPr="0014757F" w:rsidRDefault="00092A72" w:rsidP="00092A72">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pt-BR"/>
        </w:rPr>
      </w:pPr>
      <w:r>
        <w:rPr>
          <w:rFonts w:asciiTheme="majorHAnsi" w:hAnsiTheme="majorHAnsi"/>
          <w:sz w:val="20"/>
          <w:szCs w:val="20"/>
          <w:lang w:val="pt-BR"/>
        </w:rPr>
        <w:tab/>
      </w:r>
      <w:r w:rsidRPr="0014757F">
        <w:rPr>
          <w:rFonts w:asciiTheme="majorHAnsi" w:hAnsiTheme="majorHAnsi"/>
          <w:sz w:val="20"/>
          <w:szCs w:val="20"/>
          <w:lang w:val="pt-BR"/>
        </w:rPr>
        <w:t xml:space="preserve">Aprovado pela Comissão Interamericana de Direitos Humanos aos </w:t>
      </w:r>
      <w:r>
        <w:rPr>
          <w:rFonts w:asciiTheme="majorHAnsi" w:hAnsiTheme="majorHAnsi"/>
          <w:sz w:val="20"/>
          <w:szCs w:val="20"/>
          <w:lang w:val="pt-BR"/>
        </w:rPr>
        <w:t>28</w:t>
      </w:r>
      <w:r w:rsidRPr="0014757F">
        <w:rPr>
          <w:rFonts w:asciiTheme="majorHAnsi" w:hAnsiTheme="majorHAnsi"/>
          <w:sz w:val="20"/>
          <w:szCs w:val="20"/>
          <w:lang w:val="pt-BR"/>
        </w:rPr>
        <w:t xml:space="preserve"> dias do mês de </w:t>
      </w:r>
      <w:r w:rsidR="007372CE">
        <w:rPr>
          <w:rFonts w:asciiTheme="majorHAnsi" w:hAnsiTheme="majorHAnsi"/>
          <w:sz w:val="20"/>
          <w:szCs w:val="20"/>
          <w:lang w:val="pt-BR"/>
        </w:rPr>
        <w:t>julho</w:t>
      </w:r>
      <w:r w:rsidRPr="0014757F">
        <w:rPr>
          <w:rFonts w:asciiTheme="majorHAnsi" w:hAnsiTheme="majorHAnsi"/>
          <w:sz w:val="20"/>
          <w:szCs w:val="20"/>
          <w:lang w:val="pt-BR"/>
        </w:rPr>
        <w:t xml:space="preserve"> de 202</w:t>
      </w:r>
      <w:r w:rsidR="007372CE">
        <w:rPr>
          <w:rFonts w:asciiTheme="majorHAnsi" w:hAnsiTheme="majorHAnsi"/>
          <w:sz w:val="20"/>
          <w:szCs w:val="20"/>
          <w:lang w:val="pt-BR"/>
        </w:rPr>
        <w:t>1</w:t>
      </w:r>
      <w:r w:rsidRPr="0014757F">
        <w:rPr>
          <w:rFonts w:asciiTheme="majorHAnsi" w:hAnsiTheme="majorHAnsi"/>
          <w:sz w:val="20"/>
          <w:szCs w:val="20"/>
          <w:lang w:val="pt-BR"/>
        </w:rPr>
        <w:t>.</w:t>
      </w:r>
      <w:r>
        <w:rPr>
          <w:rFonts w:asciiTheme="majorHAnsi" w:hAnsiTheme="majorHAnsi"/>
          <w:sz w:val="20"/>
          <w:szCs w:val="20"/>
          <w:lang w:val="pt-BR"/>
        </w:rPr>
        <w:t xml:space="preserve"> </w:t>
      </w:r>
      <w:r w:rsidRPr="0014757F">
        <w:rPr>
          <w:rFonts w:asciiTheme="majorHAnsi" w:hAnsiTheme="majorHAnsi"/>
          <w:sz w:val="20"/>
          <w:szCs w:val="20"/>
          <w:lang w:val="pt-BR"/>
        </w:rPr>
        <w:t xml:space="preserve">(Assinado): </w:t>
      </w:r>
      <w:r w:rsidRPr="00092A72">
        <w:rPr>
          <w:rFonts w:asciiTheme="majorHAnsi" w:hAnsiTheme="majorHAnsi"/>
          <w:spacing w:val="-2"/>
          <w:sz w:val="20"/>
          <w:szCs w:val="20"/>
          <w:lang w:val="pt-BR"/>
        </w:rPr>
        <w:t>Antonia Urrejola</w:t>
      </w:r>
      <w:r w:rsidRPr="0014757F">
        <w:rPr>
          <w:rFonts w:asciiTheme="majorHAnsi" w:hAnsiTheme="majorHAnsi"/>
          <w:sz w:val="20"/>
          <w:szCs w:val="20"/>
          <w:lang w:val="pt-BR"/>
        </w:rPr>
        <w:t>, President</w:t>
      </w:r>
      <w:r>
        <w:rPr>
          <w:rFonts w:asciiTheme="majorHAnsi" w:hAnsiTheme="majorHAnsi"/>
          <w:sz w:val="20"/>
          <w:szCs w:val="20"/>
          <w:lang w:val="pt-BR"/>
        </w:rPr>
        <w:t>a</w:t>
      </w:r>
      <w:r w:rsidRPr="0014757F">
        <w:rPr>
          <w:rFonts w:asciiTheme="majorHAnsi" w:hAnsiTheme="majorHAnsi"/>
          <w:sz w:val="20"/>
          <w:szCs w:val="20"/>
          <w:lang w:val="pt-BR"/>
        </w:rPr>
        <w:t>;</w:t>
      </w:r>
      <w:r>
        <w:rPr>
          <w:rFonts w:asciiTheme="majorHAnsi" w:hAnsiTheme="majorHAnsi"/>
          <w:sz w:val="20"/>
          <w:szCs w:val="20"/>
          <w:lang w:val="pt-BR"/>
        </w:rPr>
        <w:t xml:space="preserve"> </w:t>
      </w:r>
      <w:r w:rsidRPr="00092A72">
        <w:rPr>
          <w:rFonts w:asciiTheme="majorHAnsi" w:hAnsiTheme="majorHAnsi"/>
          <w:sz w:val="20"/>
          <w:szCs w:val="20"/>
          <w:lang w:val="pt-BR"/>
        </w:rPr>
        <w:t xml:space="preserve">Julissa Mantilla Falcón; </w:t>
      </w:r>
      <w:r w:rsidRPr="00092A72">
        <w:rPr>
          <w:rFonts w:ascii="Cambria" w:hAnsi="Cambria"/>
          <w:spacing w:val="-2"/>
          <w:sz w:val="20"/>
          <w:szCs w:val="20"/>
          <w:lang w:val="pt-BR" w:eastAsia="es-ES"/>
        </w:rPr>
        <w:t>Primeira Vicepresidenta</w:t>
      </w:r>
      <w:r>
        <w:rPr>
          <w:rFonts w:ascii="Cambria" w:hAnsi="Cambria"/>
          <w:spacing w:val="-2"/>
          <w:sz w:val="20"/>
          <w:szCs w:val="20"/>
          <w:lang w:val="pt-BR" w:eastAsia="es-ES"/>
        </w:rPr>
        <w:t>,</w:t>
      </w:r>
      <w:r w:rsidRPr="0014757F">
        <w:rPr>
          <w:rFonts w:asciiTheme="majorHAnsi" w:hAnsiTheme="majorHAnsi"/>
          <w:sz w:val="20"/>
          <w:szCs w:val="20"/>
          <w:lang w:val="pt-BR"/>
        </w:rPr>
        <w:t xml:space="preserve"> </w:t>
      </w:r>
      <w:r w:rsidRPr="00092A72">
        <w:rPr>
          <w:rFonts w:ascii="Cambria" w:hAnsi="Cambria"/>
          <w:spacing w:val="-2"/>
          <w:sz w:val="20"/>
          <w:szCs w:val="20"/>
          <w:lang w:val="pt-BR"/>
        </w:rPr>
        <w:t>Margarette May Macaulay,</w:t>
      </w:r>
      <w:r w:rsidRPr="0014757F">
        <w:rPr>
          <w:rFonts w:asciiTheme="majorHAnsi" w:hAnsiTheme="majorHAnsi"/>
          <w:sz w:val="20"/>
          <w:szCs w:val="20"/>
          <w:lang w:val="pt-BR"/>
        </w:rPr>
        <w:t xml:space="preserve"> Esmeralda E. Arosemena Bernal de Troitiño</w:t>
      </w:r>
      <w:r>
        <w:rPr>
          <w:rFonts w:asciiTheme="majorHAnsi" w:hAnsiTheme="majorHAnsi"/>
          <w:sz w:val="20"/>
          <w:szCs w:val="20"/>
          <w:lang w:val="pt-BR"/>
        </w:rPr>
        <w:t>, Joel Hernández</w:t>
      </w:r>
      <w:r w:rsidRPr="0014757F">
        <w:rPr>
          <w:rFonts w:asciiTheme="majorHAnsi" w:hAnsiTheme="majorHAnsi"/>
          <w:sz w:val="20"/>
          <w:szCs w:val="20"/>
          <w:lang w:val="pt-BR"/>
        </w:rPr>
        <w:t xml:space="preserve"> e Stuardo Ralón Orellana, membros da Comissão.</w:t>
      </w:r>
    </w:p>
    <w:sectPr w:rsidR="00092A72" w:rsidRPr="0014757F"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DC219B" w14:textId="77777777" w:rsidR="002201F3" w:rsidRDefault="002201F3">
      <w:r>
        <w:separator/>
      </w:r>
    </w:p>
  </w:endnote>
  <w:endnote w:type="continuationSeparator" w:id="0">
    <w:p w14:paraId="5F12AE98" w14:textId="77777777" w:rsidR="002201F3" w:rsidRDefault="002201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Univers"/>
    <w:panose1 w:val="020B0603020202030204"/>
    <w:charset w:val="00"/>
    <w:family w:val="swiss"/>
    <w:pitch w:val="variable"/>
    <w:sig w:usb0="8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9B7ACB" w14:textId="77777777" w:rsidR="00DF2A63" w:rsidRDefault="00DF2A6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081886"/>
      <w:docPartObj>
        <w:docPartGallery w:val="Page Numbers (Bottom of Page)"/>
        <w:docPartUnique/>
      </w:docPartObj>
    </w:sdtPr>
    <w:sdtEndPr>
      <w:rPr>
        <w:noProof/>
        <w:sz w:val="16"/>
        <w:szCs w:val="22"/>
      </w:rPr>
    </w:sdtEndPr>
    <w:sdtContent>
      <w:p w14:paraId="29E243E2" w14:textId="69F94744"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DF2A63">
          <w:rPr>
            <w:noProof/>
            <w:sz w:val="16"/>
            <w:szCs w:val="22"/>
          </w:rPr>
          <w:t>1</w:t>
        </w:r>
        <w:r w:rsidRPr="00934A2C">
          <w:rPr>
            <w:noProof/>
            <w:sz w:val="16"/>
            <w:szCs w:val="22"/>
          </w:rPr>
          <w:fldChar w:fldCharType="end"/>
        </w:r>
      </w:p>
    </w:sdtContent>
  </w:sdt>
  <w:p w14:paraId="68530E6A" w14:textId="77777777" w:rsidR="0070697F" w:rsidRDefault="0070697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F54FDC" w14:textId="77777777" w:rsidR="0070697F" w:rsidRPr="00934A2C" w:rsidRDefault="0070697F">
    <w:pPr>
      <w:pStyle w:val="Footer"/>
      <w:jc w:val="center"/>
      <w:rPr>
        <w:sz w:val="16"/>
        <w:szCs w:val="22"/>
      </w:rPr>
    </w:pPr>
  </w:p>
  <w:p w14:paraId="49059CE3" w14:textId="77777777" w:rsidR="0070697F" w:rsidRDefault="007069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EEF53C" w14:textId="77777777" w:rsidR="002201F3" w:rsidRPr="000F35ED" w:rsidRDefault="002201F3">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144EF67D" w14:textId="77777777" w:rsidR="002201F3" w:rsidRPr="000F35ED" w:rsidRDefault="002201F3" w:rsidP="000F35ED">
      <w:pPr>
        <w:rPr>
          <w:rFonts w:asciiTheme="majorHAnsi" w:hAnsiTheme="majorHAnsi"/>
          <w:sz w:val="16"/>
          <w:szCs w:val="16"/>
        </w:rPr>
      </w:pPr>
      <w:r w:rsidRPr="000F35ED">
        <w:rPr>
          <w:rFonts w:asciiTheme="majorHAnsi" w:hAnsiTheme="majorHAnsi"/>
          <w:sz w:val="16"/>
          <w:szCs w:val="16"/>
        </w:rPr>
        <w:separator/>
      </w:r>
    </w:p>
    <w:p w14:paraId="3452C71E" w14:textId="77777777" w:rsidR="002201F3" w:rsidRPr="000F35ED" w:rsidRDefault="002201F3" w:rsidP="000F35ED">
      <w:pPr>
        <w:pStyle w:val="Footer"/>
        <w:rPr>
          <w:rFonts w:asciiTheme="majorHAnsi" w:hAnsiTheme="majorHAnsi"/>
          <w:sz w:val="16"/>
          <w:szCs w:val="16"/>
        </w:rPr>
      </w:pPr>
      <w:r>
        <w:rPr>
          <w:rFonts w:asciiTheme="majorHAnsi" w:hAnsiTheme="majorHAnsi"/>
          <w:sz w:val="16"/>
          <w:szCs w:val="16"/>
        </w:rPr>
        <w:t xml:space="preserve">[… </w:t>
      </w:r>
      <w:proofErr w:type="spellStart"/>
      <w:proofErr w:type="gramStart"/>
      <w:r>
        <w:rPr>
          <w:rFonts w:asciiTheme="majorHAnsi" w:hAnsiTheme="majorHAnsi"/>
          <w:sz w:val="16"/>
          <w:szCs w:val="16"/>
        </w:rPr>
        <w:t>c</w:t>
      </w:r>
      <w:r w:rsidRPr="000F35ED">
        <w:rPr>
          <w:rFonts w:asciiTheme="majorHAnsi" w:hAnsiTheme="majorHAnsi"/>
          <w:sz w:val="16"/>
          <w:szCs w:val="16"/>
        </w:rPr>
        <w:t>ontinuación</w:t>
      </w:r>
      <w:proofErr w:type="spellEnd"/>
      <w:proofErr w:type="gramEnd"/>
      <w:r>
        <w:rPr>
          <w:rFonts w:asciiTheme="majorHAnsi" w:hAnsiTheme="majorHAnsi"/>
          <w:sz w:val="16"/>
          <w:szCs w:val="16"/>
        </w:rPr>
        <w:t>]</w:t>
      </w:r>
    </w:p>
  </w:footnote>
  <w:footnote w:type="continuationNotice" w:id="1">
    <w:p w14:paraId="2D4A2886" w14:textId="77777777" w:rsidR="002201F3" w:rsidRPr="000F35ED" w:rsidRDefault="002201F3" w:rsidP="000F35ED">
      <w:pPr>
        <w:jc w:val="right"/>
        <w:rPr>
          <w:rFonts w:asciiTheme="majorHAnsi" w:hAnsiTheme="majorHAnsi"/>
          <w:sz w:val="16"/>
          <w:szCs w:val="16"/>
          <w:lang w:val="es-ES"/>
        </w:rPr>
      </w:pPr>
      <w:r>
        <w:rPr>
          <w:rFonts w:asciiTheme="majorHAnsi" w:hAnsiTheme="majorHAnsi"/>
          <w:sz w:val="16"/>
          <w:szCs w:val="16"/>
          <w:lang w:val="es-ES"/>
        </w:rPr>
        <w:t>[</w:t>
      </w:r>
      <w:proofErr w:type="gramStart"/>
      <w:r>
        <w:rPr>
          <w:rFonts w:asciiTheme="majorHAnsi" w:hAnsiTheme="majorHAnsi"/>
          <w:sz w:val="16"/>
          <w:szCs w:val="16"/>
          <w:lang w:val="es-ES"/>
        </w:rPr>
        <w:t>c</w:t>
      </w:r>
      <w:r w:rsidRPr="000F35ED">
        <w:rPr>
          <w:rFonts w:asciiTheme="majorHAnsi" w:hAnsiTheme="majorHAnsi"/>
          <w:sz w:val="16"/>
          <w:szCs w:val="16"/>
          <w:lang w:val="es-ES"/>
        </w:rPr>
        <w:t>ontinúa</w:t>
      </w:r>
      <w:proofErr w:type="gramEnd"/>
      <w:r w:rsidRPr="000F35ED">
        <w:rPr>
          <w:rFonts w:asciiTheme="majorHAnsi" w:hAnsiTheme="majorHAnsi"/>
          <w:sz w:val="16"/>
          <w:szCs w:val="16"/>
          <w:lang w:val="es-ES"/>
        </w:rPr>
        <w:t>…</w:t>
      </w:r>
      <w:r>
        <w:rPr>
          <w:rFonts w:asciiTheme="majorHAnsi" w:hAnsiTheme="majorHAnsi"/>
          <w:sz w:val="16"/>
          <w:szCs w:val="16"/>
          <w:lang w:val="es-ES"/>
        </w:rPr>
        <w:t>]</w:t>
      </w:r>
    </w:p>
  </w:footnote>
  <w:footnote w:id="2">
    <w:p w14:paraId="06C1BEFA" w14:textId="0AA2AEDB" w:rsidR="004A6A54" w:rsidRPr="00860DC6" w:rsidRDefault="00092A72" w:rsidP="00771ABF">
      <w:pPr>
        <w:pStyle w:val="FootnoteText"/>
        <w:tabs>
          <w:tab w:val="left" w:pos="0"/>
          <w:tab w:val="left" w:pos="567"/>
        </w:tabs>
        <w:jc w:val="both"/>
        <w:rPr>
          <w:rFonts w:asciiTheme="majorHAnsi" w:hAnsiTheme="majorHAnsi"/>
          <w:color w:val="000000" w:themeColor="text1"/>
          <w:sz w:val="16"/>
          <w:szCs w:val="16"/>
          <w:lang w:val="pt-BR"/>
        </w:rPr>
      </w:pPr>
      <w:r>
        <w:rPr>
          <w:rFonts w:asciiTheme="majorHAnsi" w:hAnsiTheme="majorHAnsi"/>
          <w:color w:val="000000" w:themeColor="text1"/>
          <w:sz w:val="16"/>
          <w:szCs w:val="16"/>
          <w:lang w:val="pt-BR"/>
        </w:rPr>
        <w:tab/>
      </w:r>
      <w:r w:rsidR="004A6A54" w:rsidRPr="00860DC6">
        <w:rPr>
          <w:rStyle w:val="FootnoteReference"/>
          <w:rFonts w:asciiTheme="majorHAnsi" w:hAnsiTheme="majorHAnsi"/>
          <w:color w:val="000000" w:themeColor="text1"/>
          <w:sz w:val="16"/>
          <w:szCs w:val="16"/>
          <w:lang w:val="pt-BR"/>
        </w:rPr>
        <w:footnoteRef/>
      </w:r>
      <w:r w:rsidR="004A6A54" w:rsidRPr="00860DC6">
        <w:rPr>
          <w:rFonts w:asciiTheme="majorHAnsi" w:hAnsiTheme="majorHAnsi"/>
          <w:color w:val="000000" w:themeColor="text1"/>
          <w:sz w:val="16"/>
          <w:szCs w:val="16"/>
          <w:lang w:val="pt-BR"/>
        </w:rPr>
        <w:t xml:space="preserve"> </w:t>
      </w:r>
      <w:r w:rsidR="006B5EE6" w:rsidRPr="00860DC6">
        <w:rPr>
          <w:rFonts w:asciiTheme="majorHAnsi" w:hAnsiTheme="majorHAnsi"/>
          <w:color w:val="000000" w:themeColor="text1"/>
          <w:sz w:val="16"/>
          <w:szCs w:val="16"/>
          <w:lang w:val="pt-BR"/>
        </w:rPr>
        <w:t>Conforme</w:t>
      </w:r>
      <w:r w:rsidR="004A6A54" w:rsidRPr="00860DC6">
        <w:rPr>
          <w:rFonts w:asciiTheme="majorHAnsi" w:hAnsiTheme="majorHAnsi"/>
          <w:color w:val="000000" w:themeColor="text1"/>
          <w:sz w:val="16"/>
          <w:szCs w:val="16"/>
          <w:lang w:val="pt-BR"/>
        </w:rPr>
        <w:t xml:space="preserve"> </w:t>
      </w:r>
      <w:r w:rsidR="00D21316" w:rsidRPr="00860DC6">
        <w:rPr>
          <w:rFonts w:asciiTheme="majorHAnsi" w:hAnsiTheme="majorHAnsi"/>
          <w:color w:val="000000" w:themeColor="text1"/>
          <w:sz w:val="16"/>
          <w:szCs w:val="16"/>
          <w:lang w:val="pt-BR"/>
        </w:rPr>
        <w:t>disposto</w:t>
      </w:r>
      <w:r w:rsidR="004A6A54" w:rsidRPr="00860DC6">
        <w:rPr>
          <w:rFonts w:asciiTheme="majorHAnsi" w:hAnsiTheme="majorHAnsi"/>
          <w:color w:val="000000" w:themeColor="text1"/>
          <w:sz w:val="16"/>
          <w:szCs w:val="16"/>
          <w:lang w:val="pt-BR"/>
        </w:rPr>
        <w:t xml:space="preserve"> </w:t>
      </w:r>
      <w:r w:rsidR="00D21316" w:rsidRPr="00860DC6">
        <w:rPr>
          <w:rFonts w:asciiTheme="majorHAnsi" w:hAnsiTheme="majorHAnsi"/>
          <w:color w:val="000000" w:themeColor="text1"/>
          <w:sz w:val="16"/>
          <w:szCs w:val="16"/>
          <w:lang w:val="pt-BR"/>
        </w:rPr>
        <w:t>no artigo 17.2.a do</w:t>
      </w:r>
      <w:r w:rsidR="004A6A54" w:rsidRPr="00860DC6">
        <w:rPr>
          <w:rFonts w:asciiTheme="majorHAnsi" w:hAnsiTheme="majorHAnsi"/>
          <w:color w:val="000000" w:themeColor="text1"/>
          <w:sz w:val="16"/>
          <w:szCs w:val="16"/>
          <w:lang w:val="pt-BR"/>
        </w:rPr>
        <w:t xml:space="preserve"> Reg</w:t>
      </w:r>
      <w:r w:rsidR="00D21316" w:rsidRPr="00860DC6">
        <w:rPr>
          <w:rFonts w:asciiTheme="majorHAnsi" w:hAnsiTheme="majorHAnsi"/>
          <w:color w:val="000000" w:themeColor="text1"/>
          <w:sz w:val="16"/>
          <w:szCs w:val="16"/>
          <w:lang w:val="pt-BR"/>
        </w:rPr>
        <w:t>u</w:t>
      </w:r>
      <w:r w:rsidR="004A6A54" w:rsidRPr="00860DC6">
        <w:rPr>
          <w:rFonts w:asciiTheme="majorHAnsi" w:hAnsiTheme="majorHAnsi"/>
          <w:color w:val="000000" w:themeColor="text1"/>
          <w:sz w:val="16"/>
          <w:szCs w:val="16"/>
          <w:lang w:val="pt-BR"/>
        </w:rPr>
        <w:t xml:space="preserve">lamento da </w:t>
      </w:r>
      <w:r w:rsidR="00D21316" w:rsidRPr="00860DC6">
        <w:rPr>
          <w:rFonts w:asciiTheme="majorHAnsi" w:hAnsiTheme="majorHAnsi"/>
          <w:color w:val="000000" w:themeColor="text1"/>
          <w:sz w:val="16"/>
          <w:szCs w:val="16"/>
          <w:lang w:val="pt-BR"/>
        </w:rPr>
        <w:t>Comissão</w:t>
      </w:r>
      <w:r w:rsidR="00A53003" w:rsidRPr="00860DC6">
        <w:rPr>
          <w:rFonts w:asciiTheme="majorHAnsi" w:hAnsiTheme="majorHAnsi"/>
          <w:color w:val="000000" w:themeColor="text1"/>
          <w:sz w:val="16"/>
          <w:szCs w:val="16"/>
          <w:lang w:val="pt-BR"/>
        </w:rPr>
        <w:t xml:space="preserve">, </w:t>
      </w:r>
      <w:r w:rsidR="00D21316" w:rsidRPr="00860DC6">
        <w:rPr>
          <w:rFonts w:asciiTheme="majorHAnsi" w:hAnsiTheme="majorHAnsi"/>
          <w:color w:val="000000" w:themeColor="text1"/>
          <w:sz w:val="16"/>
          <w:szCs w:val="16"/>
          <w:lang w:val="pt-BR"/>
        </w:rPr>
        <w:t>a</w:t>
      </w:r>
      <w:r w:rsidR="004A6A54" w:rsidRPr="00860DC6">
        <w:rPr>
          <w:rFonts w:asciiTheme="majorHAnsi" w:hAnsiTheme="majorHAnsi"/>
          <w:color w:val="000000" w:themeColor="text1"/>
          <w:sz w:val="16"/>
          <w:szCs w:val="16"/>
          <w:lang w:val="pt-BR"/>
        </w:rPr>
        <w:t xml:space="preserve"> </w:t>
      </w:r>
      <w:r w:rsidR="00A53003" w:rsidRPr="00860DC6">
        <w:rPr>
          <w:rFonts w:asciiTheme="majorHAnsi" w:hAnsiTheme="majorHAnsi"/>
          <w:color w:val="000000" w:themeColor="text1"/>
          <w:sz w:val="16"/>
          <w:szCs w:val="16"/>
          <w:lang w:val="pt-BR"/>
        </w:rPr>
        <w:t>Comissária</w:t>
      </w:r>
      <w:r w:rsidR="004A6A54" w:rsidRPr="00860DC6">
        <w:rPr>
          <w:rFonts w:asciiTheme="majorHAnsi" w:hAnsiTheme="majorHAnsi"/>
          <w:color w:val="000000" w:themeColor="text1"/>
          <w:sz w:val="16"/>
          <w:szCs w:val="16"/>
          <w:lang w:val="pt-BR"/>
        </w:rPr>
        <w:t xml:space="preserve"> </w:t>
      </w:r>
      <w:r w:rsidR="006A20E7" w:rsidRPr="00860DC6">
        <w:rPr>
          <w:rFonts w:asciiTheme="majorHAnsi" w:hAnsiTheme="majorHAnsi"/>
          <w:color w:val="000000" w:themeColor="text1"/>
          <w:sz w:val="16"/>
          <w:szCs w:val="16"/>
          <w:lang w:val="pt-BR"/>
        </w:rPr>
        <w:t>Flávia Piovesan</w:t>
      </w:r>
      <w:r w:rsidR="004A6A54" w:rsidRPr="00860DC6">
        <w:rPr>
          <w:rFonts w:asciiTheme="majorHAnsi" w:hAnsiTheme="majorHAnsi"/>
          <w:color w:val="000000" w:themeColor="text1"/>
          <w:sz w:val="16"/>
          <w:szCs w:val="16"/>
          <w:lang w:val="pt-BR"/>
        </w:rPr>
        <w:t>, de nacionalidad</w:t>
      </w:r>
      <w:r w:rsidR="00B51266" w:rsidRPr="00860DC6">
        <w:rPr>
          <w:rFonts w:asciiTheme="majorHAnsi" w:hAnsiTheme="majorHAnsi"/>
          <w:color w:val="000000" w:themeColor="text1"/>
          <w:sz w:val="16"/>
          <w:szCs w:val="16"/>
          <w:lang w:val="pt-BR"/>
        </w:rPr>
        <w:t>e</w:t>
      </w:r>
      <w:r w:rsidR="004A6A54" w:rsidRPr="00860DC6">
        <w:rPr>
          <w:rFonts w:asciiTheme="majorHAnsi" w:hAnsiTheme="majorHAnsi"/>
          <w:color w:val="000000" w:themeColor="text1"/>
          <w:sz w:val="16"/>
          <w:szCs w:val="16"/>
          <w:lang w:val="pt-BR"/>
        </w:rPr>
        <w:t xml:space="preserve"> </w:t>
      </w:r>
      <w:r w:rsidR="006A20E7" w:rsidRPr="00860DC6">
        <w:rPr>
          <w:rFonts w:asciiTheme="majorHAnsi" w:hAnsiTheme="majorHAnsi"/>
          <w:color w:val="000000" w:themeColor="text1"/>
          <w:sz w:val="16"/>
          <w:szCs w:val="16"/>
          <w:lang w:val="pt-BR"/>
        </w:rPr>
        <w:t>brasileira</w:t>
      </w:r>
      <w:r w:rsidR="00A53003" w:rsidRPr="00860DC6">
        <w:rPr>
          <w:rFonts w:asciiTheme="majorHAnsi" w:hAnsiTheme="majorHAnsi"/>
          <w:color w:val="000000" w:themeColor="text1"/>
          <w:sz w:val="16"/>
          <w:szCs w:val="16"/>
          <w:lang w:val="pt-BR"/>
        </w:rPr>
        <w:t>, não participou no</w:t>
      </w:r>
      <w:r w:rsidR="004A6A54" w:rsidRPr="00860DC6">
        <w:rPr>
          <w:rFonts w:asciiTheme="majorHAnsi" w:hAnsiTheme="majorHAnsi"/>
          <w:color w:val="000000" w:themeColor="text1"/>
          <w:sz w:val="16"/>
          <w:szCs w:val="16"/>
          <w:lang w:val="pt-BR"/>
        </w:rPr>
        <w:t xml:space="preserve"> debate </w:t>
      </w:r>
      <w:r w:rsidR="00A53003" w:rsidRPr="00860DC6">
        <w:rPr>
          <w:rFonts w:asciiTheme="majorHAnsi" w:hAnsiTheme="majorHAnsi"/>
          <w:color w:val="000000" w:themeColor="text1"/>
          <w:sz w:val="16"/>
          <w:szCs w:val="16"/>
          <w:lang w:val="pt-BR"/>
        </w:rPr>
        <w:t>nem na decisão do</w:t>
      </w:r>
      <w:r w:rsidR="004A6A54" w:rsidRPr="00860DC6">
        <w:rPr>
          <w:rFonts w:asciiTheme="majorHAnsi" w:hAnsiTheme="majorHAnsi"/>
          <w:color w:val="000000" w:themeColor="text1"/>
          <w:sz w:val="16"/>
          <w:szCs w:val="16"/>
          <w:lang w:val="pt-BR"/>
        </w:rPr>
        <w:t xml:space="preserve"> presente a</w:t>
      </w:r>
      <w:r w:rsidR="00A53003" w:rsidRPr="00860DC6">
        <w:rPr>
          <w:rFonts w:asciiTheme="majorHAnsi" w:hAnsiTheme="majorHAnsi"/>
          <w:color w:val="000000" w:themeColor="text1"/>
          <w:sz w:val="16"/>
          <w:szCs w:val="16"/>
          <w:lang w:val="pt-BR"/>
        </w:rPr>
        <w:t>s</w:t>
      </w:r>
      <w:r w:rsidR="004A6A54" w:rsidRPr="00860DC6">
        <w:rPr>
          <w:rFonts w:asciiTheme="majorHAnsi" w:hAnsiTheme="majorHAnsi"/>
          <w:color w:val="000000" w:themeColor="text1"/>
          <w:sz w:val="16"/>
          <w:szCs w:val="16"/>
          <w:lang w:val="pt-BR"/>
        </w:rPr>
        <w:t>sunto.</w:t>
      </w:r>
    </w:p>
  </w:footnote>
  <w:footnote w:id="3">
    <w:p w14:paraId="68427095" w14:textId="1E1AC946" w:rsidR="004A3499" w:rsidRPr="00860DC6" w:rsidRDefault="00092A72" w:rsidP="00771ABF">
      <w:pPr>
        <w:pStyle w:val="FootnoteText"/>
        <w:tabs>
          <w:tab w:val="left" w:pos="0"/>
          <w:tab w:val="left" w:pos="567"/>
        </w:tabs>
        <w:jc w:val="both"/>
        <w:rPr>
          <w:rFonts w:asciiTheme="majorHAnsi" w:hAnsiTheme="majorHAnsi"/>
          <w:color w:val="000000" w:themeColor="text1"/>
          <w:sz w:val="16"/>
          <w:szCs w:val="16"/>
          <w:lang w:val="pt-BR"/>
        </w:rPr>
      </w:pPr>
      <w:r>
        <w:rPr>
          <w:rFonts w:asciiTheme="majorHAnsi" w:hAnsiTheme="majorHAnsi"/>
          <w:color w:val="000000" w:themeColor="text1"/>
          <w:sz w:val="16"/>
          <w:szCs w:val="16"/>
          <w:lang w:val="pt-BR"/>
        </w:rPr>
        <w:tab/>
      </w:r>
      <w:r w:rsidR="004A3499" w:rsidRPr="00860DC6">
        <w:rPr>
          <w:rStyle w:val="FootnoteReference"/>
          <w:rFonts w:asciiTheme="majorHAnsi" w:hAnsiTheme="majorHAnsi"/>
          <w:color w:val="000000" w:themeColor="text1"/>
          <w:sz w:val="16"/>
          <w:szCs w:val="16"/>
          <w:lang w:val="pt-BR"/>
        </w:rPr>
        <w:footnoteRef/>
      </w:r>
      <w:r w:rsidR="004A3499" w:rsidRPr="00860DC6">
        <w:rPr>
          <w:rFonts w:asciiTheme="majorHAnsi" w:hAnsiTheme="majorHAnsi"/>
          <w:color w:val="000000" w:themeColor="text1"/>
          <w:sz w:val="16"/>
          <w:szCs w:val="16"/>
          <w:lang w:val="pt-BR"/>
        </w:rPr>
        <w:t xml:space="preserve"> </w:t>
      </w:r>
      <w:r w:rsidR="004A3499" w:rsidRPr="00860DC6">
        <w:rPr>
          <w:rFonts w:asciiTheme="majorHAnsi" w:hAnsiTheme="majorHAnsi"/>
          <w:color w:val="000000" w:themeColor="text1"/>
          <w:sz w:val="16"/>
          <w:szCs w:val="16"/>
          <w:lang w:val="pt-BR"/>
        </w:rPr>
        <w:t>Adiante “Convenção Americana” ou “Convenção”.</w:t>
      </w:r>
    </w:p>
  </w:footnote>
  <w:footnote w:id="4">
    <w:p w14:paraId="79F07139" w14:textId="04A84160" w:rsidR="008E3BFE" w:rsidRPr="00860DC6" w:rsidRDefault="00092A72" w:rsidP="00771ABF">
      <w:pPr>
        <w:pStyle w:val="FootnoteText"/>
        <w:tabs>
          <w:tab w:val="left" w:pos="0"/>
          <w:tab w:val="left" w:pos="567"/>
        </w:tabs>
        <w:jc w:val="both"/>
        <w:rPr>
          <w:rFonts w:asciiTheme="majorHAnsi" w:hAnsiTheme="majorHAnsi"/>
          <w:color w:val="000000" w:themeColor="text1"/>
          <w:sz w:val="16"/>
          <w:szCs w:val="16"/>
          <w:lang w:val="pt-BR"/>
        </w:rPr>
      </w:pPr>
      <w:r>
        <w:rPr>
          <w:rFonts w:asciiTheme="majorHAnsi" w:hAnsiTheme="majorHAnsi"/>
          <w:color w:val="000000" w:themeColor="text1"/>
          <w:sz w:val="16"/>
          <w:szCs w:val="16"/>
          <w:lang w:val="pt-BR"/>
        </w:rPr>
        <w:tab/>
      </w:r>
      <w:r w:rsidR="008E3BFE" w:rsidRPr="00860DC6">
        <w:rPr>
          <w:rStyle w:val="FootnoteReference"/>
          <w:rFonts w:asciiTheme="majorHAnsi" w:hAnsiTheme="majorHAnsi"/>
          <w:color w:val="000000" w:themeColor="text1"/>
          <w:sz w:val="16"/>
          <w:szCs w:val="16"/>
          <w:lang w:val="pt-BR"/>
        </w:rPr>
        <w:footnoteRef/>
      </w:r>
      <w:r w:rsidR="008E3BFE" w:rsidRPr="00860DC6">
        <w:rPr>
          <w:rFonts w:asciiTheme="majorHAnsi" w:hAnsiTheme="majorHAnsi"/>
          <w:color w:val="000000" w:themeColor="text1"/>
          <w:sz w:val="16"/>
          <w:szCs w:val="16"/>
          <w:lang w:val="pt-BR"/>
        </w:rPr>
        <w:t xml:space="preserve"> </w:t>
      </w:r>
      <w:r w:rsidR="00A53003" w:rsidRPr="00860DC6">
        <w:rPr>
          <w:rFonts w:asciiTheme="majorHAnsi" w:hAnsiTheme="majorHAnsi"/>
          <w:color w:val="000000" w:themeColor="text1"/>
          <w:sz w:val="16"/>
          <w:szCs w:val="16"/>
          <w:lang w:val="pt-BR"/>
        </w:rPr>
        <w:t xml:space="preserve">As </w:t>
      </w:r>
      <w:r w:rsidR="00A53003" w:rsidRPr="00860DC6">
        <w:rPr>
          <w:rFonts w:asciiTheme="majorHAnsi" w:hAnsiTheme="majorHAnsi"/>
          <w:color w:val="000000" w:themeColor="text1"/>
          <w:sz w:val="16"/>
          <w:szCs w:val="16"/>
          <w:lang w:val="pt-BR"/>
        </w:rPr>
        <w:t>observações de cada parte foram dev</w:t>
      </w:r>
      <w:r w:rsidR="008E3BFE" w:rsidRPr="00860DC6">
        <w:rPr>
          <w:rFonts w:asciiTheme="majorHAnsi" w:hAnsiTheme="majorHAnsi"/>
          <w:color w:val="000000" w:themeColor="text1"/>
          <w:sz w:val="16"/>
          <w:szCs w:val="16"/>
          <w:lang w:val="pt-BR"/>
        </w:rPr>
        <w:t>idamente tra</w:t>
      </w:r>
      <w:r w:rsidR="00A53003" w:rsidRPr="00860DC6">
        <w:rPr>
          <w:rFonts w:asciiTheme="majorHAnsi" w:hAnsiTheme="majorHAnsi"/>
          <w:color w:val="000000" w:themeColor="text1"/>
          <w:sz w:val="16"/>
          <w:szCs w:val="16"/>
          <w:lang w:val="pt-BR"/>
        </w:rPr>
        <w:t>n</w:t>
      </w:r>
      <w:r w:rsidR="008E3BFE" w:rsidRPr="00860DC6">
        <w:rPr>
          <w:rFonts w:asciiTheme="majorHAnsi" w:hAnsiTheme="majorHAnsi"/>
          <w:color w:val="000000" w:themeColor="text1"/>
          <w:sz w:val="16"/>
          <w:szCs w:val="16"/>
          <w:lang w:val="pt-BR"/>
        </w:rPr>
        <w:t xml:space="preserve">sladadas </w:t>
      </w:r>
      <w:r w:rsidR="00A53003" w:rsidRPr="00860DC6">
        <w:rPr>
          <w:rFonts w:asciiTheme="majorHAnsi" w:hAnsiTheme="majorHAnsi"/>
          <w:color w:val="000000" w:themeColor="text1"/>
          <w:sz w:val="16"/>
          <w:szCs w:val="16"/>
          <w:lang w:val="pt-BR"/>
        </w:rPr>
        <w:t>à parte contrá</w:t>
      </w:r>
      <w:r w:rsidR="008E3BFE" w:rsidRPr="00860DC6">
        <w:rPr>
          <w:rFonts w:asciiTheme="majorHAnsi" w:hAnsiTheme="majorHAnsi"/>
          <w:color w:val="000000" w:themeColor="text1"/>
          <w:sz w:val="16"/>
          <w:szCs w:val="16"/>
          <w:lang w:val="pt-BR"/>
        </w:rPr>
        <w:t>ria.</w:t>
      </w:r>
    </w:p>
  </w:footnote>
  <w:footnote w:id="5">
    <w:p w14:paraId="777E4592" w14:textId="45E0A32B" w:rsidR="00860DC6" w:rsidRPr="00860DC6" w:rsidRDefault="00092A72" w:rsidP="00771ABF">
      <w:pPr>
        <w:pStyle w:val="FootnoteText"/>
        <w:jc w:val="both"/>
        <w:rPr>
          <w:rFonts w:asciiTheme="majorHAnsi" w:hAnsiTheme="majorHAnsi"/>
          <w:sz w:val="16"/>
          <w:szCs w:val="16"/>
          <w:lang w:val="pt-BR"/>
        </w:rPr>
      </w:pPr>
      <w:r>
        <w:rPr>
          <w:rFonts w:asciiTheme="majorHAnsi" w:hAnsiTheme="majorHAnsi"/>
          <w:sz w:val="16"/>
          <w:szCs w:val="16"/>
          <w:lang w:val="pt-BR"/>
        </w:rPr>
        <w:tab/>
      </w:r>
      <w:r w:rsidR="00860DC6" w:rsidRPr="00860DC6">
        <w:rPr>
          <w:rStyle w:val="FootnoteReference"/>
          <w:rFonts w:asciiTheme="majorHAnsi" w:hAnsiTheme="majorHAnsi"/>
          <w:sz w:val="16"/>
          <w:szCs w:val="16"/>
        </w:rPr>
        <w:footnoteRef/>
      </w:r>
      <w:r w:rsidR="00860DC6" w:rsidRPr="00860DC6">
        <w:rPr>
          <w:rFonts w:asciiTheme="majorHAnsi" w:hAnsiTheme="majorHAnsi"/>
          <w:sz w:val="16"/>
          <w:szCs w:val="16"/>
          <w:lang w:val="pt-BR"/>
        </w:rPr>
        <w:t xml:space="preserve"> </w:t>
      </w:r>
      <w:r w:rsidR="00860DC6" w:rsidRPr="00860DC6">
        <w:rPr>
          <w:rFonts w:asciiTheme="majorHAnsi" w:hAnsiTheme="majorHAnsi"/>
          <w:sz w:val="16"/>
          <w:szCs w:val="16"/>
          <w:lang w:val="pt-BR"/>
        </w:rPr>
        <w:t>Escrito do Estado de 1 de agosto de 2018.</w:t>
      </w:r>
    </w:p>
  </w:footnote>
  <w:footnote w:id="6">
    <w:p w14:paraId="1DD66D90" w14:textId="55E0714D" w:rsidR="00860DC6" w:rsidRPr="00860DC6" w:rsidRDefault="00092A72" w:rsidP="00771ABF">
      <w:pPr>
        <w:pStyle w:val="FootnoteText"/>
        <w:jc w:val="both"/>
        <w:rPr>
          <w:rFonts w:asciiTheme="majorHAnsi" w:hAnsiTheme="majorHAnsi"/>
          <w:sz w:val="16"/>
          <w:szCs w:val="16"/>
          <w:lang w:val="pt-BR"/>
        </w:rPr>
      </w:pPr>
      <w:r>
        <w:rPr>
          <w:rFonts w:asciiTheme="majorHAnsi" w:hAnsiTheme="majorHAnsi"/>
          <w:sz w:val="16"/>
          <w:szCs w:val="16"/>
          <w:lang w:val="pt-BR"/>
        </w:rPr>
        <w:tab/>
      </w:r>
      <w:r w:rsidR="00860DC6" w:rsidRPr="00860DC6">
        <w:rPr>
          <w:rStyle w:val="FootnoteReference"/>
          <w:rFonts w:asciiTheme="majorHAnsi" w:hAnsiTheme="majorHAnsi"/>
          <w:sz w:val="16"/>
          <w:szCs w:val="16"/>
        </w:rPr>
        <w:footnoteRef/>
      </w:r>
      <w:r w:rsidR="00860DC6" w:rsidRPr="00860DC6">
        <w:rPr>
          <w:rFonts w:asciiTheme="majorHAnsi" w:hAnsiTheme="majorHAnsi"/>
          <w:sz w:val="16"/>
          <w:szCs w:val="16"/>
          <w:lang w:val="pt-BR"/>
        </w:rPr>
        <w:t xml:space="preserve"> </w:t>
      </w:r>
      <w:r w:rsidR="00860DC6" w:rsidRPr="00860DC6">
        <w:rPr>
          <w:rFonts w:asciiTheme="majorHAnsi" w:hAnsiTheme="majorHAnsi"/>
          <w:sz w:val="16"/>
          <w:szCs w:val="16"/>
          <w:lang w:val="pt-BR"/>
        </w:rPr>
        <w:t xml:space="preserve">Escrito </w:t>
      </w:r>
      <w:r w:rsidR="00860DC6" w:rsidRPr="00860DC6">
        <w:rPr>
          <w:rFonts w:asciiTheme="majorHAnsi" w:hAnsiTheme="majorHAnsi"/>
          <w:sz w:val="16"/>
          <w:szCs w:val="16"/>
          <w:lang w:val="pt-BR"/>
        </w:rPr>
        <w:t>do Estado de 1 de agosto de 2018.</w:t>
      </w:r>
    </w:p>
  </w:footnote>
  <w:footnote w:id="7">
    <w:p w14:paraId="035226AA" w14:textId="1E677828" w:rsidR="00860DC6" w:rsidRPr="00860DC6" w:rsidRDefault="00092A72" w:rsidP="00771ABF">
      <w:pPr>
        <w:pStyle w:val="FootnoteText"/>
        <w:jc w:val="both"/>
        <w:rPr>
          <w:rFonts w:asciiTheme="majorHAnsi" w:hAnsiTheme="majorHAnsi"/>
          <w:sz w:val="16"/>
          <w:szCs w:val="16"/>
          <w:lang w:val="pt-BR"/>
        </w:rPr>
      </w:pPr>
      <w:r>
        <w:rPr>
          <w:rFonts w:asciiTheme="majorHAnsi" w:hAnsiTheme="majorHAnsi"/>
          <w:sz w:val="16"/>
          <w:szCs w:val="16"/>
          <w:lang w:val="pt-BR"/>
        </w:rPr>
        <w:tab/>
      </w:r>
      <w:r w:rsidR="00860DC6" w:rsidRPr="00860DC6">
        <w:rPr>
          <w:rStyle w:val="FootnoteReference"/>
          <w:rFonts w:asciiTheme="majorHAnsi" w:hAnsiTheme="majorHAnsi"/>
          <w:sz w:val="16"/>
          <w:szCs w:val="16"/>
        </w:rPr>
        <w:footnoteRef/>
      </w:r>
      <w:r w:rsidR="00860DC6" w:rsidRPr="00860DC6">
        <w:rPr>
          <w:rFonts w:asciiTheme="majorHAnsi" w:hAnsiTheme="majorHAnsi"/>
          <w:sz w:val="16"/>
          <w:szCs w:val="16"/>
          <w:lang w:val="pt-BR"/>
        </w:rPr>
        <w:t xml:space="preserve"> </w:t>
      </w:r>
      <w:r w:rsidR="00860DC6" w:rsidRPr="00860DC6">
        <w:rPr>
          <w:rFonts w:asciiTheme="majorHAnsi" w:hAnsiTheme="majorHAnsi"/>
          <w:sz w:val="16"/>
          <w:szCs w:val="16"/>
          <w:lang w:val="pt-BR"/>
        </w:rPr>
        <w:t xml:space="preserve">Escrito </w:t>
      </w:r>
      <w:r w:rsidR="00860DC6" w:rsidRPr="00860DC6">
        <w:rPr>
          <w:rFonts w:asciiTheme="majorHAnsi" w:hAnsiTheme="majorHAnsi"/>
          <w:sz w:val="16"/>
          <w:szCs w:val="16"/>
          <w:lang w:val="pt-BR"/>
        </w:rPr>
        <w:t>do Estado de 1 de agosto de 2018.</w:t>
      </w:r>
    </w:p>
  </w:footnote>
  <w:footnote w:id="8">
    <w:p w14:paraId="7A4C4265" w14:textId="02796091" w:rsidR="00860DC6" w:rsidRPr="00860DC6" w:rsidRDefault="00092A72" w:rsidP="00771ABF">
      <w:pPr>
        <w:pStyle w:val="FootnoteText"/>
        <w:jc w:val="both"/>
        <w:rPr>
          <w:rFonts w:asciiTheme="majorHAnsi" w:hAnsiTheme="majorHAnsi"/>
          <w:sz w:val="16"/>
          <w:szCs w:val="16"/>
          <w:lang w:val="pt-BR"/>
        </w:rPr>
      </w:pPr>
      <w:r>
        <w:rPr>
          <w:rFonts w:asciiTheme="majorHAnsi" w:hAnsiTheme="majorHAnsi"/>
          <w:sz w:val="16"/>
          <w:szCs w:val="16"/>
          <w:lang w:val="pt-BR"/>
        </w:rPr>
        <w:tab/>
      </w:r>
      <w:r w:rsidR="00860DC6" w:rsidRPr="00860DC6">
        <w:rPr>
          <w:rStyle w:val="FootnoteReference"/>
          <w:rFonts w:asciiTheme="majorHAnsi" w:hAnsiTheme="majorHAnsi"/>
          <w:sz w:val="16"/>
          <w:szCs w:val="16"/>
        </w:rPr>
        <w:footnoteRef/>
      </w:r>
      <w:r w:rsidR="00860DC6" w:rsidRPr="00860DC6">
        <w:rPr>
          <w:rFonts w:asciiTheme="majorHAnsi" w:hAnsiTheme="majorHAnsi"/>
          <w:sz w:val="16"/>
          <w:szCs w:val="16"/>
          <w:lang w:val="pt-BR"/>
        </w:rPr>
        <w:t xml:space="preserve"> </w:t>
      </w:r>
      <w:r w:rsidR="00860DC6" w:rsidRPr="00860DC6">
        <w:rPr>
          <w:rFonts w:asciiTheme="majorHAnsi" w:hAnsiTheme="majorHAnsi"/>
          <w:sz w:val="16"/>
          <w:szCs w:val="16"/>
          <w:lang w:val="pt-BR"/>
        </w:rPr>
        <w:t xml:space="preserve">Escrito </w:t>
      </w:r>
      <w:r w:rsidR="00860DC6" w:rsidRPr="00860DC6">
        <w:rPr>
          <w:rFonts w:asciiTheme="majorHAnsi" w:hAnsiTheme="majorHAnsi"/>
          <w:sz w:val="16"/>
          <w:szCs w:val="16"/>
          <w:lang w:val="pt-BR"/>
        </w:rPr>
        <w:t>do Estado de 1 de agosto de 2018.</w:t>
      </w:r>
    </w:p>
  </w:footnote>
  <w:footnote w:id="9">
    <w:p w14:paraId="373604C5" w14:textId="057A397A" w:rsidR="00860DC6" w:rsidRPr="00860DC6" w:rsidRDefault="00092A72" w:rsidP="00771ABF">
      <w:pPr>
        <w:pStyle w:val="FootnoteText"/>
        <w:jc w:val="both"/>
        <w:rPr>
          <w:rFonts w:asciiTheme="majorHAnsi" w:hAnsiTheme="majorHAnsi"/>
          <w:sz w:val="16"/>
          <w:szCs w:val="16"/>
          <w:lang w:val="pt-BR"/>
        </w:rPr>
      </w:pPr>
      <w:r>
        <w:rPr>
          <w:rFonts w:asciiTheme="majorHAnsi" w:hAnsiTheme="majorHAnsi"/>
          <w:sz w:val="16"/>
          <w:szCs w:val="16"/>
          <w:lang w:val="pt-BR"/>
        </w:rPr>
        <w:tab/>
      </w:r>
      <w:r w:rsidR="00860DC6" w:rsidRPr="00860DC6">
        <w:rPr>
          <w:rStyle w:val="FootnoteReference"/>
          <w:rFonts w:asciiTheme="majorHAnsi" w:hAnsiTheme="majorHAnsi"/>
          <w:sz w:val="16"/>
          <w:szCs w:val="16"/>
        </w:rPr>
        <w:footnoteRef/>
      </w:r>
      <w:r w:rsidR="00860DC6" w:rsidRPr="00860DC6">
        <w:rPr>
          <w:rFonts w:asciiTheme="majorHAnsi" w:hAnsiTheme="majorHAnsi"/>
          <w:sz w:val="16"/>
          <w:szCs w:val="16"/>
          <w:lang w:val="pt-BR"/>
        </w:rPr>
        <w:t xml:space="preserve"> </w:t>
      </w:r>
      <w:r w:rsidR="00860DC6" w:rsidRPr="00860DC6">
        <w:rPr>
          <w:rFonts w:asciiTheme="majorHAnsi" w:hAnsiTheme="majorHAnsi"/>
          <w:sz w:val="16"/>
          <w:szCs w:val="16"/>
          <w:lang w:val="pt-BR"/>
        </w:rPr>
        <w:t xml:space="preserve">Escrito </w:t>
      </w:r>
      <w:r w:rsidR="00860DC6" w:rsidRPr="00860DC6">
        <w:rPr>
          <w:rFonts w:asciiTheme="majorHAnsi" w:hAnsiTheme="majorHAnsi"/>
          <w:sz w:val="16"/>
          <w:szCs w:val="16"/>
          <w:lang w:val="pt-BR"/>
        </w:rPr>
        <w:t>do Estado de 1 de agosto de 2018.</w:t>
      </w:r>
    </w:p>
  </w:footnote>
  <w:footnote w:id="10">
    <w:p w14:paraId="1B9A3FEB" w14:textId="3CFBA389" w:rsidR="00860DC6" w:rsidRPr="00860DC6" w:rsidRDefault="00092A72" w:rsidP="00771ABF">
      <w:pPr>
        <w:pStyle w:val="FootnoteText"/>
        <w:jc w:val="both"/>
        <w:rPr>
          <w:rFonts w:asciiTheme="majorHAnsi" w:hAnsiTheme="majorHAnsi"/>
          <w:sz w:val="16"/>
          <w:szCs w:val="16"/>
          <w:lang w:val="pt-BR"/>
        </w:rPr>
      </w:pPr>
      <w:r>
        <w:rPr>
          <w:rFonts w:asciiTheme="majorHAnsi" w:hAnsiTheme="majorHAnsi"/>
          <w:sz w:val="16"/>
          <w:szCs w:val="16"/>
          <w:lang w:val="pt-BR"/>
        </w:rPr>
        <w:tab/>
      </w:r>
      <w:r w:rsidR="00860DC6" w:rsidRPr="00860DC6">
        <w:rPr>
          <w:rStyle w:val="FootnoteReference"/>
          <w:rFonts w:asciiTheme="majorHAnsi" w:hAnsiTheme="majorHAnsi"/>
          <w:sz w:val="16"/>
          <w:szCs w:val="16"/>
        </w:rPr>
        <w:footnoteRef/>
      </w:r>
      <w:r w:rsidR="00860DC6" w:rsidRPr="00860DC6">
        <w:rPr>
          <w:rFonts w:asciiTheme="majorHAnsi" w:hAnsiTheme="majorHAnsi"/>
          <w:sz w:val="16"/>
          <w:szCs w:val="16"/>
          <w:lang w:val="pt-BR"/>
        </w:rPr>
        <w:t xml:space="preserve"> </w:t>
      </w:r>
      <w:r w:rsidR="00860DC6" w:rsidRPr="00860DC6">
        <w:rPr>
          <w:rFonts w:asciiTheme="majorHAnsi" w:hAnsiTheme="majorHAnsi"/>
          <w:sz w:val="16"/>
          <w:szCs w:val="16"/>
          <w:lang w:val="pt-BR"/>
        </w:rPr>
        <w:t xml:space="preserve">Escrito </w:t>
      </w:r>
      <w:r w:rsidR="00860DC6" w:rsidRPr="00860DC6">
        <w:rPr>
          <w:rFonts w:asciiTheme="majorHAnsi" w:hAnsiTheme="majorHAnsi"/>
          <w:sz w:val="16"/>
          <w:szCs w:val="16"/>
          <w:lang w:val="pt-BR"/>
        </w:rPr>
        <w:t>do Estado de 1 de agosto de 2018</w:t>
      </w:r>
      <w:r w:rsidR="00BD6291">
        <w:rPr>
          <w:rFonts w:asciiTheme="majorHAnsi" w:hAnsiTheme="majorHAnsi"/>
          <w:sz w:val="16"/>
          <w:szCs w:val="16"/>
          <w:lang w:val="pt-BR"/>
        </w:rPr>
        <w:t xml:space="preserve"> (salientando, ainda, que o GAECO “</w:t>
      </w:r>
      <w:r w:rsidR="00BD6291" w:rsidRPr="00BD6291">
        <w:rPr>
          <w:rFonts w:asciiTheme="majorHAnsi" w:hAnsiTheme="majorHAnsi"/>
          <w:sz w:val="16"/>
          <w:szCs w:val="16"/>
          <w:lang w:val="pt-BR"/>
        </w:rPr>
        <w:t>tomou diversos depoimentos, tendo buscado elementos de convicção ainda em provas periciais, notadamente exames de projéteis encontrados nos cadáveres e exames balísticos respectivos. Ademais, foi levantado histórico funcional dos policiais militares com possível envolvimento nos fatos investigativos e em algum momento referidos nos testemunhos colhidos.</w:t>
      </w:r>
      <w:r w:rsidR="00BD6291">
        <w:rPr>
          <w:rFonts w:asciiTheme="majorHAnsi" w:hAnsiTheme="majorHAnsi"/>
          <w:sz w:val="16"/>
          <w:szCs w:val="16"/>
          <w:lang w:val="pt-BR"/>
        </w:rPr>
        <w:t>”).</w:t>
      </w:r>
    </w:p>
  </w:footnote>
  <w:footnote w:id="11">
    <w:p w14:paraId="5ACD9514" w14:textId="1CBDA1AB" w:rsidR="00860DC6" w:rsidRPr="00860DC6" w:rsidRDefault="00092A72" w:rsidP="00771ABF">
      <w:pPr>
        <w:pStyle w:val="FootnoteText"/>
        <w:jc w:val="both"/>
        <w:rPr>
          <w:rFonts w:asciiTheme="majorHAnsi" w:hAnsiTheme="majorHAnsi"/>
          <w:sz w:val="16"/>
          <w:szCs w:val="16"/>
          <w:lang w:val="pt-BR"/>
        </w:rPr>
      </w:pPr>
      <w:r>
        <w:rPr>
          <w:rFonts w:asciiTheme="majorHAnsi" w:hAnsiTheme="majorHAnsi"/>
          <w:sz w:val="16"/>
          <w:szCs w:val="16"/>
          <w:lang w:val="pt-BR"/>
        </w:rPr>
        <w:tab/>
      </w:r>
      <w:r w:rsidR="00860DC6" w:rsidRPr="00860DC6">
        <w:rPr>
          <w:rStyle w:val="FootnoteReference"/>
          <w:rFonts w:asciiTheme="majorHAnsi" w:hAnsiTheme="majorHAnsi"/>
          <w:sz w:val="16"/>
          <w:szCs w:val="16"/>
        </w:rPr>
        <w:footnoteRef/>
      </w:r>
      <w:r w:rsidR="00860DC6" w:rsidRPr="00860DC6">
        <w:rPr>
          <w:rFonts w:asciiTheme="majorHAnsi" w:hAnsiTheme="majorHAnsi"/>
          <w:sz w:val="16"/>
          <w:szCs w:val="16"/>
          <w:lang w:val="pt-BR"/>
        </w:rPr>
        <w:t xml:space="preserve"> </w:t>
      </w:r>
      <w:r w:rsidR="00860DC6" w:rsidRPr="00860DC6">
        <w:rPr>
          <w:rFonts w:asciiTheme="majorHAnsi" w:hAnsiTheme="majorHAnsi"/>
          <w:sz w:val="16"/>
          <w:szCs w:val="16"/>
          <w:lang w:val="pt-BR"/>
        </w:rPr>
        <w:t>Escrito do Estado de 1 de agosto de 2018.</w:t>
      </w:r>
    </w:p>
  </w:footnote>
  <w:footnote w:id="12">
    <w:p w14:paraId="3307024B" w14:textId="31EFDEAF" w:rsidR="00860DC6" w:rsidRPr="00860DC6" w:rsidRDefault="00092A72" w:rsidP="00771ABF">
      <w:pPr>
        <w:pStyle w:val="FootnoteText"/>
        <w:jc w:val="both"/>
        <w:rPr>
          <w:rFonts w:asciiTheme="majorHAnsi" w:hAnsiTheme="majorHAnsi"/>
          <w:sz w:val="16"/>
          <w:szCs w:val="16"/>
          <w:lang w:val="pt-BR"/>
        </w:rPr>
      </w:pPr>
      <w:r>
        <w:rPr>
          <w:rFonts w:asciiTheme="majorHAnsi" w:hAnsiTheme="majorHAnsi"/>
          <w:sz w:val="16"/>
          <w:szCs w:val="16"/>
          <w:lang w:val="pt-BR"/>
        </w:rPr>
        <w:tab/>
      </w:r>
      <w:r w:rsidR="00860DC6" w:rsidRPr="00860DC6">
        <w:rPr>
          <w:rStyle w:val="FootnoteReference"/>
          <w:rFonts w:asciiTheme="majorHAnsi" w:hAnsiTheme="majorHAnsi"/>
          <w:sz w:val="16"/>
          <w:szCs w:val="16"/>
        </w:rPr>
        <w:footnoteRef/>
      </w:r>
      <w:r w:rsidR="00860DC6" w:rsidRPr="00860DC6">
        <w:rPr>
          <w:rFonts w:asciiTheme="majorHAnsi" w:hAnsiTheme="majorHAnsi"/>
          <w:sz w:val="16"/>
          <w:szCs w:val="16"/>
          <w:lang w:val="pt-BR"/>
        </w:rPr>
        <w:t xml:space="preserve"> </w:t>
      </w:r>
      <w:r w:rsidR="00860DC6" w:rsidRPr="00860DC6">
        <w:rPr>
          <w:rFonts w:asciiTheme="majorHAnsi" w:hAnsiTheme="majorHAnsi"/>
          <w:sz w:val="16"/>
          <w:szCs w:val="16"/>
          <w:lang w:val="pt-BR"/>
        </w:rPr>
        <w:t xml:space="preserve">Escrito </w:t>
      </w:r>
      <w:r w:rsidR="00860DC6" w:rsidRPr="00860DC6">
        <w:rPr>
          <w:rFonts w:asciiTheme="majorHAnsi" w:hAnsiTheme="majorHAnsi"/>
          <w:sz w:val="16"/>
          <w:szCs w:val="16"/>
          <w:lang w:val="pt-BR"/>
        </w:rPr>
        <w:t>do Estado de 1 de agosto de 2018.</w:t>
      </w:r>
    </w:p>
  </w:footnote>
  <w:footnote w:id="13">
    <w:p w14:paraId="092C0355" w14:textId="5A3EB6F0" w:rsidR="00860DC6" w:rsidRPr="00860DC6" w:rsidRDefault="00092A72" w:rsidP="00771ABF">
      <w:pPr>
        <w:pStyle w:val="FootnoteText"/>
        <w:jc w:val="both"/>
        <w:rPr>
          <w:rFonts w:asciiTheme="majorHAnsi" w:hAnsiTheme="majorHAnsi"/>
          <w:sz w:val="16"/>
          <w:szCs w:val="16"/>
          <w:lang w:val="pt-BR"/>
        </w:rPr>
      </w:pPr>
      <w:r>
        <w:rPr>
          <w:rFonts w:asciiTheme="majorHAnsi" w:hAnsiTheme="majorHAnsi"/>
          <w:sz w:val="16"/>
          <w:szCs w:val="16"/>
          <w:lang w:val="pt-BR"/>
        </w:rPr>
        <w:tab/>
      </w:r>
      <w:r w:rsidR="00860DC6" w:rsidRPr="00860DC6">
        <w:rPr>
          <w:rStyle w:val="FootnoteReference"/>
          <w:rFonts w:asciiTheme="majorHAnsi" w:hAnsiTheme="majorHAnsi"/>
          <w:sz w:val="16"/>
          <w:szCs w:val="16"/>
        </w:rPr>
        <w:footnoteRef/>
      </w:r>
      <w:r w:rsidR="00860DC6" w:rsidRPr="00860DC6">
        <w:rPr>
          <w:rFonts w:asciiTheme="majorHAnsi" w:hAnsiTheme="majorHAnsi"/>
          <w:sz w:val="16"/>
          <w:szCs w:val="16"/>
          <w:lang w:val="pt-BR"/>
        </w:rPr>
        <w:t xml:space="preserve"> </w:t>
      </w:r>
      <w:r w:rsidR="00860DC6" w:rsidRPr="00860DC6">
        <w:rPr>
          <w:rFonts w:asciiTheme="majorHAnsi" w:hAnsiTheme="majorHAnsi"/>
          <w:sz w:val="16"/>
          <w:szCs w:val="16"/>
          <w:lang w:val="pt-BR"/>
        </w:rPr>
        <w:t xml:space="preserve">Escrito </w:t>
      </w:r>
      <w:r w:rsidR="00860DC6" w:rsidRPr="00860DC6">
        <w:rPr>
          <w:rFonts w:asciiTheme="majorHAnsi" w:hAnsiTheme="majorHAnsi"/>
          <w:sz w:val="16"/>
          <w:szCs w:val="16"/>
          <w:lang w:val="pt-BR"/>
        </w:rPr>
        <w:t>do Estado de 1 de agosto de 2018.</w:t>
      </w:r>
    </w:p>
  </w:footnote>
  <w:footnote w:id="14">
    <w:p w14:paraId="21C66CFB" w14:textId="32FD0D73" w:rsidR="00BD6291" w:rsidRPr="00860DC6" w:rsidRDefault="00092A72" w:rsidP="00771ABF">
      <w:pPr>
        <w:pStyle w:val="FootnoteText"/>
        <w:jc w:val="both"/>
        <w:rPr>
          <w:rFonts w:asciiTheme="majorHAnsi" w:hAnsiTheme="majorHAnsi"/>
          <w:sz w:val="16"/>
          <w:szCs w:val="16"/>
          <w:lang w:val="pt-BR"/>
        </w:rPr>
      </w:pPr>
      <w:r>
        <w:rPr>
          <w:rFonts w:asciiTheme="majorHAnsi" w:hAnsiTheme="majorHAnsi"/>
          <w:sz w:val="16"/>
          <w:szCs w:val="16"/>
          <w:lang w:val="pt-BR"/>
        </w:rPr>
        <w:tab/>
      </w:r>
      <w:r w:rsidR="00BD6291" w:rsidRPr="00860DC6">
        <w:rPr>
          <w:rStyle w:val="FootnoteReference"/>
          <w:rFonts w:asciiTheme="majorHAnsi" w:hAnsiTheme="majorHAnsi"/>
          <w:sz w:val="16"/>
          <w:szCs w:val="16"/>
        </w:rPr>
        <w:footnoteRef/>
      </w:r>
      <w:r w:rsidR="00BD6291" w:rsidRPr="00860DC6">
        <w:rPr>
          <w:rFonts w:asciiTheme="majorHAnsi" w:hAnsiTheme="majorHAnsi"/>
          <w:sz w:val="16"/>
          <w:szCs w:val="16"/>
          <w:lang w:val="pt-BR"/>
        </w:rPr>
        <w:t xml:space="preserve"> </w:t>
      </w:r>
      <w:r w:rsidR="00BD6291" w:rsidRPr="00860DC6">
        <w:rPr>
          <w:rFonts w:asciiTheme="majorHAnsi" w:hAnsiTheme="majorHAnsi"/>
          <w:sz w:val="16"/>
          <w:szCs w:val="16"/>
          <w:lang w:val="pt-BR"/>
        </w:rPr>
        <w:t xml:space="preserve">Escrito </w:t>
      </w:r>
      <w:r w:rsidR="00BD6291" w:rsidRPr="00860DC6">
        <w:rPr>
          <w:rFonts w:asciiTheme="majorHAnsi" w:hAnsiTheme="majorHAnsi"/>
          <w:sz w:val="16"/>
          <w:szCs w:val="16"/>
          <w:lang w:val="pt-BR"/>
        </w:rPr>
        <w:t>do Estado de 1 de agosto de 2018.</w:t>
      </w:r>
    </w:p>
  </w:footnote>
  <w:footnote w:id="15">
    <w:p w14:paraId="618CB7AF" w14:textId="30F9BCB6" w:rsidR="00BD6291" w:rsidRPr="00860DC6" w:rsidRDefault="00092A72" w:rsidP="00771ABF">
      <w:pPr>
        <w:pStyle w:val="FootnoteText"/>
        <w:jc w:val="both"/>
        <w:rPr>
          <w:rFonts w:asciiTheme="majorHAnsi" w:hAnsiTheme="majorHAnsi"/>
          <w:sz w:val="16"/>
          <w:szCs w:val="16"/>
          <w:lang w:val="pt-BR"/>
        </w:rPr>
      </w:pPr>
      <w:r>
        <w:rPr>
          <w:rFonts w:asciiTheme="majorHAnsi" w:hAnsiTheme="majorHAnsi"/>
          <w:sz w:val="16"/>
          <w:szCs w:val="16"/>
          <w:lang w:val="pt-BR"/>
        </w:rPr>
        <w:tab/>
      </w:r>
      <w:r w:rsidR="00BD6291" w:rsidRPr="00860DC6">
        <w:rPr>
          <w:rStyle w:val="FootnoteReference"/>
          <w:rFonts w:asciiTheme="majorHAnsi" w:hAnsiTheme="majorHAnsi"/>
          <w:sz w:val="16"/>
          <w:szCs w:val="16"/>
        </w:rPr>
        <w:footnoteRef/>
      </w:r>
      <w:r w:rsidR="00BD6291" w:rsidRPr="00860DC6">
        <w:rPr>
          <w:rFonts w:asciiTheme="majorHAnsi" w:hAnsiTheme="majorHAnsi"/>
          <w:sz w:val="16"/>
          <w:szCs w:val="16"/>
          <w:lang w:val="pt-BR"/>
        </w:rPr>
        <w:t xml:space="preserve"> </w:t>
      </w:r>
      <w:r w:rsidR="00BD6291" w:rsidRPr="00860DC6">
        <w:rPr>
          <w:rFonts w:asciiTheme="majorHAnsi" w:hAnsiTheme="majorHAnsi"/>
          <w:sz w:val="16"/>
          <w:szCs w:val="16"/>
          <w:lang w:val="pt-BR"/>
        </w:rPr>
        <w:t xml:space="preserve">Escrito </w:t>
      </w:r>
      <w:r w:rsidR="00BD6291" w:rsidRPr="00860DC6">
        <w:rPr>
          <w:rFonts w:asciiTheme="majorHAnsi" w:hAnsiTheme="majorHAnsi"/>
          <w:sz w:val="16"/>
          <w:szCs w:val="16"/>
          <w:lang w:val="pt-BR"/>
        </w:rPr>
        <w:t>do Estado de 1 de agosto de 2018.</w:t>
      </w:r>
    </w:p>
  </w:footnote>
  <w:footnote w:id="16">
    <w:p w14:paraId="17C694B9" w14:textId="77C953FA" w:rsidR="00654B53" w:rsidRPr="00860DC6" w:rsidRDefault="00092A72" w:rsidP="00771ABF">
      <w:pPr>
        <w:pStyle w:val="FootnoteText"/>
        <w:jc w:val="both"/>
        <w:rPr>
          <w:rFonts w:asciiTheme="majorHAnsi" w:hAnsiTheme="majorHAnsi"/>
          <w:sz w:val="16"/>
          <w:szCs w:val="16"/>
          <w:lang w:val="pt-BR"/>
        </w:rPr>
      </w:pPr>
      <w:r>
        <w:rPr>
          <w:rFonts w:asciiTheme="majorHAnsi" w:hAnsiTheme="majorHAnsi"/>
          <w:sz w:val="16"/>
          <w:szCs w:val="16"/>
          <w:lang w:val="pt-BR"/>
        </w:rPr>
        <w:tab/>
      </w:r>
      <w:r w:rsidR="00654B53" w:rsidRPr="00860DC6">
        <w:rPr>
          <w:rStyle w:val="FootnoteReference"/>
          <w:rFonts w:asciiTheme="majorHAnsi" w:hAnsiTheme="majorHAnsi"/>
          <w:sz w:val="16"/>
          <w:szCs w:val="16"/>
        </w:rPr>
        <w:footnoteRef/>
      </w:r>
      <w:r w:rsidR="00654B53" w:rsidRPr="00860DC6">
        <w:rPr>
          <w:rFonts w:asciiTheme="majorHAnsi" w:hAnsiTheme="majorHAnsi"/>
          <w:sz w:val="16"/>
          <w:szCs w:val="16"/>
          <w:lang w:val="pt-BR"/>
        </w:rPr>
        <w:t xml:space="preserve"> </w:t>
      </w:r>
      <w:r w:rsidR="00654B53" w:rsidRPr="00860DC6">
        <w:rPr>
          <w:rFonts w:asciiTheme="majorHAnsi" w:hAnsiTheme="majorHAnsi"/>
          <w:sz w:val="16"/>
          <w:szCs w:val="16"/>
          <w:lang w:val="pt-BR"/>
        </w:rPr>
        <w:t xml:space="preserve">Escrito </w:t>
      </w:r>
      <w:r w:rsidR="00654B53" w:rsidRPr="00860DC6">
        <w:rPr>
          <w:rFonts w:asciiTheme="majorHAnsi" w:hAnsiTheme="majorHAnsi"/>
          <w:sz w:val="16"/>
          <w:szCs w:val="16"/>
          <w:lang w:val="pt-BR"/>
        </w:rPr>
        <w:t xml:space="preserve">do Estado de </w:t>
      </w:r>
      <w:r w:rsidR="00654B53">
        <w:rPr>
          <w:rFonts w:asciiTheme="majorHAnsi" w:hAnsiTheme="majorHAnsi"/>
          <w:sz w:val="16"/>
          <w:szCs w:val="16"/>
          <w:lang w:val="pt-BR"/>
        </w:rPr>
        <w:t>18 de julho de 2019.</w:t>
      </w:r>
    </w:p>
  </w:footnote>
  <w:footnote w:id="17">
    <w:p w14:paraId="1A332FE4" w14:textId="01A79110" w:rsidR="00945902" w:rsidRPr="00860DC6" w:rsidRDefault="00092A72" w:rsidP="00771ABF">
      <w:pPr>
        <w:pStyle w:val="FootnoteText"/>
        <w:jc w:val="both"/>
        <w:rPr>
          <w:rFonts w:asciiTheme="majorHAnsi" w:hAnsiTheme="majorHAnsi"/>
          <w:sz w:val="16"/>
          <w:szCs w:val="16"/>
          <w:lang w:val="pt-BR"/>
        </w:rPr>
      </w:pPr>
      <w:r>
        <w:rPr>
          <w:rFonts w:asciiTheme="majorHAnsi" w:hAnsiTheme="majorHAnsi"/>
          <w:sz w:val="16"/>
          <w:szCs w:val="16"/>
          <w:lang w:val="pt-BR"/>
        </w:rPr>
        <w:tab/>
      </w:r>
      <w:r w:rsidR="00945902" w:rsidRPr="00860DC6">
        <w:rPr>
          <w:rStyle w:val="FootnoteReference"/>
          <w:rFonts w:asciiTheme="majorHAnsi" w:hAnsiTheme="majorHAnsi"/>
          <w:sz w:val="16"/>
          <w:szCs w:val="16"/>
        </w:rPr>
        <w:footnoteRef/>
      </w:r>
      <w:r w:rsidR="00945902" w:rsidRPr="00860DC6">
        <w:rPr>
          <w:rFonts w:asciiTheme="majorHAnsi" w:hAnsiTheme="majorHAnsi"/>
          <w:sz w:val="16"/>
          <w:szCs w:val="16"/>
          <w:lang w:val="pt-BR"/>
        </w:rPr>
        <w:t xml:space="preserve"> </w:t>
      </w:r>
      <w:r w:rsidR="00945902" w:rsidRPr="00860DC6">
        <w:rPr>
          <w:rFonts w:asciiTheme="majorHAnsi" w:hAnsiTheme="majorHAnsi"/>
          <w:sz w:val="16"/>
          <w:szCs w:val="16"/>
          <w:lang w:val="pt-BR"/>
        </w:rPr>
        <w:t xml:space="preserve">Escrito </w:t>
      </w:r>
      <w:r w:rsidR="00945902" w:rsidRPr="00860DC6">
        <w:rPr>
          <w:rFonts w:asciiTheme="majorHAnsi" w:hAnsiTheme="majorHAnsi"/>
          <w:sz w:val="16"/>
          <w:szCs w:val="16"/>
          <w:lang w:val="pt-BR"/>
        </w:rPr>
        <w:t>do Estado de 1 de agosto de 2018.</w:t>
      </w:r>
    </w:p>
  </w:footnote>
  <w:footnote w:id="18">
    <w:p w14:paraId="0D8FB7F1" w14:textId="3BE04DFE" w:rsidR="00945902" w:rsidRPr="00860DC6" w:rsidRDefault="00092A72" w:rsidP="00771ABF">
      <w:pPr>
        <w:pStyle w:val="FootnoteText"/>
        <w:jc w:val="both"/>
        <w:rPr>
          <w:rFonts w:asciiTheme="majorHAnsi" w:hAnsiTheme="majorHAnsi"/>
          <w:sz w:val="16"/>
          <w:szCs w:val="16"/>
          <w:lang w:val="pt-BR"/>
        </w:rPr>
      </w:pPr>
      <w:r>
        <w:rPr>
          <w:rFonts w:asciiTheme="majorHAnsi" w:hAnsiTheme="majorHAnsi"/>
          <w:sz w:val="16"/>
          <w:szCs w:val="16"/>
          <w:lang w:val="pt-BR"/>
        </w:rPr>
        <w:tab/>
      </w:r>
      <w:r w:rsidR="00945902" w:rsidRPr="00860DC6">
        <w:rPr>
          <w:rStyle w:val="FootnoteReference"/>
          <w:rFonts w:asciiTheme="majorHAnsi" w:hAnsiTheme="majorHAnsi"/>
          <w:sz w:val="16"/>
          <w:szCs w:val="16"/>
        </w:rPr>
        <w:footnoteRef/>
      </w:r>
      <w:r w:rsidR="00945902" w:rsidRPr="00860DC6">
        <w:rPr>
          <w:rFonts w:asciiTheme="majorHAnsi" w:hAnsiTheme="majorHAnsi"/>
          <w:sz w:val="16"/>
          <w:szCs w:val="16"/>
          <w:lang w:val="pt-BR"/>
        </w:rPr>
        <w:t xml:space="preserve"> </w:t>
      </w:r>
      <w:r w:rsidR="00945902" w:rsidRPr="00860DC6">
        <w:rPr>
          <w:rFonts w:asciiTheme="majorHAnsi" w:hAnsiTheme="majorHAnsi"/>
          <w:sz w:val="16"/>
          <w:szCs w:val="16"/>
          <w:lang w:val="pt-BR"/>
        </w:rPr>
        <w:t xml:space="preserve">Escrito </w:t>
      </w:r>
      <w:r w:rsidR="00945902" w:rsidRPr="00860DC6">
        <w:rPr>
          <w:rFonts w:asciiTheme="majorHAnsi" w:hAnsiTheme="majorHAnsi"/>
          <w:sz w:val="16"/>
          <w:szCs w:val="16"/>
          <w:lang w:val="pt-BR"/>
        </w:rPr>
        <w:t xml:space="preserve">do Estado de </w:t>
      </w:r>
      <w:r w:rsidR="00945902">
        <w:rPr>
          <w:rFonts w:asciiTheme="majorHAnsi" w:hAnsiTheme="majorHAnsi"/>
          <w:sz w:val="16"/>
          <w:szCs w:val="16"/>
          <w:lang w:val="pt-BR"/>
        </w:rPr>
        <w:t>18 de julho de 2019.</w:t>
      </w:r>
    </w:p>
  </w:footnote>
  <w:footnote w:id="19">
    <w:p w14:paraId="61510A13" w14:textId="271CEDC1" w:rsidR="002E1290" w:rsidRPr="000911D6" w:rsidRDefault="00092A72" w:rsidP="00771ABF">
      <w:pPr>
        <w:pStyle w:val="FootnoteText"/>
        <w:tabs>
          <w:tab w:val="left" w:pos="0"/>
          <w:tab w:val="left" w:pos="567"/>
        </w:tabs>
        <w:jc w:val="both"/>
        <w:rPr>
          <w:rFonts w:ascii="Cambria" w:hAnsi="Cambria"/>
          <w:sz w:val="16"/>
          <w:szCs w:val="16"/>
          <w:lang w:val="es-ES"/>
        </w:rPr>
      </w:pPr>
      <w:r w:rsidRPr="007372CE">
        <w:rPr>
          <w:rFonts w:ascii="Cambria" w:hAnsi="Cambria"/>
          <w:sz w:val="16"/>
          <w:szCs w:val="16"/>
          <w:lang w:val="pt-BR"/>
        </w:rPr>
        <w:tab/>
      </w:r>
      <w:r w:rsidR="002E1290" w:rsidRPr="000911D6">
        <w:rPr>
          <w:rStyle w:val="FootnoteReference"/>
          <w:rFonts w:ascii="Cambria" w:hAnsi="Cambria"/>
          <w:sz w:val="16"/>
          <w:szCs w:val="16"/>
        </w:rPr>
        <w:footnoteRef/>
      </w:r>
      <w:r w:rsidR="002E1290" w:rsidRPr="000911D6">
        <w:rPr>
          <w:rFonts w:ascii="Cambria" w:hAnsi="Cambria"/>
          <w:sz w:val="16"/>
          <w:szCs w:val="16"/>
          <w:lang w:val="es-ES"/>
        </w:rPr>
        <w:t xml:space="preserve"> CIDH, Informe No. 93/17, Petición 48-08. Admisibilidad. Ernesto </w:t>
      </w:r>
      <w:proofErr w:type="spellStart"/>
      <w:r w:rsidR="002E1290" w:rsidRPr="000911D6">
        <w:rPr>
          <w:rFonts w:ascii="Cambria" w:hAnsi="Cambria"/>
          <w:sz w:val="16"/>
          <w:szCs w:val="16"/>
          <w:lang w:val="es-ES"/>
        </w:rPr>
        <w:t>Lizarralde</w:t>
      </w:r>
      <w:proofErr w:type="spellEnd"/>
      <w:r w:rsidR="002E1290" w:rsidRPr="000911D6">
        <w:rPr>
          <w:rFonts w:ascii="Cambria" w:hAnsi="Cambria"/>
          <w:sz w:val="16"/>
          <w:szCs w:val="16"/>
          <w:lang w:val="es-ES"/>
        </w:rPr>
        <w:t xml:space="preserve"> Ardila y otros. Colombia. 8 de agosto de 2017, par. 13.</w:t>
      </w:r>
    </w:p>
  </w:footnote>
  <w:footnote w:id="20">
    <w:p w14:paraId="2B565186" w14:textId="1BD9CED8" w:rsidR="002E1290" w:rsidRPr="000911D6" w:rsidRDefault="00092A72" w:rsidP="00771ABF">
      <w:pPr>
        <w:pStyle w:val="FootnoteText"/>
        <w:tabs>
          <w:tab w:val="left" w:pos="0"/>
          <w:tab w:val="left" w:pos="567"/>
        </w:tabs>
        <w:jc w:val="both"/>
        <w:rPr>
          <w:rFonts w:ascii="Cambria" w:hAnsi="Cambria"/>
          <w:sz w:val="16"/>
          <w:szCs w:val="16"/>
          <w:lang w:val="es-ES"/>
        </w:rPr>
      </w:pPr>
      <w:r>
        <w:rPr>
          <w:rFonts w:ascii="Cambria" w:hAnsi="Cambria"/>
          <w:sz w:val="16"/>
          <w:szCs w:val="16"/>
          <w:lang w:val="es-ES"/>
        </w:rPr>
        <w:tab/>
      </w:r>
      <w:r w:rsidR="002E1290" w:rsidRPr="000911D6">
        <w:rPr>
          <w:rStyle w:val="FootnoteReference"/>
          <w:rFonts w:ascii="Cambria" w:hAnsi="Cambria"/>
          <w:sz w:val="16"/>
          <w:szCs w:val="16"/>
        </w:rPr>
        <w:footnoteRef/>
      </w:r>
      <w:r w:rsidR="002E1290" w:rsidRPr="000911D6">
        <w:rPr>
          <w:rFonts w:ascii="Cambria" w:hAnsi="Cambria"/>
          <w:sz w:val="16"/>
          <w:szCs w:val="16"/>
          <w:lang w:val="es-ES"/>
        </w:rPr>
        <w:t xml:space="preserve"> </w:t>
      </w:r>
      <w:r w:rsidR="002E1290" w:rsidRPr="002E1290">
        <w:rPr>
          <w:rFonts w:ascii="Cambria" w:hAnsi="Cambria"/>
          <w:sz w:val="16"/>
          <w:szCs w:val="16"/>
          <w:lang w:val="es-ES"/>
        </w:rPr>
        <w:t xml:space="preserve">CIDH. </w:t>
      </w:r>
      <w:r w:rsidR="002E1290" w:rsidRPr="000911D6">
        <w:rPr>
          <w:rFonts w:ascii="Cambria" w:hAnsi="Cambria"/>
          <w:sz w:val="16"/>
          <w:szCs w:val="16"/>
          <w:lang w:val="es-ES"/>
        </w:rPr>
        <w:t xml:space="preserve"> </w:t>
      </w:r>
      <w:r w:rsidR="002E1290" w:rsidRPr="000911D6">
        <w:rPr>
          <w:rFonts w:ascii="Cambria" w:hAnsi="Cambria"/>
          <w:i/>
          <w:iCs/>
          <w:sz w:val="16"/>
          <w:szCs w:val="16"/>
          <w:lang w:val="es-ES"/>
        </w:rPr>
        <w:t>Digesto</w:t>
      </w:r>
      <w:r w:rsidR="002E1290" w:rsidRPr="002E1290">
        <w:rPr>
          <w:rFonts w:ascii="Cambria" w:hAnsi="Cambria"/>
          <w:i/>
          <w:iCs/>
          <w:sz w:val="16"/>
          <w:szCs w:val="16"/>
          <w:lang w:val="es-ES"/>
        </w:rPr>
        <w:t xml:space="preserve"> de decisiones sobre admisibilidad y competencia de la CIDH</w:t>
      </w:r>
      <w:r w:rsidR="002E1290" w:rsidRPr="002E1290">
        <w:rPr>
          <w:rFonts w:ascii="Cambria" w:hAnsi="Cambria"/>
          <w:sz w:val="16"/>
          <w:szCs w:val="16"/>
          <w:lang w:val="es-ES"/>
        </w:rPr>
        <w:t>. OEA/</w:t>
      </w:r>
      <w:proofErr w:type="spellStart"/>
      <w:r w:rsidR="002E1290" w:rsidRPr="002E1290">
        <w:rPr>
          <w:rFonts w:ascii="Cambria" w:hAnsi="Cambria"/>
          <w:sz w:val="16"/>
          <w:szCs w:val="16"/>
          <w:lang w:val="es-ES"/>
        </w:rPr>
        <w:t>Ser.L</w:t>
      </w:r>
      <w:proofErr w:type="spellEnd"/>
      <w:r w:rsidR="002E1290" w:rsidRPr="002E1290">
        <w:rPr>
          <w:rFonts w:ascii="Cambria" w:hAnsi="Cambria"/>
          <w:sz w:val="16"/>
          <w:szCs w:val="16"/>
          <w:lang w:val="es-ES"/>
        </w:rPr>
        <w:t>/V/II.175, Doc. 20, 4 marzo 2020</w:t>
      </w:r>
      <w:r w:rsidR="002E1290" w:rsidRPr="000911D6">
        <w:rPr>
          <w:rFonts w:ascii="Cambria" w:hAnsi="Cambria"/>
          <w:sz w:val="16"/>
          <w:szCs w:val="16"/>
          <w:lang w:val="es-ES"/>
        </w:rPr>
        <w:t>, par. 266.</w:t>
      </w:r>
    </w:p>
  </w:footnote>
  <w:footnote w:id="21">
    <w:p w14:paraId="0FCE1588" w14:textId="0DE1041F" w:rsidR="00771ABF" w:rsidRPr="000911D6" w:rsidRDefault="00092A72" w:rsidP="00771ABF">
      <w:pPr>
        <w:pStyle w:val="FootnoteText"/>
        <w:tabs>
          <w:tab w:val="left" w:pos="0"/>
          <w:tab w:val="left" w:pos="567"/>
        </w:tabs>
        <w:jc w:val="both"/>
        <w:rPr>
          <w:rFonts w:ascii="Cambria" w:hAnsi="Cambria"/>
          <w:sz w:val="16"/>
          <w:szCs w:val="16"/>
          <w:lang w:val="es-ES"/>
        </w:rPr>
      </w:pPr>
      <w:r>
        <w:rPr>
          <w:rFonts w:ascii="Cambria" w:hAnsi="Cambria"/>
          <w:sz w:val="16"/>
          <w:szCs w:val="16"/>
          <w:lang w:val="es-ES"/>
        </w:rPr>
        <w:tab/>
      </w:r>
      <w:r w:rsidR="00771ABF" w:rsidRPr="000911D6">
        <w:rPr>
          <w:rStyle w:val="FootnoteReference"/>
          <w:rFonts w:ascii="Cambria" w:hAnsi="Cambria"/>
          <w:sz w:val="16"/>
          <w:szCs w:val="16"/>
        </w:rPr>
        <w:footnoteRef/>
      </w:r>
      <w:r w:rsidR="00771ABF" w:rsidRPr="000911D6">
        <w:rPr>
          <w:rFonts w:ascii="Cambria" w:hAnsi="Cambria"/>
          <w:sz w:val="16"/>
          <w:szCs w:val="16"/>
          <w:lang w:val="es-ES"/>
        </w:rPr>
        <w:t xml:space="preserve"> </w:t>
      </w:r>
      <w:r w:rsidR="00771ABF">
        <w:rPr>
          <w:rFonts w:ascii="Cambria" w:hAnsi="Cambria"/>
          <w:sz w:val="16"/>
          <w:szCs w:val="16"/>
          <w:lang w:val="es-ES"/>
        </w:rPr>
        <w:t xml:space="preserve">Similarmente: </w:t>
      </w:r>
      <w:r w:rsidR="00771ABF" w:rsidRPr="000911D6">
        <w:rPr>
          <w:rFonts w:ascii="Cambria" w:hAnsi="Cambria"/>
          <w:sz w:val="16"/>
          <w:szCs w:val="16"/>
          <w:lang w:val="es-ES"/>
        </w:rPr>
        <w:t>CIDH, Informe No. 55/08, Petición 532-98. Admisibilidad. Trabajadores de la Empresa Nacional de Puertos S.A. (ENAPU). Perú. 24 de julio de 2008, p</w:t>
      </w:r>
      <w:r w:rsidR="00771ABF">
        <w:rPr>
          <w:rFonts w:ascii="Cambria" w:hAnsi="Cambria"/>
          <w:sz w:val="16"/>
          <w:szCs w:val="16"/>
          <w:lang w:val="es-ES"/>
        </w:rPr>
        <w:t>a</w:t>
      </w:r>
      <w:r w:rsidR="00771ABF" w:rsidRPr="000911D6">
        <w:rPr>
          <w:rFonts w:ascii="Cambria" w:hAnsi="Cambria"/>
          <w:sz w:val="16"/>
          <w:szCs w:val="16"/>
          <w:lang w:val="es-ES"/>
        </w:rPr>
        <w:t>r. 46.</w:t>
      </w:r>
    </w:p>
  </w:footnote>
  <w:footnote w:id="22">
    <w:p w14:paraId="0035C3D2" w14:textId="0C67CFF6" w:rsidR="00771ABF" w:rsidRPr="0070578D" w:rsidRDefault="00092A72" w:rsidP="00771ABF">
      <w:pPr>
        <w:pStyle w:val="FootnoteText"/>
        <w:tabs>
          <w:tab w:val="left" w:pos="0"/>
          <w:tab w:val="left" w:pos="567"/>
        </w:tabs>
        <w:jc w:val="both"/>
        <w:rPr>
          <w:rFonts w:ascii="Cambria" w:hAnsi="Cambria"/>
          <w:sz w:val="16"/>
          <w:szCs w:val="16"/>
          <w:lang w:val="pt-BR"/>
        </w:rPr>
      </w:pPr>
      <w:r>
        <w:rPr>
          <w:rFonts w:ascii="Cambria" w:hAnsi="Cambria"/>
          <w:sz w:val="16"/>
          <w:szCs w:val="16"/>
          <w:lang w:val="es-ES"/>
        </w:rPr>
        <w:tab/>
      </w:r>
      <w:r w:rsidR="00771ABF" w:rsidRPr="000911D6">
        <w:rPr>
          <w:rStyle w:val="FootnoteReference"/>
          <w:rFonts w:ascii="Cambria" w:hAnsi="Cambria"/>
          <w:sz w:val="16"/>
          <w:szCs w:val="16"/>
        </w:rPr>
        <w:footnoteRef/>
      </w:r>
      <w:r w:rsidR="00771ABF" w:rsidRPr="000911D6">
        <w:rPr>
          <w:rFonts w:ascii="Cambria" w:hAnsi="Cambria"/>
          <w:sz w:val="16"/>
          <w:szCs w:val="16"/>
          <w:lang w:val="es-ES"/>
        </w:rPr>
        <w:t xml:space="preserve"> CIDH, Informe No. 72/18, Petición 1131-08. Admisibilidad. </w:t>
      </w:r>
      <w:r w:rsidR="00771ABF" w:rsidRPr="0070578D">
        <w:rPr>
          <w:rFonts w:ascii="Cambria" w:hAnsi="Cambria"/>
          <w:sz w:val="16"/>
          <w:szCs w:val="16"/>
          <w:lang w:val="pt-BR"/>
        </w:rPr>
        <w:t>Moisés de Jesús Hernández Pinto y familia. Guatemala. 20 de junio de 2018, par. 10.</w:t>
      </w:r>
    </w:p>
  </w:footnote>
  <w:footnote w:id="23">
    <w:p w14:paraId="5E5E8DF4" w14:textId="05A1DAC6" w:rsidR="00771ABF" w:rsidRPr="000911D6" w:rsidRDefault="00092A72" w:rsidP="00771ABF">
      <w:pPr>
        <w:tabs>
          <w:tab w:val="left" w:pos="499"/>
        </w:tabs>
        <w:spacing w:before="39"/>
        <w:jc w:val="both"/>
        <w:rPr>
          <w:rFonts w:ascii="Cambria" w:hAnsi="Cambria"/>
          <w:sz w:val="16"/>
          <w:szCs w:val="16"/>
          <w:lang w:val="pt-BR"/>
        </w:rPr>
      </w:pPr>
      <w:r>
        <w:rPr>
          <w:rFonts w:ascii="Cambria" w:hAnsi="Cambria"/>
          <w:sz w:val="16"/>
          <w:szCs w:val="16"/>
          <w:lang w:val="pt-BR"/>
        </w:rPr>
        <w:tab/>
      </w:r>
      <w:r w:rsidR="00771ABF" w:rsidRPr="000911D6">
        <w:rPr>
          <w:rStyle w:val="FootnoteReference"/>
          <w:rFonts w:ascii="Cambria" w:hAnsi="Cambria"/>
          <w:sz w:val="16"/>
          <w:szCs w:val="16"/>
        </w:rPr>
        <w:footnoteRef/>
      </w:r>
      <w:r w:rsidR="00771ABF" w:rsidRPr="000911D6">
        <w:rPr>
          <w:rFonts w:ascii="Cambria" w:hAnsi="Cambria"/>
          <w:sz w:val="16"/>
          <w:szCs w:val="16"/>
          <w:lang w:val="pt-BR"/>
        </w:rPr>
        <w:t xml:space="preserve"> </w:t>
      </w:r>
      <w:r w:rsidR="00771ABF" w:rsidRPr="000911D6">
        <w:rPr>
          <w:rFonts w:ascii="Cambria" w:hAnsi="Cambria"/>
          <w:sz w:val="16"/>
          <w:szCs w:val="16"/>
          <w:lang w:val="pt-BR"/>
        </w:rPr>
        <w:t xml:space="preserve">CIDH, </w:t>
      </w:r>
      <w:r w:rsidR="00771ABF" w:rsidRPr="000911D6">
        <w:rPr>
          <w:rFonts w:ascii="Cambria" w:hAnsi="Cambria"/>
          <w:sz w:val="16"/>
          <w:szCs w:val="16"/>
          <w:lang w:val="pt-BR"/>
        </w:rPr>
        <w:t>Relatório No. 14/08, Petição 652-04. Admissibilidade. Hugo Humberto Ruiz Fuentes. Guatemala. 5 de março de 2008, par.</w:t>
      </w:r>
      <w:r w:rsidR="00771ABF" w:rsidRPr="000911D6">
        <w:rPr>
          <w:rFonts w:ascii="Cambria" w:hAnsi="Cambria"/>
          <w:spacing w:val="-26"/>
          <w:sz w:val="16"/>
          <w:szCs w:val="16"/>
          <w:lang w:val="pt-BR"/>
        </w:rPr>
        <w:t xml:space="preserve"> </w:t>
      </w:r>
      <w:r w:rsidR="00771ABF" w:rsidRPr="000911D6">
        <w:rPr>
          <w:rFonts w:ascii="Cambria" w:hAnsi="Cambria"/>
          <w:sz w:val="16"/>
          <w:szCs w:val="16"/>
          <w:lang w:val="pt-BR"/>
        </w:rPr>
        <w:t>68.</w:t>
      </w:r>
    </w:p>
  </w:footnote>
  <w:footnote w:id="24">
    <w:p w14:paraId="23EAEF13" w14:textId="2D529F91" w:rsidR="00D56A62" w:rsidRPr="000911D6" w:rsidRDefault="00092A72" w:rsidP="00D56A62">
      <w:pPr>
        <w:tabs>
          <w:tab w:val="left" w:pos="499"/>
        </w:tabs>
        <w:spacing w:before="39"/>
        <w:jc w:val="both"/>
        <w:rPr>
          <w:rFonts w:ascii="Cambria" w:hAnsi="Cambria"/>
          <w:sz w:val="16"/>
          <w:szCs w:val="16"/>
          <w:lang w:val="pt-BR"/>
        </w:rPr>
      </w:pPr>
      <w:r>
        <w:rPr>
          <w:rFonts w:ascii="Cambria" w:hAnsi="Cambria"/>
          <w:sz w:val="16"/>
          <w:szCs w:val="16"/>
          <w:lang w:val="pt-BR"/>
        </w:rPr>
        <w:tab/>
      </w:r>
      <w:r w:rsidR="00D56A62" w:rsidRPr="000911D6">
        <w:rPr>
          <w:rStyle w:val="FootnoteReference"/>
          <w:rFonts w:ascii="Cambria" w:hAnsi="Cambria"/>
          <w:sz w:val="16"/>
          <w:szCs w:val="16"/>
        </w:rPr>
        <w:footnoteRef/>
      </w:r>
      <w:r w:rsidR="00D56A62" w:rsidRPr="000911D6">
        <w:rPr>
          <w:rFonts w:ascii="Cambria" w:hAnsi="Cambria"/>
          <w:sz w:val="16"/>
          <w:szCs w:val="16"/>
          <w:lang w:val="pt-BR"/>
        </w:rPr>
        <w:t xml:space="preserve"> </w:t>
      </w:r>
      <w:r w:rsidR="00D56A62" w:rsidRPr="00D56A62">
        <w:rPr>
          <w:rFonts w:ascii="Cambria" w:hAnsi="Cambria"/>
          <w:sz w:val="16"/>
          <w:szCs w:val="16"/>
          <w:lang w:val="pt-BR"/>
        </w:rPr>
        <w:t>CIDH, Relatório sobre a Situação dos Direitos Humanos no Brasil, 29 setembro 1997, Capítulo III, A Violência Policial, a Impunidade e o Foro Privativo Militar para a Polícia, D. Conclusões, par. 95, alínea j).</w:t>
      </w:r>
    </w:p>
  </w:footnote>
  <w:footnote w:id="25">
    <w:p w14:paraId="0A6E0A13" w14:textId="55C05C02" w:rsidR="00D56A62" w:rsidRPr="00860DC6" w:rsidRDefault="00092A72" w:rsidP="00D56A62">
      <w:pPr>
        <w:pStyle w:val="FootnoteText"/>
        <w:jc w:val="both"/>
        <w:rPr>
          <w:rFonts w:asciiTheme="majorHAnsi" w:hAnsiTheme="majorHAnsi"/>
          <w:sz w:val="16"/>
          <w:szCs w:val="16"/>
          <w:lang w:val="pt-BR"/>
        </w:rPr>
      </w:pPr>
      <w:r>
        <w:rPr>
          <w:rFonts w:asciiTheme="majorHAnsi" w:hAnsiTheme="majorHAnsi"/>
          <w:sz w:val="16"/>
          <w:szCs w:val="16"/>
          <w:lang w:val="pt-BR"/>
        </w:rPr>
        <w:tab/>
      </w:r>
      <w:r w:rsidR="00D56A62" w:rsidRPr="00860DC6">
        <w:rPr>
          <w:rStyle w:val="FootnoteReference"/>
          <w:rFonts w:asciiTheme="majorHAnsi" w:hAnsiTheme="majorHAnsi"/>
          <w:sz w:val="16"/>
          <w:szCs w:val="16"/>
        </w:rPr>
        <w:footnoteRef/>
      </w:r>
      <w:r w:rsidR="00D56A62" w:rsidRPr="00860DC6">
        <w:rPr>
          <w:rFonts w:asciiTheme="majorHAnsi" w:hAnsiTheme="majorHAnsi"/>
          <w:sz w:val="16"/>
          <w:szCs w:val="16"/>
          <w:lang w:val="pt-BR"/>
        </w:rPr>
        <w:t xml:space="preserve"> </w:t>
      </w:r>
      <w:r w:rsidR="00D56A62" w:rsidRPr="00860DC6">
        <w:rPr>
          <w:rFonts w:asciiTheme="majorHAnsi" w:hAnsiTheme="majorHAnsi"/>
          <w:sz w:val="16"/>
          <w:szCs w:val="16"/>
          <w:lang w:val="pt-BR"/>
        </w:rPr>
        <w:t xml:space="preserve">Escrito </w:t>
      </w:r>
      <w:r w:rsidR="00D56A62" w:rsidRPr="00860DC6">
        <w:rPr>
          <w:rFonts w:asciiTheme="majorHAnsi" w:hAnsiTheme="majorHAnsi"/>
          <w:sz w:val="16"/>
          <w:szCs w:val="16"/>
          <w:lang w:val="pt-BR"/>
        </w:rPr>
        <w:t xml:space="preserve">do Estado de </w:t>
      </w:r>
      <w:r w:rsidR="00D56A62">
        <w:rPr>
          <w:rFonts w:asciiTheme="majorHAnsi" w:hAnsiTheme="majorHAnsi"/>
          <w:sz w:val="16"/>
          <w:szCs w:val="16"/>
          <w:lang w:val="pt-BR"/>
        </w:rPr>
        <w:t>18 de julho de 2019.</w:t>
      </w:r>
    </w:p>
  </w:footnote>
  <w:footnote w:id="26">
    <w:p w14:paraId="7DB7E8E5" w14:textId="4F96ACDD" w:rsidR="00950761" w:rsidRPr="000911D6" w:rsidRDefault="00092A72" w:rsidP="00950761">
      <w:pPr>
        <w:tabs>
          <w:tab w:val="left" w:pos="499"/>
        </w:tabs>
        <w:spacing w:before="39"/>
        <w:jc w:val="both"/>
        <w:rPr>
          <w:rFonts w:ascii="Cambria" w:hAnsi="Cambria"/>
          <w:sz w:val="16"/>
          <w:szCs w:val="16"/>
          <w:lang w:val="pt-BR"/>
        </w:rPr>
      </w:pPr>
      <w:r>
        <w:rPr>
          <w:rFonts w:ascii="Cambria" w:hAnsi="Cambria"/>
          <w:sz w:val="16"/>
          <w:szCs w:val="16"/>
          <w:lang w:val="pt-BR"/>
        </w:rPr>
        <w:tab/>
      </w:r>
      <w:r w:rsidR="00950761" w:rsidRPr="000911D6">
        <w:rPr>
          <w:rStyle w:val="FootnoteReference"/>
          <w:rFonts w:ascii="Cambria" w:hAnsi="Cambria"/>
          <w:sz w:val="16"/>
          <w:szCs w:val="16"/>
        </w:rPr>
        <w:footnoteRef/>
      </w:r>
      <w:r w:rsidR="00950761" w:rsidRPr="000911D6">
        <w:rPr>
          <w:rFonts w:ascii="Cambria" w:hAnsi="Cambria"/>
          <w:sz w:val="16"/>
          <w:szCs w:val="16"/>
          <w:lang w:val="pt-BR"/>
        </w:rPr>
        <w:t xml:space="preserve"> </w:t>
      </w:r>
      <w:r w:rsidR="00D56A62">
        <w:rPr>
          <w:rFonts w:ascii="Cambria" w:hAnsi="Cambria"/>
          <w:sz w:val="16"/>
          <w:szCs w:val="16"/>
          <w:lang w:val="pt-BR"/>
        </w:rPr>
        <w:t xml:space="preserve">Cf. </w:t>
      </w:r>
      <w:r w:rsidR="00D56A62">
        <w:rPr>
          <w:rFonts w:ascii="Cambria" w:hAnsi="Cambria"/>
          <w:sz w:val="16"/>
          <w:szCs w:val="16"/>
          <w:lang w:val="pt-BR"/>
        </w:rPr>
        <w:t xml:space="preserve">Brasil; </w:t>
      </w:r>
      <w:r w:rsidR="00950761">
        <w:rPr>
          <w:rFonts w:ascii="Cambria" w:hAnsi="Cambria"/>
          <w:sz w:val="16"/>
          <w:szCs w:val="16"/>
          <w:lang w:val="pt-BR"/>
        </w:rPr>
        <w:t>Ministério Público Federal</w:t>
      </w:r>
      <w:r w:rsidR="00D56A62">
        <w:rPr>
          <w:rFonts w:ascii="Cambria" w:hAnsi="Cambria"/>
          <w:sz w:val="16"/>
          <w:szCs w:val="16"/>
          <w:lang w:val="pt-BR"/>
        </w:rPr>
        <w:t>,</w:t>
      </w:r>
      <w:r w:rsidR="00950761">
        <w:rPr>
          <w:rFonts w:ascii="Cambria" w:hAnsi="Cambria"/>
          <w:sz w:val="16"/>
          <w:szCs w:val="16"/>
          <w:lang w:val="pt-BR"/>
        </w:rPr>
        <w:t xml:space="preserve"> </w:t>
      </w:r>
      <w:r w:rsidR="00950761" w:rsidRPr="00950761">
        <w:rPr>
          <w:rFonts w:ascii="Cambria" w:hAnsi="Cambria"/>
          <w:i/>
          <w:iCs/>
          <w:sz w:val="16"/>
          <w:szCs w:val="16"/>
          <w:lang w:val="pt-BR"/>
        </w:rPr>
        <w:t>Incidente de Deslocamento de Competência N.º 98625/2016 - ASJTC/SAJ/PGR</w:t>
      </w:r>
      <w:r w:rsidR="00950761">
        <w:rPr>
          <w:rFonts w:ascii="Cambria" w:hAnsi="Cambria"/>
          <w:sz w:val="16"/>
          <w:szCs w:val="16"/>
          <w:lang w:val="pt-BR"/>
        </w:rPr>
        <w:t>, 9 de maio de 2016, página 5. Disponível em: &lt;</w:t>
      </w:r>
      <w:r w:rsidR="00950761" w:rsidRPr="00950761">
        <w:rPr>
          <w:rFonts w:ascii="Cambria" w:hAnsi="Cambria"/>
          <w:sz w:val="16"/>
          <w:szCs w:val="16"/>
          <w:lang w:val="pt-BR"/>
        </w:rPr>
        <w:t>http://www.mpf.mp.br/pgr/documentos/FederalizaoCrimesdeMaio.pdf</w:t>
      </w:r>
      <w:r w:rsidR="00950761">
        <w:rPr>
          <w:rFonts w:ascii="Cambria" w:hAnsi="Cambria"/>
          <w:sz w:val="16"/>
          <w:szCs w:val="16"/>
          <w:lang w:val="pt-BR"/>
        </w:rPr>
        <w:t>&gt; (acesso em 26 de maio de 2021).</w:t>
      </w:r>
    </w:p>
  </w:footnote>
  <w:footnote w:id="27">
    <w:p w14:paraId="4946D043" w14:textId="627288F4" w:rsidR="00073049" w:rsidRPr="000911D6" w:rsidRDefault="00092A72" w:rsidP="00073049">
      <w:pPr>
        <w:tabs>
          <w:tab w:val="left" w:pos="499"/>
        </w:tabs>
        <w:spacing w:before="39"/>
        <w:jc w:val="both"/>
        <w:rPr>
          <w:rFonts w:ascii="Cambria" w:hAnsi="Cambria"/>
          <w:sz w:val="16"/>
          <w:szCs w:val="16"/>
          <w:lang w:val="pt-BR"/>
        </w:rPr>
      </w:pPr>
      <w:r>
        <w:rPr>
          <w:rFonts w:ascii="Cambria" w:hAnsi="Cambria"/>
          <w:sz w:val="16"/>
          <w:szCs w:val="16"/>
          <w:lang w:val="pt-BR"/>
        </w:rPr>
        <w:tab/>
      </w:r>
      <w:r w:rsidR="00073049" w:rsidRPr="000911D6">
        <w:rPr>
          <w:rStyle w:val="FootnoteReference"/>
          <w:rFonts w:ascii="Cambria" w:hAnsi="Cambria"/>
          <w:sz w:val="16"/>
          <w:szCs w:val="16"/>
        </w:rPr>
        <w:footnoteRef/>
      </w:r>
      <w:r w:rsidR="00073049" w:rsidRPr="000911D6">
        <w:rPr>
          <w:rFonts w:ascii="Cambria" w:hAnsi="Cambria"/>
          <w:sz w:val="16"/>
          <w:szCs w:val="16"/>
          <w:lang w:val="pt-BR"/>
        </w:rPr>
        <w:t xml:space="preserve"> </w:t>
      </w:r>
      <w:r w:rsidR="00073049" w:rsidRPr="00860DC6">
        <w:rPr>
          <w:rFonts w:asciiTheme="majorHAnsi" w:hAnsiTheme="majorHAnsi"/>
          <w:sz w:val="16"/>
          <w:szCs w:val="16"/>
          <w:lang w:val="pt-BR"/>
        </w:rPr>
        <w:t xml:space="preserve">Escrito </w:t>
      </w:r>
      <w:r w:rsidR="00073049" w:rsidRPr="00860DC6">
        <w:rPr>
          <w:rFonts w:asciiTheme="majorHAnsi" w:hAnsiTheme="majorHAnsi"/>
          <w:sz w:val="16"/>
          <w:szCs w:val="16"/>
          <w:lang w:val="pt-BR"/>
        </w:rPr>
        <w:t xml:space="preserve">do Estado de </w:t>
      </w:r>
      <w:r w:rsidR="00073049">
        <w:rPr>
          <w:rFonts w:asciiTheme="majorHAnsi" w:hAnsiTheme="majorHAnsi"/>
          <w:sz w:val="16"/>
          <w:szCs w:val="16"/>
          <w:lang w:val="pt-BR"/>
        </w:rPr>
        <w:t>18 de julho de 2019, Anexo 1.</w:t>
      </w:r>
    </w:p>
  </w:footnote>
  <w:footnote w:id="28">
    <w:p w14:paraId="2A4B0E9B" w14:textId="5EFCDD58" w:rsidR="00073049" w:rsidRPr="000911D6" w:rsidRDefault="00092A72" w:rsidP="00073049">
      <w:pPr>
        <w:pStyle w:val="FootnoteText"/>
        <w:jc w:val="both"/>
        <w:rPr>
          <w:rFonts w:ascii="Cambria" w:hAnsi="Cambria"/>
          <w:sz w:val="16"/>
          <w:szCs w:val="16"/>
          <w:lang w:val="pt-BR"/>
        </w:rPr>
      </w:pPr>
      <w:r>
        <w:rPr>
          <w:rFonts w:ascii="Cambria" w:hAnsi="Cambria"/>
          <w:sz w:val="16"/>
          <w:szCs w:val="16"/>
          <w:lang w:val="pt-BR"/>
        </w:rPr>
        <w:tab/>
      </w:r>
      <w:r w:rsidR="00073049" w:rsidRPr="000911D6">
        <w:rPr>
          <w:rStyle w:val="FootnoteReference"/>
          <w:rFonts w:ascii="Cambria" w:hAnsi="Cambria"/>
          <w:sz w:val="16"/>
          <w:szCs w:val="16"/>
        </w:rPr>
        <w:footnoteRef/>
      </w:r>
      <w:r w:rsidR="00073049" w:rsidRPr="000911D6">
        <w:rPr>
          <w:rFonts w:ascii="Cambria" w:hAnsi="Cambria"/>
          <w:sz w:val="16"/>
          <w:szCs w:val="16"/>
          <w:lang w:val="pt-BR"/>
        </w:rPr>
        <w:t xml:space="preserve"> </w:t>
      </w:r>
      <w:r w:rsidR="00073049" w:rsidRPr="000911D6">
        <w:rPr>
          <w:rFonts w:ascii="Cambria" w:hAnsi="Cambria"/>
          <w:i/>
          <w:iCs/>
          <w:sz w:val="16"/>
          <w:szCs w:val="16"/>
          <w:lang w:val="pt-BR"/>
        </w:rPr>
        <w:t>V.g.</w:t>
      </w:r>
      <w:r w:rsidR="00073049" w:rsidRPr="000911D6">
        <w:rPr>
          <w:rFonts w:ascii="Cambria" w:hAnsi="Cambria"/>
          <w:sz w:val="16"/>
          <w:szCs w:val="16"/>
          <w:lang w:val="pt-BR"/>
        </w:rPr>
        <w:t xml:space="preserve"> </w:t>
      </w:r>
      <w:r w:rsidR="00073049" w:rsidRPr="000911D6">
        <w:rPr>
          <w:rFonts w:ascii="Cambria" w:hAnsi="Cambria"/>
          <w:sz w:val="16"/>
          <w:szCs w:val="16"/>
          <w:lang w:val="pt-BR"/>
        </w:rPr>
        <w:t>CIDH, Relatório No. 72/03, Petição 12.159. Admissibilidade. Gabriel Egisto Santillan, Argentina. 22 de outubro de 2003, par. 59.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CA00D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F401BB"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49B70CC6" wp14:editId="09B9CAEE">
          <wp:extent cx="1972237" cy="98611"/>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972237" cy="98611"/>
                  </a:xfrm>
                  <a:prstGeom prst="rect">
                    <a:avLst/>
                  </a:prstGeom>
                  <a:noFill/>
                  <a:ln>
                    <a:noFill/>
                  </a:ln>
                </pic:spPr>
              </pic:pic>
            </a:graphicData>
          </a:graphic>
        </wp:inline>
      </w:drawing>
    </w:r>
  </w:p>
  <w:p w14:paraId="1CF3204D" w14:textId="77777777" w:rsidR="00040C3A" w:rsidRPr="00EC7D62" w:rsidRDefault="002201F3" w:rsidP="00A50FCF">
    <w:pPr>
      <w:pStyle w:val="Header"/>
      <w:tabs>
        <w:tab w:val="clear" w:pos="4320"/>
        <w:tab w:val="clear" w:pos="8640"/>
      </w:tabs>
      <w:jc w:val="center"/>
      <w:rPr>
        <w:sz w:val="22"/>
        <w:szCs w:val="22"/>
      </w:rPr>
    </w:pPr>
    <w:r>
      <w:rPr>
        <w:noProof/>
        <w:sz w:val="22"/>
        <w:szCs w:val="22"/>
        <w:bdr w:val="nil"/>
      </w:rPr>
      <w:pict w14:anchorId="241D2EC4">
        <v:rect id="_x0000_i1025" alt="" style="width:468pt;height:.05pt;mso-width-percent:0;mso-height-percent:0;mso-width-percent:0;mso-height-percent:0"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868676" w14:textId="77777777" w:rsidR="00DF2A63" w:rsidRDefault="00DF2A6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CE97965"/>
    <w:multiLevelType w:val="hybridMultilevel"/>
    <w:tmpl w:val="D270B59A"/>
    <w:lvl w:ilvl="0" w:tplc="C7B2990C">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0E1D2261"/>
    <w:multiLevelType w:val="hybridMultilevel"/>
    <w:tmpl w:val="64963EB2"/>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1F9B2B89"/>
    <w:multiLevelType w:val="hybridMultilevel"/>
    <w:tmpl w:val="B906B1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3C432398"/>
    <w:multiLevelType w:val="hybridMultilevel"/>
    <w:tmpl w:val="D710180A"/>
    <w:lvl w:ilvl="0" w:tplc="6F2A060E">
      <w:start w:val="2"/>
      <w:numFmt w:val="none"/>
      <w:lvlText w:val="B."/>
      <w:lvlJc w:val="left"/>
      <w:pPr>
        <w:tabs>
          <w:tab w:val="num" w:pos="1440"/>
        </w:tabs>
        <w:ind w:left="1440" w:hanging="720"/>
      </w:pPr>
      <w:rPr>
        <w:rFonts w:hint="default"/>
      </w:rPr>
    </w:lvl>
    <w:lvl w:ilvl="1" w:tplc="83BC664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4734185"/>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3"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5"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9"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3"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4"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5" w15:restartNumberingAfterBreak="0">
    <w:nsid w:val="6BF15681"/>
    <w:multiLevelType w:val="hybridMultilevel"/>
    <w:tmpl w:val="3438A16C"/>
    <w:lvl w:ilvl="0" w:tplc="4D787168">
      <w:start w:val="1"/>
      <w:numFmt w:val="decimal"/>
      <w:lvlText w:val="%1."/>
      <w:lvlJc w:val="left"/>
      <w:pPr>
        <w:tabs>
          <w:tab w:val="num" w:pos="4320"/>
        </w:tabs>
        <w:ind w:left="4320" w:hanging="360"/>
      </w:pPr>
      <w:rPr>
        <w:rFonts w:hint="default"/>
        <w:b w:val="0"/>
        <w:color w:val="auto"/>
        <w:sz w:val="20"/>
        <w:szCs w:val="2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56"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2"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6" w15:restartNumberingAfterBreak="0">
    <w:nsid w:val="7EB246CE"/>
    <w:multiLevelType w:val="hybridMultilevel"/>
    <w:tmpl w:val="1BFAA196"/>
    <w:lvl w:ilvl="0" w:tplc="820EDAD6">
      <w:start w:val="1"/>
      <w:numFmt w:val="decimal"/>
      <w:lvlText w:val="%1."/>
      <w:lvlJc w:val="left"/>
      <w:pPr>
        <w:tabs>
          <w:tab w:val="num" w:pos="1260"/>
        </w:tabs>
        <w:ind w:left="1260" w:hanging="720"/>
      </w:pPr>
      <w:rPr>
        <w:rFonts w:ascii="Cambria" w:hAnsi="Cambria" w:cs="Calibri" w:hint="default"/>
        <w:color w:val="auto"/>
        <w:sz w:val="20"/>
        <w:szCs w:val="20"/>
      </w:rPr>
    </w:lvl>
    <w:lvl w:ilvl="1" w:tplc="7A0A6BBA">
      <w:start w:val="1"/>
      <w:numFmt w:val="upperLetter"/>
      <w:lvlText w:val="%2."/>
      <w:lvlJc w:val="left"/>
      <w:pPr>
        <w:tabs>
          <w:tab w:val="num" w:pos="2160"/>
        </w:tabs>
        <w:ind w:left="2160" w:hanging="720"/>
      </w:pPr>
      <w:rPr>
        <w:rFonts w:ascii="Calibri" w:hAnsi="Calibri"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7"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0"/>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5"/>
  </w:num>
  <w:num w:numId="3">
    <w:abstractNumId w:val="45"/>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7"/>
  </w:num>
  <w:num w:numId="6">
    <w:abstractNumId w:val="49"/>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61"/>
  </w:num>
  <w:num w:numId="8">
    <w:abstractNumId w:val="23"/>
  </w:num>
  <w:num w:numId="9">
    <w:abstractNumId w:val="52"/>
  </w:num>
  <w:num w:numId="10">
    <w:abstractNumId w:val="16"/>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9"/>
  </w:num>
  <w:num w:numId="12">
    <w:abstractNumId w:val="59"/>
  </w:num>
  <w:num w:numId="13">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1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9"/>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2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9">
    <w:abstractNumId w:val="56"/>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8"/>
  </w:num>
  <w:num w:numId="21">
    <w:abstractNumId w:val="39"/>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5"/>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1"/>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8"/>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5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1"/>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41"/>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9"/>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2"/>
  </w:num>
  <w:num w:numId="43">
    <w:abstractNumId w:val="1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8"/>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6"/>
  </w:num>
  <w:num w:numId="53">
    <w:abstractNumId w:val="0"/>
  </w:num>
  <w:num w:numId="54">
    <w:abstractNumId w:val="41"/>
  </w:num>
  <w:num w:numId="55">
    <w:abstractNumId w:val="42"/>
  </w:num>
  <w:num w:numId="56">
    <w:abstractNumId w:val="48"/>
  </w:num>
  <w:num w:numId="57">
    <w:abstractNumId w:val="1"/>
  </w:num>
  <w:num w:numId="58">
    <w:abstractNumId w:val="2"/>
  </w:num>
  <w:num w:numId="59">
    <w:abstractNumId w:val="9"/>
  </w:num>
  <w:num w:numId="60">
    <w:abstractNumId w:val="10"/>
  </w:num>
  <w:num w:numId="61">
    <w:abstractNumId w:val="11"/>
  </w:num>
  <w:num w:numId="62">
    <w:abstractNumId w:val="12"/>
  </w:num>
  <w:num w:numId="63">
    <w:abstractNumId w:val="13"/>
  </w:num>
  <w:num w:numId="64">
    <w:abstractNumId w:val="15"/>
  </w:num>
  <w:num w:numId="65">
    <w:abstractNumId w:val="16"/>
  </w:num>
  <w:num w:numId="66">
    <w:abstractNumId w:val="17"/>
  </w:num>
  <w:num w:numId="67">
    <w:abstractNumId w:val="18"/>
  </w:num>
  <w:num w:numId="68">
    <w:abstractNumId w:val="20"/>
  </w:num>
  <w:num w:numId="69">
    <w:abstractNumId w:val="21"/>
  </w:num>
  <w:num w:numId="70">
    <w:abstractNumId w:val="24"/>
  </w:num>
  <w:num w:numId="71">
    <w:abstractNumId w:val="25"/>
  </w:num>
  <w:num w:numId="72">
    <w:abstractNumId w:val="26"/>
  </w:num>
  <w:num w:numId="73">
    <w:abstractNumId w:val="28"/>
  </w:num>
  <w:num w:numId="74">
    <w:abstractNumId w:val="30"/>
  </w:num>
  <w:num w:numId="75">
    <w:abstractNumId w:val="32"/>
  </w:num>
  <w:num w:numId="76">
    <w:abstractNumId w:val="33"/>
  </w:num>
  <w:num w:numId="77">
    <w:abstractNumId w:val="34"/>
  </w:num>
  <w:num w:numId="78">
    <w:abstractNumId w:val="35"/>
  </w:num>
  <w:num w:numId="79">
    <w:abstractNumId w:val="37"/>
  </w:num>
  <w:num w:numId="80">
    <w:abstractNumId w:val="38"/>
  </w:num>
  <w:num w:numId="81">
    <w:abstractNumId w:val="39"/>
  </w:num>
  <w:num w:numId="82">
    <w:abstractNumId w:val="43"/>
  </w:num>
  <w:num w:numId="83">
    <w:abstractNumId w:val="44"/>
  </w:num>
  <w:num w:numId="84">
    <w:abstractNumId w:val="50"/>
  </w:num>
  <w:num w:numId="85">
    <w:abstractNumId w:val="53"/>
  </w:num>
  <w:num w:numId="86">
    <w:abstractNumId w:val="56"/>
  </w:num>
  <w:num w:numId="87">
    <w:abstractNumId w:val="58"/>
  </w:num>
  <w:num w:numId="88">
    <w:abstractNumId w:val="60"/>
  </w:num>
  <w:num w:numId="89">
    <w:abstractNumId w:val="62"/>
  </w:num>
  <w:num w:numId="90">
    <w:abstractNumId w:val="63"/>
  </w:num>
  <w:num w:numId="91">
    <w:abstractNumId w:val="64"/>
  </w:num>
  <w:num w:numId="92">
    <w:abstractNumId w:val="65"/>
  </w:num>
  <w:num w:numId="93">
    <w:abstractNumId w:val="67"/>
  </w:num>
  <w:num w:numId="94">
    <w:abstractNumId w:val="22"/>
  </w:num>
  <w:num w:numId="95">
    <w:abstractNumId w:val="45"/>
  </w:num>
  <w:num w:numId="96">
    <w:abstractNumId w:val="57"/>
  </w:num>
  <w:num w:numId="97">
    <w:abstractNumId w:val="54"/>
  </w:num>
  <w:num w:numId="98">
    <w:abstractNumId w:val="49"/>
  </w:num>
  <w:num w:numId="99">
    <w:abstractNumId w:val="40"/>
  </w:num>
  <w:num w:numId="100">
    <w:abstractNumId w:val="3"/>
  </w:num>
  <w:num w:numId="101">
    <w:abstractNumId w:val="27"/>
  </w:num>
  <w:num w:numId="102">
    <w:abstractNumId w:val="51"/>
  </w:num>
  <w:num w:numId="103">
    <w:abstractNumId w:val="6"/>
  </w:num>
  <w:num w:numId="104">
    <w:abstractNumId w:val="66"/>
  </w:num>
  <w:num w:numId="105">
    <w:abstractNumId w:val="55"/>
  </w:num>
  <w:num w:numId="106">
    <w:abstractNumId w:val="4"/>
  </w:num>
  <w:num w:numId="107">
    <w:abstractNumId w:val="31"/>
  </w:num>
  <w:num w:numId="108">
    <w:abstractNumId w:val="14"/>
  </w:num>
  <w:num w:numId="109">
    <w:abstractNumId w:val="47"/>
  </w:num>
  <w:num w:numId="110">
    <w:abstractNumId w:val="36"/>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activeWritingStyle w:appName="MSWord" w:lang="pt-BR" w:vendorID="64" w:dllVersion="6" w:nlCheck="1" w:checkStyle="0"/>
  <w:activeWritingStyle w:appName="MSWord" w:lang="en-US" w:vendorID="64" w:dllVersion="6" w:nlCheck="1" w:checkStyle="1"/>
  <w:activeWritingStyle w:appName="MSWord" w:lang="es-ES" w:vendorID="64" w:dllVersion="6" w:nlCheck="1" w:checkStyle="0"/>
  <w:activeWritingStyle w:appName="MSWord" w:lang="pt-BR" w:vendorID="64" w:dllVersion="4096" w:nlCheck="1" w:checkStyle="0"/>
  <w:activeWritingStyle w:appName="MSWord" w:lang="en-US"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es-US" w:vendorID="64" w:dllVersion="4096" w:nlCheck="1" w:checkStyle="0"/>
  <w:activeWritingStyle w:appName="MSWord" w:lang="es-US" w:vendorID="64" w:dllVersion="6" w:nlCheck="1" w:checkStyle="0"/>
  <w:activeWritingStyle w:appName="MSWord" w:lang="pt-BR" w:vendorID="64" w:dllVersion="0" w:nlCheck="1" w:checkStyle="0"/>
  <w:activeWritingStyle w:appName="MSWord" w:lang="es-ES" w:vendorID="64" w:dllVersion="0" w:nlCheck="1" w:checkStyle="0"/>
  <w:activeWritingStyle w:appName="MSWord" w:lang="es-US" w:vendorID="64" w:dllVersion="0" w:nlCheck="1" w:checkStyle="0"/>
  <w:activeWritingStyle w:appName="MSWord" w:lang="en-US" w:vendorID="64" w:dllVersion="0" w:nlCheck="1" w:checkStyle="0"/>
  <w:activeWritingStyle w:appName="MSWord" w:lang="en-US" w:vendorID="64" w:dllVersion="131078" w:nlCheck="1" w:checkStyle="1"/>
  <w:activeWritingStyle w:appName="MSWord" w:lang="es-ES" w:vendorID="64" w:dllVersion="131078" w:nlCheck="1" w:checkStyle="1"/>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zc3NDYzNjM0M7YwNTZQ0lEKTi0uzszPAykwNK4FAE3omOctAAAA"/>
  </w:docVars>
  <w:rsids>
    <w:rsidRoot w:val="006B2D5C"/>
    <w:rsid w:val="0000036F"/>
    <w:rsid w:val="00000CDA"/>
    <w:rsid w:val="0000115C"/>
    <w:rsid w:val="00006E1F"/>
    <w:rsid w:val="000070D7"/>
    <w:rsid w:val="0001788C"/>
    <w:rsid w:val="00023CCC"/>
    <w:rsid w:val="000246EA"/>
    <w:rsid w:val="000337EF"/>
    <w:rsid w:val="000364FC"/>
    <w:rsid w:val="00040C3A"/>
    <w:rsid w:val="000419AD"/>
    <w:rsid w:val="000433C9"/>
    <w:rsid w:val="000529AD"/>
    <w:rsid w:val="000541A2"/>
    <w:rsid w:val="0005538C"/>
    <w:rsid w:val="0006641F"/>
    <w:rsid w:val="000716C5"/>
    <w:rsid w:val="00073049"/>
    <w:rsid w:val="00075E23"/>
    <w:rsid w:val="000865AB"/>
    <w:rsid w:val="0009280F"/>
    <w:rsid w:val="00092A72"/>
    <w:rsid w:val="0009344A"/>
    <w:rsid w:val="000A1AC3"/>
    <w:rsid w:val="000A392E"/>
    <w:rsid w:val="000A575F"/>
    <w:rsid w:val="000A5B01"/>
    <w:rsid w:val="000B43BB"/>
    <w:rsid w:val="000C14DF"/>
    <w:rsid w:val="000C2F1A"/>
    <w:rsid w:val="000C4640"/>
    <w:rsid w:val="000C5C69"/>
    <w:rsid w:val="000D10DB"/>
    <w:rsid w:val="000D7963"/>
    <w:rsid w:val="000E5EB5"/>
    <w:rsid w:val="000F34D0"/>
    <w:rsid w:val="000F35ED"/>
    <w:rsid w:val="001069B6"/>
    <w:rsid w:val="00107131"/>
    <w:rsid w:val="0010736F"/>
    <w:rsid w:val="001112AC"/>
    <w:rsid w:val="00113F73"/>
    <w:rsid w:val="00121CC2"/>
    <w:rsid w:val="00126384"/>
    <w:rsid w:val="0012736F"/>
    <w:rsid w:val="00133EE5"/>
    <w:rsid w:val="00141C48"/>
    <w:rsid w:val="001441FE"/>
    <w:rsid w:val="00147DD4"/>
    <w:rsid w:val="00150313"/>
    <w:rsid w:val="00161EA8"/>
    <w:rsid w:val="00164DD1"/>
    <w:rsid w:val="00167A34"/>
    <w:rsid w:val="001934A4"/>
    <w:rsid w:val="001A7870"/>
    <w:rsid w:val="001B3A00"/>
    <w:rsid w:val="001C1B41"/>
    <w:rsid w:val="001C7ECC"/>
    <w:rsid w:val="001D2206"/>
    <w:rsid w:val="001D65EF"/>
    <w:rsid w:val="001E49E7"/>
    <w:rsid w:val="001E7F07"/>
    <w:rsid w:val="001F7201"/>
    <w:rsid w:val="00204009"/>
    <w:rsid w:val="002201F3"/>
    <w:rsid w:val="00223A29"/>
    <w:rsid w:val="002250A3"/>
    <w:rsid w:val="002271FD"/>
    <w:rsid w:val="0022736D"/>
    <w:rsid w:val="00233CFB"/>
    <w:rsid w:val="00235217"/>
    <w:rsid w:val="00235691"/>
    <w:rsid w:val="00246D1F"/>
    <w:rsid w:val="00247403"/>
    <w:rsid w:val="00247542"/>
    <w:rsid w:val="0025182B"/>
    <w:rsid w:val="00253B95"/>
    <w:rsid w:val="00253E93"/>
    <w:rsid w:val="00257978"/>
    <w:rsid w:val="00266B61"/>
    <w:rsid w:val="0026712A"/>
    <w:rsid w:val="002704DB"/>
    <w:rsid w:val="0027100F"/>
    <w:rsid w:val="00273C62"/>
    <w:rsid w:val="00291ED7"/>
    <w:rsid w:val="00296900"/>
    <w:rsid w:val="002A0AAE"/>
    <w:rsid w:val="002A0C19"/>
    <w:rsid w:val="002A4763"/>
    <w:rsid w:val="002A5820"/>
    <w:rsid w:val="002B6870"/>
    <w:rsid w:val="002C507C"/>
    <w:rsid w:val="002D2B26"/>
    <w:rsid w:val="002D7EA2"/>
    <w:rsid w:val="002E1290"/>
    <w:rsid w:val="002E187C"/>
    <w:rsid w:val="002F379B"/>
    <w:rsid w:val="00302733"/>
    <w:rsid w:val="003039E4"/>
    <w:rsid w:val="00311C9C"/>
    <w:rsid w:val="00312C63"/>
    <w:rsid w:val="00314078"/>
    <w:rsid w:val="0031535D"/>
    <w:rsid w:val="003239B8"/>
    <w:rsid w:val="0033169F"/>
    <w:rsid w:val="00344977"/>
    <w:rsid w:val="00346C95"/>
    <w:rsid w:val="003535A3"/>
    <w:rsid w:val="00354756"/>
    <w:rsid w:val="00356185"/>
    <w:rsid w:val="00360380"/>
    <w:rsid w:val="00363F62"/>
    <w:rsid w:val="003642D6"/>
    <w:rsid w:val="0037519E"/>
    <w:rsid w:val="0037551B"/>
    <w:rsid w:val="00386CF0"/>
    <w:rsid w:val="0038709A"/>
    <w:rsid w:val="003974A8"/>
    <w:rsid w:val="003B3A8F"/>
    <w:rsid w:val="003B70FB"/>
    <w:rsid w:val="003C2955"/>
    <w:rsid w:val="003C5EF0"/>
    <w:rsid w:val="003C676B"/>
    <w:rsid w:val="003D3BC2"/>
    <w:rsid w:val="003E644D"/>
    <w:rsid w:val="003E6CA1"/>
    <w:rsid w:val="003E76DB"/>
    <w:rsid w:val="003F1230"/>
    <w:rsid w:val="004023EB"/>
    <w:rsid w:val="004065A8"/>
    <w:rsid w:val="004165C2"/>
    <w:rsid w:val="00420EC6"/>
    <w:rsid w:val="00422745"/>
    <w:rsid w:val="00424F4B"/>
    <w:rsid w:val="004253A6"/>
    <w:rsid w:val="00433114"/>
    <w:rsid w:val="00441ECB"/>
    <w:rsid w:val="00445193"/>
    <w:rsid w:val="00447C46"/>
    <w:rsid w:val="00455296"/>
    <w:rsid w:val="00462C1B"/>
    <w:rsid w:val="00467B7E"/>
    <w:rsid w:val="00473BB4"/>
    <w:rsid w:val="00477592"/>
    <w:rsid w:val="00477B74"/>
    <w:rsid w:val="00486F1C"/>
    <w:rsid w:val="0049419D"/>
    <w:rsid w:val="00495BDC"/>
    <w:rsid w:val="00496970"/>
    <w:rsid w:val="004A29C0"/>
    <w:rsid w:val="004A3499"/>
    <w:rsid w:val="004A6A54"/>
    <w:rsid w:val="004C20D2"/>
    <w:rsid w:val="004C2312"/>
    <w:rsid w:val="004C4B62"/>
    <w:rsid w:val="004C54C9"/>
    <w:rsid w:val="004D4ABA"/>
    <w:rsid w:val="004D6025"/>
    <w:rsid w:val="004E2649"/>
    <w:rsid w:val="004E7298"/>
    <w:rsid w:val="004F1F31"/>
    <w:rsid w:val="00501399"/>
    <w:rsid w:val="00504BAC"/>
    <w:rsid w:val="0050633D"/>
    <w:rsid w:val="00507BC4"/>
    <w:rsid w:val="005128E4"/>
    <w:rsid w:val="005133DB"/>
    <w:rsid w:val="00516A0D"/>
    <w:rsid w:val="00522115"/>
    <w:rsid w:val="0052234F"/>
    <w:rsid w:val="00525560"/>
    <w:rsid w:val="00527F9C"/>
    <w:rsid w:val="00533AEE"/>
    <w:rsid w:val="00537F33"/>
    <w:rsid w:val="005408AF"/>
    <w:rsid w:val="00544C49"/>
    <w:rsid w:val="00547CCB"/>
    <w:rsid w:val="005516A1"/>
    <w:rsid w:val="00563557"/>
    <w:rsid w:val="00567F67"/>
    <w:rsid w:val="0057402A"/>
    <w:rsid w:val="005769C8"/>
    <w:rsid w:val="005771D0"/>
    <w:rsid w:val="005776AC"/>
    <w:rsid w:val="00584073"/>
    <w:rsid w:val="005904C8"/>
    <w:rsid w:val="0059191A"/>
    <w:rsid w:val="005921FF"/>
    <w:rsid w:val="005A23BC"/>
    <w:rsid w:val="005A24ED"/>
    <w:rsid w:val="005A6D0E"/>
    <w:rsid w:val="005A7BFD"/>
    <w:rsid w:val="005B421D"/>
    <w:rsid w:val="005B52B0"/>
    <w:rsid w:val="005B6806"/>
    <w:rsid w:val="005B6A07"/>
    <w:rsid w:val="005C4225"/>
    <w:rsid w:val="005C4E9D"/>
    <w:rsid w:val="005E4951"/>
    <w:rsid w:val="005F0DAD"/>
    <w:rsid w:val="005F0F33"/>
    <w:rsid w:val="00600DEB"/>
    <w:rsid w:val="00614BEA"/>
    <w:rsid w:val="0062595C"/>
    <w:rsid w:val="00627C9F"/>
    <w:rsid w:val="006311E9"/>
    <w:rsid w:val="00631D05"/>
    <w:rsid w:val="00632354"/>
    <w:rsid w:val="00642810"/>
    <w:rsid w:val="00646EEB"/>
    <w:rsid w:val="00652333"/>
    <w:rsid w:val="00654B53"/>
    <w:rsid w:val="00662DA3"/>
    <w:rsid w:val="00664F8A"/>
    <w:rsid w:val="006660E3"/>
    <w:rsid w:val="0068009E"/>
    <w:rsid w:val="006867D6"/>
    <w:rsid w:val="00692219"/>
    <w:rsid w:val="006A01C5"/>
    <w:rsid w:val="006A17D2"/>
    <w:rsid w:val="006A192C"/>
    <w:rsid w:val="006A20E7"/>
    <w:rsid w:val="006A73E6"/>
    <w:rsid w:val="006B2D5C"/>
    <w:rsid w:val="006B5A25"/>
    <w:rsid w:val="006B5EE6"/>
    <w:rsid w:val="006B65F4"/>
    <w:rsid w:val="006C4EB1"/>
    <w:rsid w:val="006C5675"/>
    <w:rsid w:val="006D1983"/>
    <w:rsid w:val="006E0166"/>
    <w:rsid w:val="006E22A3"/>
    <w:rsid w:val="006E7B34"/>
    <w:rsid w:val="00704E90"/>
    <w:rsid w:val="0070578D"/>
    <w:rsid w:val="0070697F"/>
    <w:rsid w:val="007169FF"/>
    <w:rsid w:val="0072199C"/>
    <w:rsid w:val="00722C9F"/>
    <w:rsid w:val="0072489E"/>
    <w:rsid w:val="007253B8"/>
    <w:rsid w:val="007372CE"/>
    <w:rsid w:val="0073741F"/>
    <w:rsid w:val="00760838"/>
    <w:rsid w:val="00763A93"/>
    <w:rsid w:val="0076643F"/>
    <w:rsid w:val="007665A8"/>
    <w:rsid w:val="00771ABF"/>
    <w:rsid w:val="00777F63"/>
    <w:rsid w:val="00790EC3"/>
    <w:rsid w:val="00791A37"/>
    <w:rsid w:val="007A3A6B"/>
    <w:rsid w:val="007A5817"/>
    <w:rsid w:val="007B05C4"/>
    <w:rsid w:val="007B0CAB"/>
    <w:rsid w:val="007B319F"/>
    <w:rsid w:val="007B60E9"/>
    <w:rsid w:val="007B6CC3"/>
    <w:rsid w:val="007B76D3"/>
    <w:rsid w:val="007C3334"/>
    <w:rsid w:val="007D2B98"/>
    <w:rsid w:val="007D5B29"/>
    <w:rsid w:val="007E21BC"/>
    <w:rsid w:val="007E5D1F"/>
    <w:rsid w:val="007E7C82"/>
    <w:rsid w:val="007F588D"/>
    <w:rsid w:val="0080214D"/>
    <w:rsid w:val="00803F1C"/>
    <w:rsid w:val="0080600E"/>
    <w:rsid w:val="00806C00"/>
    <w:rsid w:val="00817612"/>
    <w:rsid w:val="008338A4"/>
    <w:rsid w:val="00834D49"/>
    <w:rsid w:val="00837C45"/>
    <w:rsid w:val="00844730"/>
    <w:rsid w:val="008457C2"/>
    <w:rsid w:val="00855486"/>
    <w:rsid w:val="00857A82"/>
    <w:rsid w:val="00860DC6"/>
    <w:rsid w:val="008652C5"/>
    <w:rsid w:val="00873836"/>
    <w:rsid w:val="00885737"/>
    <w:rsid w:val="00890650"/>
    <w:rsid w:val="00890943"/>
    <w:rsid w:val="00897E12"/>
    <w:rsid w:val="008A7E0F"/>
    <w:rsid w:val="008B12F5"/>
    <w:rsid w:val="008B3786"/>
    <w:rsid w:val="008C651D"/>
    <w:rsid w:val="008D768D"/>
    <w:rsid w:val="008E3759"/>
    <w:rsid w:val="008E3BFE"/>
    <w:rsid w:val="008F1912"/>
    <w:rsid w:val="0090270B"/>
    <w:rsid w:val="009041DC"/>
    <w:rsid w:val="009116E8"/>
    <w:rsid w:val="00917B5A"/>
    <w:rsid w:val="00920A58"/>
    <w:rsid w:val="00920A8C"/>
    <w:rsid w:val="00920E6D"/>
    <w:rsid w:val="00925F68"/>
    <w:rsid w:val="00933BE8"/>
    <w:rsid w:val="00934A2C"/>
    <w:rsid w:val="00936647"/>
    <w:rsid w:val="009404EB"/>
    <w:rsid w:val="00940828"/>
    <w:rsid w:val="00942945"/>
    <w:rsid w:val="00945902"/>
    <w:rsid w:val="00946ACD"/>
    <w:rsid w:val="00950761"/>
    <w:rsid w:val="0095180E"/>
    <w:rsid w:val="00951C2A"/>
    <w:rsid w:val="00953DBA"/>
    <w:rsid w:val="0096706E"/>
    <w:rsid w:val="00974491"/>
    <w:rsid w:val="00975C4E"/>
    <w:rsid w:val="00981571"/>
    <w:rsid w:val="00981FBA"/>
    <w:rsid w:val="00985868"/>
    <w:rsid w:val="00985FD4"/>
    <w:rsid w:val="009959F6"/>
    <w:rsid w:val="00997BC5"/>
    <w:rsid w:val="009A4F41"/>
    <w:rsid w:val="009B23A8"/>
    <w:rsid w:val="009B381B"/>
    <w:rsid w:val="009D1200"/>
    <w:rsid w:val="009D1753"/>
    <w:rsid w:val="009D3249"/>
    <w:rsid w:val="009D7611"/>
    <w:rsid w:val="009E0B61"/>
    <w:rsid w:val="009E204C"/>
    <w:rsid w:val="009E53DE"/>
    <w:rsid w:val="009E592E"/>
    <w:rsid w:val="009F3A7E"/>
    <w:rsid w:val="009F618A"/>
    <w:rsid w:val="00A11212"/>
    <w:rsid w:val="00A11E44"/>
    <w:rsid w:val="00A27CDF"/>
    <w:rsid w:val="00A30795"/>
    <w:rsid w:val="00A323B5"/>
    <w:rsid w:val="00A328B3"/>
    <w:rsid w:val="00A357BE"/>
    <w:rsid w:val="00A372DA"/>
    <w:rsid w:val="00A37F2E"/>
    <w:rsid w:val="00A456C0"/>
    <w:rsid w:val="00A50FCF"/>
    <w:rsid w:val="00A528D1"/>
    <w:rsid w:val="00A53003"/>
    <w:rsid w:val="00A610CD"/>
    <w:rsid w:val="00A758AA"/>
    <w:rsid w:val="00A75CC3"/>
    <w:rsid w:val="00A84B77"/>
    <w:rsid w:val="00A92649"/>
    <w:rsid w:val="00AA09A2"/>
    <w:rsid w:val="00AA7996"/>
    <w:rsid w:val="00AB0171"/>
    <w:rsid w:val="00AC118A"/>
    <w:rsid w:val="00AC1419"/>
    <w:rsid w:val="00AC19CB"/>
    <w:rsid w:val="00AE5488"/>
    <w:rsid w:val="00AE6D2B"/>
    <w:rsid w:val="00AE6F91"/>
    <w:rsid w:val="00AF3067"/>
    <w:rsid w:val="00AF5571"/>
    <w:rsid w:val="00B00746"/>
    <w:rsid w:val="00B02389"/>
    <w:rsid w:val="00B07341"/>
    <w:rsid w:val="00B15DE1"/>
    <w:rsid w:val="00B30539"/>
    <w:rsid w:val="00B314DB"/>
    <w:rsid w:val="00B361F2"/>
    <w:rsid w:val="00B3718B"/>
    <w:rsid w:val="00B44BCA"/>
    <w:rsid w:val="00B45456"/>
    <w:rsid w:val="00B4632A"/>
    <w:rsid w:val="00B51266"/>
    <w:rsid w:val="00B530F1"/>
    <w:rsid w:val="00B74BF9"/>
    <w:rsid w:val="00B86604"/>
    <w:rsid w:val="00B86788"/>
    <w:rsid w:val="00BA276C"/>
    <w:rsid w:val="00BA2A06"/>
    <w:rsid w:val="00BA5ACD"/>
    <w:rsid w:val="00BB306F"/>
    <w:rsid w:val="00BB3B20"/>
    <w:rsid w:val="00BC2A79"/>
    <w:rsid w:val="00BD4B89"/>
    <w:rsid w:val="00BD5922"/>
    <w:rsid w:val="00BD6291"/>
    <w:rsid w:val="00BE4B9C"/>
    <w:rsid w:val="00BF02CB"/>
    <w:rsid w:val="00BF6FD8"/>
    <w:rsid w:val="00C03680"/>
    <w:rsid w:val="00C054DF"/>
    <w:rsid w:val="00C0639D"/>
    <w:rsid w:val="00C106FD"/>
    <w:rsid w:val="00C111FF"/>
    <w:rsid w:val="00C12F6B"/>
    <w:rsid w:val="00C21657"/>
    <w:rsid w:val="00C21762"/>
    <w:rsid w:val="00C21FEF"/>
    <w:rsid w:val="00C24543"/>
    <w:rsid w:val="00C25420"/>
    <w:rsid w:val="00C256A2"/>
    <w:rsid w:val="00C33CE7"/>
    <w:rsid w:val="00C36409"/>
    <w:rsid w:val="00C45BC6"/>
    <w:rsid w:val="00C51515"/>
    <w:rsid w:val="00C5660B"/>
    <w:rsid w:val="00C66B72"/>
    <w:rsid w:val="00C67DD9"/>
    <w:rsid w:val="00C81501"/>
    <w:rsid w:val="00C87AC4"/>
    <w:rsid w:val="00C9567A"/>
    <w:rsid w:val="00C96AFF"/>
    <w:rsid w:val="00CB212D"/>
    <w:rsid w:val="00CB2660"/>
    <w:rsid w:val="00CC1094"/>
    <w:rsid w:val="00CC5E90"/>
    <w:rsid w:val="00CD046C"/>
    <w:rsid w:val="00CD5CEE"/>
    <w:rsid w:val="00CD6CCF"/>
    <w:rsid w:val="00CE076C"/>
    <w:rsid w:val="00CE5199"/>
    <w:rsid w:val="00CE66D5"/>
    <w:rsid w:val="00CF637A"/>
    <w:rsid w:val="00D02CD8"/>
    <w:rsid w:val="00D03E48"/>
    <w:rsid w:val="00D059DE"/>
    <w:rsid w:val="00D05ABD"/>
    <w:rsid w:val="00D13FCE"/>
    <w:rsid w:val="00D16BB5"/>
    <w:rsid w:val="00D17347"/>
    <w:rsid w:val="00D202EB"/>
    <w:rsid w:val="00D21316"/>
    <w:rsid w:val="00D26228"/>
    <w:rsid w:val="00D306D1"/>
    <w:rsid w:val="00D30800"/>
    <w:rsid w:val="00D34786"/>
    <w:rsid w:val="00D358AF"/>
    <w:rsid w:val="00D37BFC"/>
    <w:rsid w:val="00D42F1E"/>
    <w:rsid w:val="00D47A8E"/>
    <w:rsid w:val="00D52C24"/>
    <w:rsid w:val="00D52D14"/>
    <w:rsid w:val="00D56A62"/>
    <w:rsid w:val="00D65118"/>
    <w:rsid w:val="00D712D3"/>
    <w:rsid w:val="00D71422"/>
    <w:rsid w:val="00D72DC6"/>
    <w:rsid w:val="00D7558D"/>
    <w:rsid w:val="00D759C5"/>
    <w:rsid w:val="00D81D92"/>
    <w:rsid w:val="00D834AA"/>
    <w:rsid w:val="00D876F9"/>
    <w:rsid w:val="00D91630"/>
    <w:rsid w:val="00DA2224"/>
    <w:rsid w:val="00DA7B5F"/>
    <w:rsid w:val="00DC11E7"/>
    <w:rsid w:val="00DC15CF"/>
    <w:rsid w:val="00DC2CFD"/>
    <w:rsid w:val="00DC7023"/>
    <w:rsid w:val="00DC769A"/>
    <w:rsid w:val="00DD145E"/>
    <w:rsid w:val="00DD3D86"/>
    <w:rsid w:val="00DD4AD2"/>
    <w:rsid w:val="00DF1E04"/>
    <w:rsid w:val="00DF1EC4"/>
    <w:rsid w:val="00DF266C"/>
    <w:rsid w:val="00DF2A63"/>
    <w:rsid w:val="00DF3401"/>
    <w:rsid w:val="00E02ED6"/>
    <w:rsid w:val="00E0340B"/>
    <w:rsid w:val="00E04A90"/>
    <w:rsid w:val="00E0551F"/>
    <w:rsid w:val="00E1172C"/>
    <w:rsid w:val="00E167CE"/>
    <w:rsid w:val="00E219C7"/>
    <w:rsid w:val="00E2348E"/>
    <w:rsid w:val="00E3460C"/>
    <w:rsid w:val="00E40376"/>
    <w:rsid w:val="00E4118C"/>
    <w:rsid w:val="00E43157"/>
    <w:rsid w:val="00E461CE"/>
    <w:rsid w:val="00E55F62"/>
    <w:rsid w:val="00E720CA"/>
    <w:rsid w:val="00E757F9"/>
    <w:rsid w:val="00E77B2D"/>
    <w:rsid w:val="00E812CC"/>
    <w:rsid w:val="00E84EB5"/>
    <w:rsid w:val="00E85662"/>
    <w:rsid w:val="00E8789F"/>
    <w:rsid w:val="00E97B71"/>
    <w:rsid w:val="00EA1A34"/>
    <w:rsid w:val="00EA3D34"/>
    <w:rsid w:val="00EB454D"/>
    <w:rsid w:val="00EB6142"/>
    <w:rsid w:val="00EC3C4B"/>
    <w:rsid w:val="00ED43D9"/>
    <w:rsid w:val="00ED549D"/>
    <w:rsid w:val="00ED76BE"/>
    <w:rsid w:val="00EE00E9"/>
    <w:rsid w:val="00EE10AD"/>
    <w:rsid w:val="00EE2C30"/>
    <w:rsid w:val="00EF619B"/>
    <w:rsid w:val="00F00B55"/>
    <w:rsid w:val="00F02AD1"/>
    <w:rsid w:val="00F07C05"/>
    <w:rsid w:val="00F17F2E"/>
    <w:rsid w:val="00F253CC"/>
    <w:rsid w:val="00F26DFA"/>
    <w:rsid w:val="00F27918"/>
    <w:rsid w:val="00F34727"/>
    <w:rsid w:val="00F34D16"/>
    <w:rsid w:val="00F37106"/>
    <w:rsid w:val="00F372FC"/>
    <w:rsid w:val="00F468DB"/>
    <w:rsid w:val="00F519CF"/>
    <w:rsid w:val="00F52001"/>
    <w:rsid w:val="00F56BA5"/>
    <w:rsid w:val="00F60E22"/>
    <w:rsid w:val="00F62569"/>
    <w:rsid w:val="00F64D6A"/>
    <w:rsid w:val="00F7331D"/>
    <w:rsid w:val="00F74313"/>
    <w:rsid w:val="00F74F6E"/>
    <w:rsid w:val="00F81395"/>
    <w:rsid w:val="00F81BB8"/>
    <w:rsid w:val="00F917D1"/>
    <w:rsid w:val="00F9653B"/>
    <w:rsid w:val="00FA134D"/>
    <w:rsid w:val="00FA66C4"/>
    <w:rsid w:val="00FB62CF"/>
    <w:rsid w:val="00FC7F77"/>
    <w:rsid w:val="00FD3C3B"/>
    <w:rsid w:val="00FE07DD"/>
    <w:rsid w:val="00FE5E34"/>
    <w:rsid w:val="00FE6B45"/>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Ca,ft,C"/>
    <w:link w:val="FootnoteTextChar"/>
    <w:uiPriority w:val="99"/>
    <w:qFormat/>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42"/>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
    <w:basedOn w:val="DefaultParagraphFont"/>
    <w:link w:val="1"/>
    <w:uiPriority w:val="99"/>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uiPriority w:val="99"/>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372DA"/>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SimSun" w:hAnsi="Calibri"/>
      <w:sz w:val="22"/>
      <w:szCs w:val="22"/>
      <w:bdr w:val="none" w:sz="0" w:space="0" w:color="auto"/>
      <w:lang w:val="en-US" w:eastAsia="zh-CN"/>
    </w:rPr>
  </w:style>
  <w:style w:type="character" w:styleId="Emphasis">
    <w:name w:val="Emphasis"/>
    <w:basedOn w:val="DefaultParagraphFont"/>
    <w:uiPriority w:val="20"/>
    <w:qFormat/>
    <w:rsid w:val="00547CCB"/>
    <w:rPr>
      <w:i/>
      <w:iCs/>
    </w:rPr>
  </w:style>
  <w:style w:type="character" w:styleId="CommentReference">
    <w:name w:val="annotation reference"/>
    <w:basedOn w:val="DefaultParagraphFont"/>
    <w:uiPriority w:val="99"/>
    <w:semiHidden/>
    <w:unhideWhenUsed/>
    <w:rsid w:val="00E167CE"/>
    <w:rPr>
      <w:sz w:val="16"/>
      <w:szCs w:val="16"/>
    </w:rPr>
  </w:style>
  <w:style w:type="paragraph" w:styleId="CommentText">
    <w:name w:val="annotation text"/>
    <w:basedOn w:val="Normal"/>
    <w:link w:val="CommentTextChar"/>
    <w:uiPriority w:val="99"/>
    <w:semiHidden/>
    <w:unhideWhenUsed/>
    <w:rsid w:val="00E167CE"/>
    <w:rPr>
      <w:sz w:val="20"/>
      <w:szCs w:val="20"/>
    </w:rPr>
  </w:style>
  <w:style w:type="character" w:customStyle="1" w:styleId="CommentTextChar">
    <w:name w:val="Comment Text Char"/>
    <w:basedOn w:val="DefaultParagraphFont"/>
    <w:link w:val="CommentText"/>
    <w:uiPriority w:val="99"/>
    <w:semiHidden/>
    <w:rsid w:val="00E167CE"/>
    <w:rPr>
      <w:lang w:val="en-US" w:eastAsia="en-US"/>
    </w:rPr>
  </w:style>
  <w:style w:type="paragraph" w:styleId="CommentSubject">
    <w:name w:val="annotation subject"/>
    <w:basedOn w:val="CommentText"/>
    <w:next w:val="CommentText"/>
    <w:link w:val="CommentSubjectChar"/>
    <w:uiPriority w:val="99"/>
    <w:semiHidden/>
    <w:unhideWhenUsed/>
    <w:rsid w:val="00E167CE"/>
    <w:rPr>
      <w:b/>
      <w:bCs/>
    </w:rPr>
  </w:style>
  <w:style w:type="character" w:customStyle="1" w:styleId="CommentSubjectChar">
    <w:name w:val="Comment Subject Char"/>
    <w:basedOn w:val="CommentTextChar"/>
    <w:link w:val="CommentSubject"/>
    <w:uiPriority w:val="99"/>
    <w:semiHidden/>
    <w:rsid w:val="00E167CE"/>
    <w:rPr>
      <w:b/>
      <w:bCs/>
      <w:lang w:val="en-US" w:eastAsia="en-US"/>
    </w:rPr>
  </w:style>
  <w:style w:type="character" w:customStyle="1" w:styleId="apple-converted-space">
    <w:name w:val="apple-converted-space"/>
    <w:basedOn w:val="DefaultParagraphFont"/>
    <w:rsid w:val="00E167CE"/>
  </w:style>
  <w:style w:type="character" w:customStyle="1" w:styleId="rwrro">
    <w:name w:val="rwrro"/>
    <w:basedOn w:val="DefaultParagraphFont"/>
    <w:rsid w:val="00E167CE"/>
  </w:style>
  <w:style w:type="character" w:customStyle="1" w:styleId="spncelf">
    <w:name w:val="spncelf"/>
    <w:basedOn w:val="DefaultParagraphFont"/>
    <w:rsid w:val="00E167CE"/>
  </w:style>
  <w:style w:type="paragraph" w:styleId="NormalWeb">
    <w:name w:val="Normal (Web)"/>
    <w:basedOn w:val="Normal"/>
    <w:uiPriority w:val="99"/>
    <w:unhideWhenUsed/>
    <w:rsid w:val="00D2622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pt-BR" w:eastAsia="pt-BR"/>
    </w:rPr>
  </w:style>
  <w:style w:type="paragraph" w:customStyle="1" w:styleId="1">
    <w:name w:val="1"/>
    <w:basedOn w:val="Normal"/>
    <w:link w:val="FootnoteReference"/>
    <w:rsid w:val="00646EEB"/>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character" w:customStyle="1" w:styleId="UnresolvedMention">
    <w:name w:val="Unresolved Mention"/>
    <w:basedOn w:val="DefaultParagraphFont"/>
    <w:uiPriority w:val="99"/>
    <w:semiHidden/>
    <w:unhideWhenUsed/>
    <w:rsid w:val="009429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1472">
      <w:bodyDiv w:val="1"/>
      <w:marLeft w:val="0"/>
      <w:marRight w:val="0"/>
      <w:marTop w:val="0"/>
      <w:marBottom w:val="0"/>
      <w:divBdr>
        <w:top w:val="none" w:sz="0" w:space="0" w:color="auto"/>
        <w:left w:val="none" w:sz="0" w:space="0" w:color="auto"/>
        <w:bottom w:val="none" w:sz="0" w:space="0" w:color="auto"/>
        <w:right w:val="none" w:sz="0" w:space="0" w:color="auto"/>
      </w:divBdr>
    </w:div>
    <w:div w:id="154806942">
      <w:bodyDiv w:val="1"/>
      <w:marLeft w:val="0"/>
      <w:marRight w:val="0"/>
      <w:marTop w:val="0"/>
      <w:marBottom w:val="0"/>
      <w:divBdr>
        <w:top w:val="none" w:sz="0" w:space="0" w:color="auto"/>
        <w:left w:val="none" w:sz="0" w:space="0" w:color="auto"/>
        <w:bottom w:val="none" w:sz="0" w:space="0" w:color="auto"/>
        <w:right w:val="none" w:sz="0" w:space="0" w:color="auto"/>
      </w:divBdr>
    </w:div>
    <w:div w:id="914510880">
      <w:bodyDiv w:val="1"/>
      <w:marLeft w:val="0"/>
      <w:marRight w:val="0"/>
      <w:marTop w:val="0"/>
      <w:marBottom w:val="0"/>
      <w:divBdr>
        <w:top w:val="none" w:sz="0" w:space="0" w:color="auto"/>
        <w:left w:val="none" w:sz="0" w:space="0" w:color="auto"/>
        <w:bottom w:val="none" w:sz="0" w:space="0" w:color="auto"/>
        <w:right w:val="none" w:sz="0" w:space="0" w:color="auto"/>
      </w:divBdr>
    </w:div>
    <w:div w:id="1148472260">
      <w:bodyDiv w:val="1"/>
      <w:marLeft w:val="0"/>
      <w:marRight w:val="0"/>
      <w:marTop w:val="0"/>
      <w:marBottom w:val="0"/>
      <w:divBdr>
        <w:top w:val="none" w:sz="0" w:space="0" w:color="auto"/>
        <w:left w:val="none" w:sz="0" w:space="0" w:color="auto"/>
        <w:bottom w:val="none" w:sz="0" w:space="0" w:color="auto"/>
        <w:right w:val="none" w:sz="0" w:space="0" w:color="auto"/>
      </w:divBdr>
      <w:divsChild>
        <w:div w:id="1267536830">
          <w:marLeft w:val="0"/>
          <w:marRight w:val="150"/>
          <w:marTop w:val="0"/>
          <w:marBottom w:val="150"/>
          <w:divBdr>
            <w:top w:val="none" w:sz="0" w:space="0" w:color="auto"/>
            <w:left w:val="none" w:sz="0" w:space="0" w:color="auto"/>
            <w:bottom w:val="none" w:sz="0" w:space="0" w:color="auto"/>
            <w:right w:val="none" w:sz="0" w:space="0" w:color="auto"/>
          </w:divBdr>
          <w:divsChild>
            <w:div w:id="424962704">
              <w:marLeft w:val="60"/>
              <w:marRight w:val="0"/>
              <w:marTop w:val="0"/>
              <w:marBottom w:val="0"/>
              <w:divBdr>
                <w:top w:val="none" w:sz="0" w:space="0" w:color="auto"/>
                <w:left w:val="none" w:sz="0" w:space="0" w:color="auto"/>
                <w:bottom w:val="none" w:sz="0" w:space="0" w:color="auto"/>
                <w:right w:val="none" w:sz="0" w:space="0" w:color="auto"/>
              </w:divBdr>
              <w:divsChild>
                <w:div w:id="223179131">
                  <w:marLeft w:val="0"/>
                  <w:marRight w:val="0"/>
                  <w:marTop w:val="0"/>
                  <w:marBottom w:val="0"/>
                  <w:divBdr>
                    <w:top w:val="none" w:sz="0" w:space="0" w:color="auto"/>
                    <w:left w:val="none" w:sz="0" w:space="0" w:color="auto"/>
                    <w:bottom w:val="none" w:sz="0" w:space="0" w:color="auto"/>
                    <w:right w:val="none" w:sz="0" w:space="0" w:color="auto"/>
                  </w:divBdr>
                  <w:divsChild>
                    <w:div w:id="450516471">
                      <w:marLeft w:val="0"/>
                      <w:marRight w:val="0"/>
                      <w:marTop w:val="0"/>
                      <w:marBottom w:val="0"/>
                      <w:divBdr>
                        <w:top w:val="none" w:sz="0" w:space="0" w:color="auto"/>
                        <w:left w:val="none" w:sz="0" w:space="0" w:color="auto"/>
                        <w:bottom w:val="none" w:sz="0" w:space="0" w:color="auto"/>
                        <w:right w:val="none" w:sz="0" w:space="0" w:color="auto"/>
                      </w:divBdr>
                      <w:divsChild>
                        <w:div w:id="1704091889">
                          <w:marLeft w:val="0"/>
                          <w:marRight w:val="0"/>
                          <w:marTop w:val="0"/>
                          <w:marBottom w:val="0"/>
                          <w:divBdr>
                            <w:top w:val="none" w:sz="0" w:space="0" w:color="auto"/>
                            <w:left w:val="none" w:sz="0" w:space="0" w:color="auto"/>
                            <w:bottom w:val="none" w:sz="0" w:space="0" w:color="auto"/>
                            <w:right w:val="none" w:sz="0" w:space="0" w:color="auto"/>
                          </w:divBdr>
                          <w:divsChild>
                            <w:div w:id="2106612511">
                              <w:marLeft w:val="0"/>
                              <w:marRight w:val="0"/>
                              <w:marTop w:val="0"/>
                              <w:marBottom w:val="0"/>
                              <w:divBdr>
                                <w:top w:val="none" w:sz="0" w:space="0" w:color="auto"/>
                                <w:left w:val="none" w:sz="0" w:space="0" w:color="auto"/>
                                <w:bottom w:val="none" w:sz="0" w:space="0" w:color="auto"/>
                                <w:right w:val="none" w:sz="0" w:space="0" w:color="auto"/>
                              </w:divBdr>
                              <w:divsChild>
                                <w:div w:id="1504541220">
                                  <w:marLeft w:val="0"/>
                                  <w:marRight w:val="0"/>
                                  <w:marTop w:val="0"/>
                                  <w:marBottom w:val="0"/>
                                  <w:divBdr>
                                    <w:top w:val="none" w:sz="0" w:space="0" w:color="auto"/>
                                    <w:left w:val="none" w:sz="0" w:space="0" w:color="auto"/>
                                    <w:bottom w:val="none" w:sz="0" w:space="0" w:color="auto"/>
                                    <w:right w:val="none" w:sz="0" w:space="0" w:color="auto"/>
                                  </w:divBdr>
                                </w:div>
                                <w:div w:id="1370569890">
                                  <w:marLeft w:val="0"/>
                                  <w:marRight w:val="0"/>
                                  <w:marTop w:val="0"/>
                                  <w:marBottom w:val="0"/>
                                  <w:divBdr>
                                    <w:top w:val="none" w:sz="0" w:space="0" w:color="auto"/>
                                    <w:left w:val="none" w:sz="0" w:space="0" w:color="auto"/>
                                    <w:bottom w:val="none" w:sz="0" w:space="0" w:color="auto"/>
                                    <w:right w:val="none" w:sz="0" w:space="0" w:color="auto"/>
                                  </w:divBdr>
                                </w:div>
                                <w:div w:id="990409675">
                                  <w:marLeft w:val="0"/>
                                  <w:marRight w:val="0"/>
                                  <w:marTop w:val="0"/>
                                  <w:marBottom w:val="0"/>
                                  <w:divBdr>
                                    <w:top w:val="none" w:sz="0" w:space="0" w:color="auto"/>
                                    <w:left w:val="none" w:sz="0" w:space="0" w:color="auto"/>
                                    <w:bottom w:val="none" w:sz="0" w:space="0" w:color="auto"/>
                                    <w:right w:val="none" w:sz="0" w:space="0" w:color="auto"/>
                                  </w:divBdr>
                                </w:div>
                                <w:div w:id="812719666">
                                  <w:marLeft w:val="0"/>
                                  <w:marRight w:val="0"/>
                                  <w:marTop w:val="0"/>
                                  <w:marBottom w:val="0"/>
                                  <w:divBdr>
                                    <w:top w:val="none" w:sz="0" w:space="0" w:color="auto"/>
                                    <w:left w:val="none" w:sz="0" w:space="0" w:color="auto"/>
                                    <w:bottom w:val="none" w:sz="0" w:space="0" w:color="auto"/>
                                    <w:right w:val="none" w:sz="0" w:space="0" w:color="auto"/>
                                  </w:divBdr>
                                  <w:divsChild>
                                    <w:div w:id="1755936011">
                                      <w:marLeft w:val="0"/>
                                      <w:marRight w:val="0"/>
                                      <w:marTop w:val="0"/>
                                      <w:marBottom w:val="0"/>
                                      <w:divBdr>
                                        <w:top w:val="none" w:sz="0" w:space="0" w:color="auto"/>
                                        <w:left w:val="none" w:sz="0" w:space="0" w:color="auto"/>
                                        <w:bottom w:val="none" w:sz="0" w:space="0" w:color="auto"/>
                                        <w:right w:val="none" w:sz="0" w:space="0" w:color="auto"/>
                                      </w:divBdr>
                                    </w:div>
                                    <w:div w:id="1430929381">
                                      <w:marLeft w:val="0"/>
                                      <w:marRight w:val="0"/>
                                      <w:marTop w:val="0"/>
                                      <w:marBottom w:val="0"/>
                                      <w:divBdr>
                                        <w:top w:val="none" w:sz="0" w:space="0" w:color="auto"/>
                                        <w:left w:val="none" w:sz="0" w:space="0" w:color="auto"/>
                                        <w:bottom w:val="none" w:sz="0" w:space="0" w:color="auto"/>
                                        <w:right w:val="none" w:sz="0" w:space="0" w:color="auto"/>
                                      </w:divBdr>
                                    </w:div>
                                    <w:div w:id="1627159628">
                                      <w:marLeft w:val="0"/>
                                      <w:marRight w:val="0"/>
                                      <w:marTop w:val="0"/>
                                      <w:marBottom w:val="0"/>
                                      <w:divBdr>
                                        <w:top w:val="none" w:sz="0" w:space="0" w:color="auto"/>
                                        <w:left w:val="none" w:sz="0" w:space="0" w:color="auto"/>
                                        <w:bottom w:val="none" w:sz="0" w:space="0" w:color="auto"/>
                                        <w:right w:val="none" w:sz="0" w:space="0" w:color="auto"/>
                                      </w:divBdr>
                                    </w:div>
                                    <w:div w:id="173225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2011839">
          <w:marLeft w:val="0"/>
          <w:marRight w:val="150"/>
          <w:marTop w:val="0"/>
          <w:marBottom w:val="150"/>
          <w:divBdr>
            <w:top w:val="none" w:sz="0" w:space="0" w:color="auto"/>
            <w:left w:val="none" w:sz="0" w:space="0" w:color="auto"/>
            <w:bottom w:val="none" w:sz="0" w:space="0" w:color="auto"/>
            <w:right w:val="none" w:sz="0" w:space="0" w:color="auto"/>
          </w:divBdr>
          <w:divsChild>
            <w:div w:id="236131173">
              <w:marLeft w:val="60"/>
              <w:marRight w:val="0"/>
              <w:marTop w:val="0"/>
              <w:marBottom w:val="0"/>
              <w:divBdr>
                <w:top w:val="none" w:sz="0" w:space="0" w:color="auto"/>
                <w:left w:val="none" w:sz="0" w:space="0" w:color="auto"/>
                <w:bottom w:val="none" w:sz="0" w:space="0" w:color="auto"/>
                <w:right w:val="none" w:sz="0" w:space="0" w:color="auto"/>
              </w:divBdr>
              <w:divsChild>
                <w:div w:id="968241993">
                  <w:marLeft w:val="0"/>
                  <w:marRight w:val="0"/>
                  <w:marTop w:val="0"/>
                  <w:marBottom w:val="0"/>
                  <w:divBdr>
                    <w:top w:val="none" w:sz="0" w:space="0" w:color="auto"/>
                    <w:left w:val="none" w:sz="0" w:space="0" w:color="auto"/>
                    <w:bottom w:val="none" w:sz="0" w:space="0" w:color="auto"/>
                    <w:right w:val="none" w:sz="0" w:space="0" w:color="auto"/>
                  </w:divBdr>
                  <w:divsChild>
                    <w:div w:id="1623610248">
                      <w:marLeft w:val="0"/>
                      <w:marRight w:val="0"/>
                      <w:marTop w:val="0"/>
                      <w:marBottom w:val="0"/>
                      <w:divBdr>
                        <w:top w:val="none" w:sz="0" w:space="0" w:color="auto"/>
                        <w:left w:val="none" w:sz="0" w:space="0" w:color="auto"/>
                        <w:bottom w:val="none" w:sz="0" w:space="0" w:color="auto"/>
                        <w:right w:val="none" w:sz="0" w:space="0" w:color="auto"/>
                      </w:divBdr>
                    </w:div>
                    <w:div w:id="826478526">
                      <w:marLeft w:val="0"/>
                      <w:marRight w:val="0"/>
                      <w:marTop w:val="0"/>
                      <w:marBottom w:val="0"/>
                      <w:divBdr>
                        <w:top w:val="none" w:sz="0" w:space="0" w:color="auto"/>
                        <w:left w:val="none" w:sz="0" w:space="0" w:color="auto"/>
                        <w:bottom w:val="none" w:sz="0" w:space="0" w:color="auto"/>
                        <w:right w:val="none" w:sz="0" w:space="0" w:color="auto"/>
                      </w:divBdr>
                    </w:div>
                    <w:div w:id="1350794163">
                      <w:marLeft w:val="0"/>
                      <w:marRight w:val="0"/>
                      <w:marTop w:val="0"/>
                      <w:marBottom w:val="0"/>
                      <w:divBdr>
                        <w:top w:val="none" w:sz="0" w:space="0" w:color="auto"/>
                        <w:left w:val="none" w:sz="0" w:space="0" w:color="auto"/>
                        <w:bottom w:val="none" w:sz="0" w:space="0" w:color="auto"/>
                        <w:right w:val="none" w:sz="0" w:space="0" w:color="auto"/>
                      </w:divBdr>
                      <w:divsChild>
                        <w:div w:id="543293984">
                          <w:marLeft w:val="0"/>
                          <w:marRight w:val="0"/>
                          <w:marTop w:val="0"/>
                          <w:marBottom w:val="0"/>
                          <w:divBdr>
                            <w:top w:val="none" w:sz="0" w:space="0" w:color="auto"/>
                            <w:left w:val="none" w:sz="0" w:space="0" w:color="auto"/>
                            <w:bottom w:val="none" w:sz="0" w:space="0" w:color="auto"/>
                            <w:right w:val="none" w:sz="0" w:space="0" w:color="auto"/>
                          </w:divBdr>
                          <w:divsChild>
                            <w:div w:id="208612933">
                              <w:marLeft w:val="0"/>
                              <w:marRight w:val="0"/>
                              <w:marTop w:val="0"/>
                              <w:marBottom w:val="0"/>
                              <w:divBdr>
                                <w:top w:val="none" w:sz="0" w:space="0" w:color="auto"/>
                                <w:left w:val="none" w:sz="0" w:space="0" w:color="auto"/>
                                <w:bottom w:val="none" w:sz="0" w:space="0" w:color="auto"/>
                                <w:right w:val="none" w:sz="0" w:space="0" w:color="auto"/>
                              </w:divBdr>
                              <w:divsChild>
                                <w:div w:id="11857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355088">
                          <w:marLeft w:val="0"/>
                          <w:marRight w:val="0"/>
                          <w:marTop w:val="0"/>
                          <w:marBottom w:val="0"/>
                          <w:divBdr>
                            <w:top w:val="none" w:sz="0" w:space="0" w:color="auto"/>
                            <w:left w:val="none" w:sz="0" w:space="0" w:color="auto"/>
                            <w:bottom w:val="none" w:sz="0" w:space="0" w:color="auto"/>
                            <w:right w:val="none" w:sz="0" w:space="0" w:color="auto"/>
                          </w:divBdr>
                          <w:divsChild>
                            <w:div w:id="1689870815">
                              <w:marLeft w:val="0"/>
                              <w:marRight w:val="0"/>
                              <w:marTop w:val="0"/>
                              <w:marBottom w:val="0"/>
                              <w:divBdr>
                                <w:top w:val="none" w:sz="0" w:space="0" w:color="auto"/>
                                <w:left w:val="none" w:sz="0" w:space="0" w:color="auto"/>
                                <w:bottom w:val="none" w:sz="0" w:space="0" w:color="auto"/>
                                <w:right w:val="none" w:sz="0" w:space="0" w:color="auto"/>
                              </w:divBdr>
                              <w:divsChild>
                                <w:div w:id="978262681">
                                  <w:marLeft w:val="0"/>
                                  <w:marRight w:val="0"/>
                                  <w:marTop w:val="0"/>
                                  <w:marBottom w:val="0"/>
                                  <w:divBdr>
                                    <w:top w:val="none" w:sz="0" w:space="0" w:color="auto"/>
                                    <w:left w:val="none" w:sz="0" w:space="0" w:color="auto"/>
                                    <w:bottom w:val="none" w:sz="0" w:space="0" w:color="auto"/>
                                    <w:right w:val="none" w:sz="0" w:space="0" w:color="auto"/>
                                  </w:divBdr>
                                  <w:divsChild>
                                    <w:div w:id="440413656">
                                      <w:marLeft w:val="0"/>
                                      <w:marRight w:val="0"/>
                                      <w:marTop w:val="0"/>
                                      <w:marBottom w:val="0"/>
                                      <w:divBdr>
                                        <w:top w:val="none" w:sz="0" w:space="0" w:color="auto"/>
                                        <w:left w:val="none" w:sz="0" w:space="0" w:color="auto"/>
                                        <w:bottom w:val="none" w:sz="0" w:space="0" w:color="auto"/>
                                        <w:right w:val="none" w:sz="0" w:space="0" w:color="auto"/>
                                      </w:divBdr>
                                      <w:divsChild>
                                        <w:div w:id="324626918">
                                          <w:marLeft w:val="0"/>
                                          <w:marRight w:val="0"/>
                                          <w:marTop w:val="0"/>
                                          <w:marBottom w:val="0"/>
                                          <w:divBdr>
                                            <w:top w:val="none" w:sz="0" w:space="0" w:color="auto"/>
                                            <w:left w:val="none" w:sz="0" w:space="0" w:color="auto"/>
                                            <w:bottom w:val="none" w:sz="0" w:space="0" w:color="auto"/>
                                            <w:right w:val="none" w:sz="0" w:space="0" w:color="auto"/>
                                          </w:divBdr>
                                        </w:div>
                                        <w:div w:id="1123234386">
                                          <w:marLeft w:val="0"/>
                                          <w:marRight w:val="0"/>
                                          <w:marTop w:val="0"/>
                                          <w:marBottom w:val="0"/>
                                          <w:divBdr>
                                            <w:top w:val="none" w:sz="0" w:space="0" w:color="auto"/>
                                            <w:left w:val="none" w:sz="0" w:space="0" w:color="auto"/>
                                            <w:bottom w:val="none" w:sz="0" w:space="0" w:color="auto"/>
                                            <w:right w:val="none" w:sz="0" w:space="0" w:color="auto"/>
                                          </w:divBdr>
                                        </w:div>
                                        <w:div w:id="106312966">
                                          <w:marLeft w:val="0"/>
                                          <w:marRight w:val="0"/>
                                          <w:marTop w:val="0"/>
                                          <w:marBottom w:val="0"/>
                                          <w:divBdr>
                                            <w:top w:val="none" w:sz="0" w:space="0" w:color="auto"/>
                                            <w:left w:val="none" w:sz="0" w:space="0" w:color="auto"/>
                                            <w:bottom w:val="none" w:sz="0" w:space="0" w:color="auto"/>
                                            <w:right w:val="none" w:sz="0" w:space="0" w:color="auto"/>
                                          </w:divBdr>
                                        </w:div>
                                        <w:div w:id="1247493568">
                                          <w:marLeft w:val="0"/>
                                          <w:marRight w:val="0"/>
                                          <w:marTop w:val="0"/>
                                          <w:marBottom w:val="0"/>
                                          <w:divBdr>
                                            <w:top w:val="none" w:sz="0" w:space="0" w:color="auto"/>
                                            <w:left w:val="none" w:sz="0" w:space="0" w:color="auto"/>
                                            <w:bottom w:val="none" w:sz="0" w:space="0" w:color="auto"/>
                                            <w:right w:val="none" w:sz="0" w:space="0" w:color="auto"/>
                                          </w:divBdr>
                                        </w:div>
                                        <w:div w:id="459808814">
                                          <w:marLeft w:val="0"/>
                                          <w:marRight w:val="0"/>
                                          <w:marTop w:val="0"/>
                                          <w:marBottom w:val="0"/>
                                          <w:divBdr>
                                            <w:top w:val="none" w:sz="0" w:space="0" w:color="auto"/>
                                            <w:left w:val="none" w:sz="0" w:space="0" w:color="auto"/>
                                            <w:bottom w:val="none" w:sz="0" w:space="0" w:color="auto"/>
                                            <w:right w:val="none" w:sz="0" w:space="0" w:color="auto"/>
                                          </w:divBdr>
                                        </w:div>
                                        <w:div w:id="595022241">
                                          <w:marLeft w:val="0"/>
                                          <w:marRight w:val="0"/>
                                          <w:marTop w:val="0"/>
                                          <w:marBottom w:val="0"/>
                                          <w:divBdr>
                                            <w:top w:val="none" w:sz="0" w:space="0" w:color="auto"/>
                                            <w:left w:val="none" w:sz="0" w:space="0" w:color="auto"/>
                                            <w:bottom w:val="none" w:sz="0" w:space="0" w:color="auto"/>
                                            <w:right w:val="none" w:sz="0" w:space="0" w:color="auto"/>
                                          </w:divBdr>
                                        </w:div>
                                        <w:div w:id="817845443">
                                          <w:marLeft w:val="0"/>
                                          <w:marRight w:val="0"/>
                                          <w:marTop w:val="0"/>
                                          <w:marBottom w:val="0"/>
                                          <w:divBdr>
                                            <w:top w:val="none" w:sz="0" w:space="0" w:color="auto"/>
                                            <w:left w:val="none" w:sz="0" w:space="0" w:color="auto"/>
                                            <w:bottom w:val="none" w:sz="0" w:space="0" w:color="auto"/>
                                            <w:right w:val="none" w:sz="0" w:space="0" w:color="auto"/>
                                          </w:divBdr>
                                        </w:div>
                                        <w:div w:id="1405370001">
                                          <w:marLeft w:val="0"/>
                                          <w:marRight w:val="0"/>
                                          <w:marTop w:val="0"/>
                                          <w:marBottom w:val="0"/>
                                          <w:divBdr>
                                            <w:top w:val="none" w:sz="0" w:space="0" w:color="auto"/>
                                            <w:left w:val="none" w:sz="0" w:space="0" w:color="auto"/>
                                            <w:bottom w:val="none" w:sz="0" w:space="0" w:color="auto"/>
                                            <w:right w:val="none" w:sz="0" w:space="0" w:color="auto"/>
                                          </w:divBdr>
                                        </w:div>
                                        <w:div w:id="1664431231">
                                          <w:marLeft w:val="0"/>
                                          <w:marRight w:val="0"/>
                                          <w:marTop w:val="0"/>
                                          <w:marBottom w:val="0"/>
                                          <w:divBdr>
                                            <w:top w:val="none" w:sz="0" w:space="0" w:color="auto"/>
                                            <w:left w:val="none" w:sz="0" w:space="0" w:color="auto"/>
                                            <w:bottom w:val="none" w:sz="0" w:space="0" w:color="auto"/>
                                            <w:right w:val="none" w:sz="0" w:space="0" w:color="auto"/>
                                          </w:divBdr>
                                        </w:div>
                                        <w:div w:id="196936380">
                                          <w:marLeft w:val="0"/>
                                          <w:marRight w:val="0"/>
                                          <w:marTop w:val="0"/>
                                          <w:marBottom w:val="0"/>
                                          <w:divBdr>
                                            <w:top w:val="none" w:sz="0" w:space="0" w:color="auto"/>
                                            <w:left w:val="none" w:sz="0" w:space="0" w:color="auto"/>
                                            <w:bottom w:val="none" w:sz="0" w:space="0" w:color="auto"/>
                                            <w:right w:val="none" w:sz="0" w:space="0" w:color="auto"/>
                                          </w:divBdr>
                                        </w:div>
                                        <w:div w:id="1904562528">
                                          <w:marLeft w:val="0"/>
                                          <w:marRight w:val="0"/>
                                          <w:marTop w:val="0"/>
                                          <w:marBottom w:val="0"/>
                                          <w:divBdr>
                                            <w:top w:val="none" w:sz="0" w:space="0" w:color="auto"/>
                                            <w:left w:val="none" w:sz="0" w:space="0" w:color="auto"/>
                                            <w:bottom w:val="none" w:sz="0" w:space="0" w:color="auto"/>
                                            <w:right w:val="none" w:sz="0" w:space="0" w:color="auto"/>
                                          </w:divBdr>
                                        </w:div>
                                        <w:div w:id="1916820014">
                                          <w:marLeft w:val="0"/>
                                          <w:marRight w:val="0"/>
                                          <w:marTop w:val="0"/>
                                          <w:marBottom w:val="0"/>
                                          <w:divBdr>
                                            <w:top w:val="none" w:sz="0" w:space="0" w:color="auto"/>
                                            <w:left w:val="none" w:sz="0" w:space="0" w:color="auto"/>
                                            <w:bottom w:val="none" w:sz="0" w:space="0" w:color="auto"/>
                                            <w:right w:val="none" w:sz="0" w:space="0" w:color="auto"/>
                                          </w:divBdr>
                                        </w:div>
                                        <w:div w:id="1052117557">
                                          <w:marLeft w:val="0"/>
                                          <w:marRight w:val="0"/>
                                          <w:marTop w:val="0"/>
                                          <w:marBottom w:val="0"/>
                                          <w:divBdr>
                                            <w:top w:val="none" w:sz="0" w:space="0" w:color="auto"/>
                                            <w:left w:val="none" w:sz="0" w:space="0" w:color="auto"/>
                                            <w:bottom w:val="none" w:sz="0" w:space="0" w:color="auto"/>
                                            <w:right w:val="none" w:sz="0" w:space="0" w:color="auto"/>
                                          </w:divBdr>
                                        </w:div>
                                        <w:div w:id="68802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33415778">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9794115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30.gif"/><Relationship Id="rId2" Type="http://schemas.openxmlformats.org/officeDocument/2006/relationships/numbering" Target="numbering.xml"/><Relationship Id="rId16" Type="http://schemas.openxmlformats.org/officeDocument/2006/relationships/image" Target="media/image3.gi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0.jp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48DD8E-EDD9-4C99-A955-E12F484805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10647</Words>
  <Characters>60692</Characters>
  <Application>Microsoft Office Word</Application>
  <DocSecurity>0</DocSecurity>
  <Lines>505</Lines>
  <Paragraphs>142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71197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Relatório 155/21</dc:title>
  <dc:creator/>
  <cp:lastModifiedBy/>
  <cp:revision>1</cp:revision>
  <dcterms:created xsi:type="dcterms:W3CDTF">2021-08-18T14:22:00Z</dcterms:created>
  <dcterms:modified xsi:type="dcterms:W3CDTF">2021-08-18T14:23:00Z</dcterms:modified>
</cp:coreProperties>
</file>