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8C651D" w:rsidRDefault="00D306D1" w:rsidP="00627C9F">
      <w:pPr>
        <w:jc w:val="both"/>
        <w:rPr>
          <w:rFonts w:asciiTheme="majorHAnsi" w:hAnsiTheme="majorHAnsi" w:cs="Univers"/>
          <w:b/>
          <w:bCs/>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59D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gelwIAAIYFAAAOAAAAZHJzL2Uyb0RvYy54bWysVE1v2zAMvQ/YfxB0X+ykST+COkWQIsOA&#10;oC3aDj0rshQbkEVNUuJkv36UZLtdV+ww7GKLIvlIPpG8vjk2ihyEdTXogo5HOSVCcyhrvSvo9+f1&#10;l0tKnGe6ZAq0KOhJOHqz+PzpujVzMYEKVCksQRDt5q0paOW9mWeZ45VomBuBERqVEmzDPIp2l5WW&#10;tYjeqGyS5+dZC7Y0FrhwDm9vk5IuIr6Ugvt7KZ3wRBUUc/Pxa+N3G77Z4prNd5aZquZdGuwfsmhY&#10;rTHoAHXLPCN7W/8B1dTcggPpRxyaDKSsuYg1YDXj/F01TxUzItaC5Dgz0OT+Hyy/OzxYUpf4dpRo&#10;1uATPSJpTO+UIONAT2vcHK2ezIPtJIfHUOtR2ib8sQpyjJSeBkrF0ROOl+PZ9CyfIfMcdVf51fnZ&#10;xSygZq/uxjr/VUBDwqGgFsNHKtlh43wy7U1CNAeqLte1UlGwu+1KWXJg+L7r9SrP45Mi+m9mSgdj&#10;DcEtIYabLJSWioknf1Ii2Cn9KCRygulPYiaxG8UQh3EutB8nVcVKkcLPMPgQPfRv8IiVRsCALDH+&#10;gN0B9JYJpMdOWXb2wVXEZh6c878llpwHjxgZtB+cm1qD/QhAYVVd5GTfk5SoCSxtoTxhx1hIo+QM&#10;X9f4bhvm/AOzODv41rgP/D1+pIK2oNCdKKnA/vzoPthjS6OWkhZnsaDux55ZQYn6prHZr8bTaRje&#10;KExnFxMU7FvN9q1G75sVYDtgQ2N28RjsveqP0kLzgmtjGaKiimmOsQvKve2FlU87AhcPF8tlNMOB&#10;Ncxv9JPhATywGvry+fjCrOma12Pf30E/t2z+roeTbfDUsNx7kHVs8FdeO75x2GPjdIspbJO3crR6&#10;XZ+LXwAAAP//AwBQSwMEFAAGAAgAAAAhAOgaGErgAAAADAEAAA8AAABkcnMvZG93bnJldi54bWxM&#10;j81OwzAQhO9IvIO1SNxaJ7WaQohTVRU9cSIF2qMbmySqfyLbTcLbsznBbXZnNPttsZ2MJoPyoXOW&#10;Q7pMgChbO9nZhsPH8bB4AhKisFJoZxWHHxVgW97fFSKXbrTvaqhiQ7DEhlxwaGPsc0pD3SojwtL1&#10;yqL37bwREUffUOnFiOVG01WSZNSIzuKFVvRq36r6Wt0MB6o//dtwYtdzmrBD+jpWZve15/zxYdq9&#10;AIlqin9hmPERHUpkuriblYFoDotsvcboLJ5XQObEZoObCwqWMQa0LOj/J8pfAAAA//8DAFBLAQIt&#10;ABQABgAIAAAAIQC2gziS/gAAAOEBAAATAAAAAAAAAAAAAAAAAAAAAABbQ29udGVudF9UeXBlc10u&#10;eG1sUEsBAi0AFAAGAAgAAAAhADj9If/WAAAAlAEAAAsAAAAAAAAAAAAAAAAALwEAAF9yZWxzLy5y&#10;ZWxzUEsBAi0AFAAGAAgAAAAhAHBYWB6XAgAAhgUAAA4AAAAAAAAAAAAAAAAALgIAAGRycy9lMm9E&#10;b2MueG1sUEsBAi0AFAAGAAgAAAAhAOgaGErgAAAADAEAAA8AAAAAAAAAAAAAAAAA8QQAAGRycy9k&#10;b3ducmV2LnhtbFBLBQYAAAAABAAEAPMAAAD+BQAAAAA=&#10;" fillcolor="#ffc000" stroked="f" strokeweight="2pt"/>
            </w:pict>
          </mc:Fallback>
        </mc:AlternateContent>
      </w:r>
      <w:r w:rsidR="003E6CA1" w:rsidRPr="008C651D">
        <w:rPr>
          <w:rFonts w:asciiTheme="majorHAnsi" w:hAnsiTheme="majorHAnsi"/>
          <w:noProof/>
          <w:color w:val="000000" w:themeColor="text1"/>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77777777" w:rsidR="00CB2660" w:rsidRDefault="00AE5488" w:rsidP="00AE5488">
                      <w:r>
                        <w:rPr>
                          <w:noProof/>
                        </w:rPr>
                        <w:drawing>
                          <wp:inline distT="0" distB="0" distL="0" distR="0" wp14:anchorId="7A21157D" wp14:editId="7554D5B3">
                            <wp:extent cx="2164258" cy="510765"/>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5A87E141" w14:textId="77777777" w:rsidR="00040C3A" w:rsidRPr="008C651D" w:rsidRDefault="00040C3A" w:rsidP="00040C3A">
      <w:pPr>
        <w:tabs>
          <w:tab w:val="center" w:pos="5400"/>
        </w:tabs>
        <w:suppressAutoHyphens/>
        <w:jc w:val="both"/>
        <w:rPr>
          <w:rFonts w:asciiTheme="majorHAnsi" w:hAnsiTheme="majorHAnsi"/>
          <w:color w:val="000000" w:themeColor="text1"/>
          <w:sz w:val="22"/>
          <w:szCs w:val="22"/>
          <w:lang w:val="pt-BR"/>
        </w:rPr>
      </w:pPr>
    </w:p>
    <w:p w14:paraId="29D95BCC"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12A36B24"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2252093D" w14:textId="77777777" w:rsidR="005128E4" w:rsidRPr="008C651D" w:rsidRDefault="005128E4" w:rsidP="00040C3A">
      <w:pPr>
        <w:tabs>
          <w:tab w:val="center" w:pos="5400"/>
        </w:tabs>
        <w:suppressAutoHyphens/>
        <w:rPr>
          <w:rFonts w:asciiTheme="majorHAnsi" w:hAnsiTheme="majorHAnsi"/>
          <w:color w:val="000000" w:themeColor="text1"/>
          <w:sz w:val="22"/>
          <w:szCs w:val="22"/>
          <w:lang w:val="pt-BR"/>
        </w:rPr>
      </w:pPr>
    </w:p>
    <w:p w14:paraId="403935BD"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6DCF5F8F" w14:textId="77777777" w:rsidR="00040C3A" w:rsidRPr="008C651D" w:rsidRDefault="00040C3A" w:rsidP="005128E4">
      <w:pPr>
        <w:tabs>
          <w:tab w:val="center" w:pos="5400"/>
        </w:tabs>
        <w:suppressAutoHyphens/>
        <w:jc w:val="center"/>
        <w:rPr>
          <w:rFonts w:asciiTheme="majorHAnsi" w:hAnsiTheme="majorHAnsi"/>
          <w:color w:val="000000" w:themeColor="text1"/>
          <w:sz w:val="22"/>
          <w:szCs w:val="22"/>
          <w:lang w:val="pt-BR"/>
        </w:rPr>
      </w:pPr>
    </w:p>
    <w:p w14:paraId="4791F13A" w14:textId="7B4B7D4B"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44E016B6" w14:textId="00DBA89D"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63D41962" w14:textId="221ADE8E" w:rsidR="005B52B0" w:rsidRPr="008C651D" w:rsidRDefault="005B52B0" w:rsidP="005128E4">
      <w:pPr>
        <w:tabs>
          <w:tab w:val="center" w:pos="5400"/>
        </w:tabs>
        <w:suppressAutoHyphens/>
        <w:jc w:val="center"/>
        <w:rPr>
          <w:rFonts w:asciiTheme="majorHAnsi" w:hAnsiTheme="majorHAnsi"/>
          <w:color w:val="000000" w:themeColor="text1"/>
          <w:sz w:val="22"/>
          <w:szCs w:val="22"/>
          <w:lang w:val="pt-BR"/>
        </w:rPr>
      </w:pPr>
    </w:p>
    <w:p w14:paraId="5ADEB990" w14:textId="7BD8C446" w:rsidR="00040C3A" w:rsidRPr="008C651D" w:rsidRDefault="00E33F0C" w:rsidP="00040C3A">
      <w:pPr>
        <w:tabs>
          <w:tab w:val="center" w:pos="5400"/>
        </w:tabs>
        <w:suppressAutoHyphens/>
        <w:jc w:val="center"/>
        <w:rPr>
          <w:rFonts w:asciiTheme="majorHAnsi" w:hAnsiTheme="majorHAnsi"/>
          <w:color w:val="000000" w:themeColor="text1"/>
          <w:sz w:val="22"/>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1552" behindDoc="0" locked="0" layoutInCell="1" allowOverlap="1" wp14:anchorId="73BE5919" wp14:editId="2925F177">
                <wp:simplePos x="0" y="0"/>
                <wp:positionH relativeFrom="column">
                  <wp:posOffset>-315595</wp:posOffset>
                </wp:positionH>
                <wp:positionV relativeFrom="paragraph">
                  <wp:posOffset>90170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B6098D2" w:rsidR="00627C9F" w:rsidRPr="00A75CC3" w:rsidRDefault="00834D49" w:rsidP="000E7FBF">
                            <w:pPr>
                              <w:jc w:val="right"/>
                              <w:rPr>
                                <w:rFonts w:asciiTheme="minorHAnsi" w:hAnsiTheme="minorHAnsi"/>
                                <w:sz w:val="22"/>
                                <w:lang w:val="pt-BR"/>
                              </w:rPr>
                            </w:pPr>
                            <w:r w:rsidRPr="00A75CC3">
                              <w:rPr>
                                <w:rFonts w:asciiTheme="minorHAnsi" w:hAnsiTheme="minorHAnsi"/>
                                <w:sz w:val="22"/>
                                <w:lang w:val="pt-BR"/>
                              </w:rPr>
                              <w:t>OEA/Ser.L/V/II</w:t>
                            </w:r>
                          </w:p>
                          <w:p w14:paraId="6A41611B" w14:textId="7A4FA6A9" w:rsidR="00627C9F" w:rsidRPr="00A75CC3" w:rsidRDefault="00627C9F" w:rsidP="000E7FBF">
                            <w:pPr>
                              <w:jc w:val="right"/>
                              <w:rPr>
                                <w:rFonts w:asciiTheme="minorHAnsi" w:hAnsiTheme="minorHAnsi"/>
                                <w:sz w:val="22"/>
                                <w:lang w:val="pt-BR"/>
                              </w:rPr>
                            </w:pPr>
                            <w:r w:rsidRPr="00A75CC3">
                              <w:rPr>
                                <w:rFonts w:asciiTheme="minorHAnsi" w:hAnsiTheme="minorHAnsi"/>
                                <w:sz w:val="22"/>
                                <w:lang w:val="pt-BR"/>
                              </w:rPr>
                              <w:t xml:space="preserve">Doc. </w:t>
                            </w:r>
                            <w:r w:rsidR="00314556">
                              <w:rPr>
                                <w:rFonts w:asciiTheme="minorHAnsi" w:hAnsiTheme="minorHAnsi"/>
                                <w:sz w:val="22"/>
                                <w:lang w:val="pt-BR"/>
                              </w:rPr>
                              <w:t>127</w:t>
                            </w:r>
                          </w:p>
                          <w:p w14:paraId="69373ED2" w14:textId="17B8014A" w:rsidR="00627C9F" w:rsidRPr="0072489E" w:rsidRDefault="00314556" w:rsidP="000E7FBF">
                            <w:pPr>
                              <w:jc w:val="right"/>
                              <w:rPr>
                                <w:rFonts w:asciiTheme="minorHAnsi" w:hAnsiTheme="minorHAnsi"/>
                                <w:sz w:val="22"/>
                                <w:lang w:val="pt-BR"/>
                              </w:rPr>
                            </w:pPr>
                            <w:r>
                              <w:rPr>
                                <w:rFonts w:asciiTheme="minorHAnsi" w:hAnsiTheme="minorHAnsi"/>
                                <w:sz w:val="22"/>
                                <w:lang w:val="pt-BR"/>
                              </w:rPr>
                              <w:t>1</w:t>
                            </w:r>
                            <w:r w:rsidR="00D23099">
                              <w:rPr>
                                <w:rFonts w:asciiTheme="minorHAnsi" w:hAnsiTheme="minorHAnsi"/>
                                <w:sz w:val="22"/>
                                <w:lang w:val="pt-BR"/>
                              </w:rPr>
                              <w:t>7</w:t>
                            </w:r>
                            <w:r>
                              <w:rPr>
                                <w:rFonts w:asciiTheme="minorHAnsi" w:hAnsiTheme="minorHAnsi"/>
                                <w:sz w:val="22"/>
                                <w:lang w:val="pt-BR"/>
                              </w:rPr>
                              <w:t xml:space="preserve"> maio</w:t>
                            </w:r>
                            <w:r w:rsidR="00627C9F" w:rsidRPr="0072489E">
                              <w:rPr>
                                <w:rFonts w:asciiTheme="minorHAnsi" w:hAnsiTheme="minorHAnsi"/>
                                <w:sz w:val="22"/>
                                <w:lang w:val="pt-BR"/>
                              </w:rPr>
                              <w:t xml:space="preserve"> 20</w:t>
                            </w:r>
                            <w:r w:rsidR="00D834AA">
                              <w:rPr>
                                <w:rFonts w:asciiTheme="minorHAnsi" w:hAnsiTheme="minorHAnsi"/>
                                <w:sz w:val="22"/>
                                <w:lang w:val="pt-BR"/>
                              </w:rPr>
                              <w:t>2</w:t>
                            </w:r>
                            <w:r>
                              <w:rPr>
                                <w:rFonts w:asciiTheme="minorHAnsi" w:hAnsiTheme="minorHAnsi"/>
                                <w:sz w:val="22"/>
                                <w:lang w:val="pt-BR"/>
                              </w:rPr>
                              <w:t>2</w:t>
                            </w:r>
                          </w:p>
                          <w:p w14:paraId="0771DB5B" w14:textId="40CA6718" w:rsidR="00627C9F" w:rsidRPr="0072489E" w:rsidRDefault="00E0340B" w:rsidP="000E7FBF">
                            <w:pPr>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7" type="#_x0000_t202" style="position:absolute;left:0;text-align:left;margin-left:-24.85pt;margin-top:7.1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MjdY6uIAAAAKAQAADwAAAGRycy9k&#10;b3ducmV2LnhtbEyPQU/CQBCF7yb+h82YeINtCyLUbglpQkyMHkAu3qbdoW3sztbuAtVf73LS4+R9&#10;ee+bbD2aTpxpcK1lBfE0AkFcWd1yreDwvp0sQTiPrLGzTAq+ycE6v73JMNX2wjs6730tQgm7FBU0&#10;3veplK5qyKCb2p44ZEc7GPThHGqpB7yEctPJJIoW0mDLYaHBnoqGqs/9ySh4KbZvuCsTs/zpiufX&#10;46b/Onw8KHV/N26eQHga/R8MV/2gDnlwKu2JtROdgsl89RjQEMwTEFdgsZqBKBUkszgGmWfy/wv5&#10;LwAAAP//AwBQSwECLQAUAAYACAAAACEAtoM4kv4AAADhAQAAEwAAAAAAAAAAAAAAAAAAAAAAW0Nv&#10;bnRlbnRfVHlwZXNdLnhtbFBLAQItABQABgAIAAAAIQA4/SH/1gAAAJQBAAALAAAAAAAAAAAAAAAA&#10;AC8BAABfcmVscy8ucmVsc1BLAQItABQABgAIAAAAIQAbXBRoaQIAAEUFAAAOAAAAAAAAAAAAAAAA&#10;AC4CAABkcnMvZTJvRG9jLnhtbFBLAQItABQABgAIAAAAIQAyN1jq4gAAAAoBAAAPAAAAAAAAAAAA&#10;AAAAAMMEAABkcnMvZG93bnJldi54bWxQSwUGAAAAAAQABADzAAAA0gUAAAAA&#10;" filled="f" stroked="f" strokeweight=".5pt">
                <v:textbox>
                  <w:txbxContent>
                    <w:p w14:paraId="6CF0BAF6" w14:textId="4B6098D2" w:rsidR="00627C9F" w:rsidRPr="00A75CC3" w:rsidRDefault="00834D49" w:rsidP="000E7FBF">
                      <w:pPr>
                        <w:jc w:val="right"/>
                        <w:rPr>
                          <w:rFonts w:asciiTheme="minorHAnsi" w:hAnsiTheme="minorHAnsi"/>
                          <w:sz w:val="22"/>
                          <w:lang w:val="pt-BR"/>
                        </w:rPr>
                      </w:pPr>
                      <w:r w:rsidRPr="00A75CC3">
                        <w:rPr>
                          <w:rFonts w:asciiTheme="minorHAnsi" w:hAnsiTheme="minorHAnsi"/>
                          <w:sz w:val="22"/>
                          <w:lang w:val="pt-BR"/>
                        </w:rPr>
                        <w:t>OEA/Ser.L/V/II</w:t>
                      </w:r>
                    </w:p>
                    <w:p w14:paraId="6A41611B" w14:textId="7A4FA6A9" w:rsidR="00627C9F" w:rsidRPr="00A75CC3" w:rsidRDefault="00627C9F" w:rsidP="000E7FBF">
                      <w:pPr>
                        <w:jc w:val="right"/>
                        <w:rPr>
                          <w:rFonts w:asciiTheme="minorHAnsi" w:hAnsiTheme="minorHAnsi"/>
                          <w:sz w:val="22"/>
                          <w:lang w:val="pt-BR"/>
                        </w:rPr>
                      </w:pPr>
                      <w:r w:rsidRPr="00A75CC3">
                        <w:rPr>
                          <w:rFonts w:asciiTheme="minorHAnsi" w:hAnsiTheme="minorHAnsi"/>
                          <w:sz w:val="22"/>
                          <w:lang w:val="pt-BR"/>
                        </w:rPr>
                        <w:t xml:space="preserve">Doc. </w:t>
                      </w:r>
                      <w:r w:rsidR="00314556">
                        <w:rPr>
                          <w:rFonts w:asciiTheme="minorHAnsi" w:hAnsiTheme="minorHAnsi"/>
                          <w:sz w:val="22"/>
                          <w:lang w:val="pt-BR"/>
                        </w:rPr>
                        <w:t>127</w:t>
                      </w:r>
                    </w:p>
                    <w:p w14:paraId="69373ED2" w14:textId="17B8014A" w:rsidR="00627C9F" w:rsidRPr="0072489E" w:rsidRDefault="00314556" w:rsidP="000E7FBF">
                      <w:pPr>
                        <w:jc w:val="right"/>
                        <w:rPr>
                          <w:rFonts w:asciiTheme="minorHAnsi" w:hAnsiTheme="minorHAnsi"/>
                          <w:sz w:val="22"/>
                          <w:lang w:val="pt-BR"/>
                        </w:rPr>
                      </w:pPr>
                      <w:r>
                        <w:rPr>
                          <w:rFonts w:asciiTheme="minorHAnsi" w:hAnsiTheme="minorHAnsi"/>
                          <w:sz w:val="22"/>
                          <w:lang w:val="pt-BR"/>
                        </w:rPr>
                        <w:t>1</w:t>
                      </w:r>
                      <w:r w:rsidR="00D23099">
                        <w:rPr>
                          <w:rFonts w:asciiTheme="minorHAnsi" w:hAnsiTheme="minorHAnsi"/>
                          <w:sz w:val="22"/>
                          <w:lang w:val="pt-BR"/>
                        </w:rPr>
                        <w:t>7</w:t>
                      </w:r>
                      <w:r>
                        <w:rPr>
                          <w:rFonts w:asciiTheme="minorHAnsi" w:hAnsiTheme="minorHAnsi"/>
                          <w:sz w:val="22"/>
                          <w:lang w:val="pt-BR"/>
                        </w:rPr>
                        <w:t xml:space="preserve"> maio</w:t>
                      </w:r>
                      <w:r w:rsidR="00627C9F" w:rsidRPr="0072489E">
                        <w:rPr>
                          <w:rFonts w:asciiTheme="minorHAnsi" w:hAnsiTheme="minorHAnsi"/>
                          <w:sz w:val="22"/>
                          <w:lang w:val="pt-BR"/>
                        </w:rPr>
                        <w:t xml:space="preserve"> 20</w:t>
                      </w:r>
                      <w:r w:rsidR="00D834AA">
                        <w:rPr>
                          <w:rFonts w:asciiTheme="minorHAnsi" w:hAnsiTheme="minorHAnsi"/>
                          <w:sz w:val="22"/>
                          <w:lang w:val="pt-BR"/>
                        </w:rPr>
                        <w:t>2</w:t>
                      </w:r>
                      <w:r>
                        <w:rPr>
                          <w:rFonts w:asciiTheme="minorHAnsi" w:hAnsiTheme="minorHAnsi"/>
                          <w:sz w:val="22"/>
                          <w:lang w:val="pt-BR"/>
                        </w:rPr>
                        <w:t>2</w:t>
                      </w:r>
                    </w:p>
                    <w:p w14:paraId="0771DB5B" w14:textId="40CA6718" w:rsidR="00627C9F" w:rsidRPr="0072489E" w:rsidRDefault="00E0340B" w:rsidP="000E7FBF">
                      <w:pPr>
                        <w:jc w:val="right"/>
                        <w:rPr>
                          <w:rFonts w:asciiTheme="minorHAnsi" w:hAnsiTheme="minorHAnsi"/>
                          <w:sz w:val="22"/>
                          <w:lang w:val="pt-BR"/>
                        </w:rPr>
                      </w:pPr>
                      <w:r w:rsidRPr="0072489E">
                        <w:rPr>
                          <w:rFonts w:asciiTheme="minorHAnsi" w:hAnsiTheme="minorHAnsi"/>
                          <w:sz w:val="22"/>
                          <w:lang w:val="pt-BR"/>
                        </w:rPr>
                        <w:t xml:space="preserve">Original: </w:t>
                      </w:r>
                      <w:r w:rsidR="00DA2224" w:rsidRPr="0072489E">
                        <w:rPr>
                          <w:rFonts w:asciiTheme="minorHAnsi" w:hAnsiTheme="minorHAnsi"/>
                          <w:sz w:val="22"/>
                          <w:lang w:val="pt-BR"/>
                        </w:rPr>
                        <w:t>português</w:t>
                      </w:r>
                    </w:p>
                  </w:txbxContent>
                </v:textbox>
              </v:shape>
            </w:pict>
          </mc:Fallback>
        </mc:AlternateContent>
      </w:r>
      <w:r w:rsidRPr="008C651D">
        <w:rPr>
          <w:rFonts w:asciiTheme="majorHAnsi" w:hAnsiTheme="majorHAnsi"/>
          <w:noProof/>
          <w:color w:val="000000" w:themeColor="text1"/>
          <w:sz w:val="22"/>
          <w:szCs w:val="22"/>
        </w:rPr>
        <mc:AlternateContent>
          <mc:Choice Requires="wps">
            <w:drawing>
              <wp:anchor distT="0" distB="0" distL="114300" distR="114300" simplePos="0" relativeHeight="251669504" behindDoc="0" locked="0" layoutInCell="1" allowOverlap="1" wp14:anchorId="5980ED94" wp14:editId="00FF66AA">
                <wp:simplePos x="0" y="0"/>
                <wp:positionH relativeFrom="column">
                  <wp:posOffset>1352550</wp:posOffset>
                </wp:positionH>
                <wp:positionV relativeFrom="paragraph">
                  <wp:posOffset>41910</wp:posOffset>
                </wp:positionV>
                <wp:extent cx="4441190" cy="3517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4441190" cy="351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55E180"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4B3868">
                              <w:rPr>
                                <w:rFonts w:asciiTheme="majorHAnsi" w:hAnsiTheme="majorHAnsi" w:cs="Arial"/>
                                <w:b/>
                                <w:bCs/>
                                <w:color w:val="0D0D0D" w:themeColor="text1" w:themeTint="F2"/>
                                <w:sz w:val="36"/>
                                <w:szCs w:val="22"/>
                                <w:lang w:val="pt-BR"/>
                              </w:rPr>
                              <w:t>124</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044AA8">
                              <w:rPr>
                                <w:rFonts w:asciiTheme="majorHAnsi" w:hAnsiTheme="majorHAnsi" w:cs="Arial"/>
                                <w:b/>
                                <w:bCs/>
                                <w:color w:val="0D0D0D" w:themeColor="text1" w:themeTint="F2"/>
                                <w:sz w:val="36"/>
                                <w:szCs w:val="22"/>
                                <w:lang w:val="pt-BR"/>
                              </w:rPr>
                              <w:t>2</w:t>
                            </w:r>
                          </w:p>
                          <w:p w14:paraId="4DCBEE23" w14:textId="0710DF1C"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7750C7">
                              <w:rPr>
                                <w:rFonts w:asciiTheme="majorHAnsi" w:hAnsiTheme="majorHAnsi" w:cs="Arial"/>
                                <w:b/>
                                <w:color w:val="0D0D0D" w:themeColor="text1" w:themeTint="F2"/>
                                <w:sz w:val="36"/>
                                <w:szCs w:val="22"/>
                                <w:lang w:val="pt-BR"/>
                              </w:rPr>
                              <w:t>1657-13</w:t>
                            </w:r>
                            <w:r w:rsidR="00246D1F" w:rsidRPr="00DA2224">
                              <w:rPr>
                                <w:rFonts w:asciiTheme="majorHAnsi" w:hAnsiTheme="majorHAnsi" w:cs="Arial"/>
                                <w:b/>
                                <w:color w:val="0D0D0D" w:themeColor="text1" w:themeTint="F2"/>
                                <w:sz w:val="36"/>
                                <w:szCs w:val="22"/>
                                <w:lang w:val="pt-BR"/>
                              </w:rPr>
                              <w:t xml:space="preserve"> </w:t>
                            </w:r>
                          </w:p>
                          <w:p w14:paraId="70CF6833" w14:textId="48009D82"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144F940" w14:textId="77777777" w:rsidR="00314556" w:rsidRDefault="00314556" w:rsidP="00997BC5">
                            <w:pPr>
                              <w:spacing w:line="276" w:lineRule="auto"/>
                              <w:rPr>
                                <w:rFonts w:asciiTheme="majorHAnsi" w:hAnsiTheme="majorHAnsi" w:cs="Arial"/>
                                <w:color w:val="0D0D0D" w:themeColor="text1" w:themeTint="F2"/>
                                <w:szCs w:val="22"/>
                                <w:lang w:val="pt-BR"/>
                              </w:rPr>
                            </w:pPr>
                            <w:bookmarkStart w:id="0" w:name="_ftnref1"/>
                          </w:p>
                          <w:p w14:paraId="56FB6DF9" w14:textId="0682C179" w:rsidR="00B02389" w:rsidRDefault="007750C7" w:rsidP="00997BC5">
                            <w:pPr>
                              <w:spacing w:line="276" w:lineRule="auto"/>
                              <w:rPr>
                                <w:rFonts w:asciiTheme="majorHAnsi" w:hAnsiTheme="majorHAnsi" w:cs="Arial"/>
                                <w:color w:val="0D0D0D" w:themeColor="text1" w:themeTint="F2"/>
                                <w:szCs w:val="22"/>
                                <w:lang w:val="pt-BR"/>
                              </w:rPr>
                            </w:pPr>
                            <w:r w:rsidRPr="007750C7">
                              <w:rPr>
                                <w:rFonts w:asciiTheme="majorHAnsi" w:hAnsiTheme="majorHAnsi" w:cs="Arial"/>
                                <w:color w:val="0D0D0D" w:themeColor="text1" w:themeTint="F2"/>
                                <w:szCs w:val="22"/>
                                <w:lang w:val="pt-BR"/>
                              </w:rPr>
                              <w:t>ELMAR BONES DA COSTA</w:t>
                            </w:r>
                          </w:p>
                          <w:bookmarkEnd w:id="0"/>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8" type="#_x0000_t202" style="position:absolute;left:0;text-align:left;margin-left:106.5pt;margin-top:3.3pt;width:349.7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dPbgIAAEUFAAAOAAAAZHJzL2Uyb0RvYy54bWysVN9P2zAQfp+0/8Hy+0hTCoyKFHVFTJMQ&#10;oMHEs+vYbTTH59nXJt1fz9lJ2orthWkvydn33a/v7nx13daGbZUPFdiC5ycjzpSVUFZ2VfAfz7ef&#10;PnMWUNhSGLCq4DsV+PXs44erxk3VGNZgSuUZObFh2riCrxHdNMuCXKtahBNwypJSg68F0tGvstKL&#10;hrzXJhuPRudZA750HqQKgW5vOiWfJf9aK4kPWgeFzBSccsP09em7jN9sdiWmKy/cupJ9GuIfsqhF&#10;ZSno3tWNQME2vvrDVV1JDwE0nkioM9C6kirVQNXkozfVPK2FU6kWIie4PU3h/7mV99sn9+gZtl+g&#10;pQZGQhoXpoEuYz2t9nX8U6aM9EThbk+bapFJupxMJnl+SSpJutOz/OJylIjNDubOB/yqoGZRKLin&#10;viS6xPYuIIUk6ACJ0SzcVsak3hjLmoKfn56NksFeQxbGRqxKXe7dHFJPEu6MihhjvyvNqjJVEC/S&#10;fKmF8WwraDKElMpiKj75JXREaUriPYY9/pDVe4y7OobIYHFvXFcWfKr+TdrlzyFl3eGJyKO6o4jt&#10;sqXCCz4eOruEckcN99DtQnDytqKm3ImAj8LT8FMjaaHxgT7aAJEPvcTZGvzvv91HPM0kaTlraJkK&#10;Hn5thFecmW+WpvUyn0zi9qXD5OxiTAd/rFkea+ymXgB1Jaenw8kkRjyaQdQe6hfa+3mMSiphJcUu&#10;OA7iArsVp3dDqvk8gWjfnMA7++RkdB2bFEfuuX0R3vVziTTS9zCsnZi+Gc8OGy0tzDcIukqzG3nu&#10;WO35p11NI92/K/ExOD4n1OH1m70CAAD//wMAUEsDBBQABgAIAAAAIQCc9VlZ4QAAAAkBAAAPAAAA&#10;ZHJzL2Rvd25yZXYueG1sTI8xT8MwFIR3JP6D9ZDYqJNArZLGqapIFRKCoaULmxO/JlHt5xC7beDX&#10;Y6Yynu50912xmqxhZxx970hCOkuAITVO99RK2H9sHhbAfFCklXGEEr7Rw6q8vSlUrt2FtnjehZbF&#10;EvK5ktCFMOSc+6ZDq/zMDUjRO7jRqhDl2HI9qksst4ZnSSK4VT3FhU4NWHXYHHcnK+G12ryrbZ3Z&#10;xY+pXt4O6+Fr/zmX8v5uWi+BBZzCNQx/+BEdyshUuxNpz4yELH2MX4IEIYBF/znNnoDVEuYiEcDL&#10;gv9/UP4CAAD//wMAUEsBAi0AFAAGAAgAAAAhALaDOJL+AAAA4QEAABMAAAAAAAAAAAAAAAAAAAAA&#10;AFtDb250ZW50X1R5cGVzXS54bWxQSwECLQAUAAYACAAAACEAOP0h/9YAAACUAQAACwAAAAAAAAAA&#10;AAAAAAAvAQAAX3JlbHMvLnJlbHNQSwECLQAUAAYACAAAACEAr4hnT24CAABFBQAADgAAAAAAAAAA&#10;AAAAAAAuAgAAZHJzL2Uyb0RvYy54bWxQSwECLQAUAAYACAAAACEAnPVZWeEAAAAJAQAADwAAAAAA&#10;AAAAAAAAAADIBAAAZHJzL2Rvd25yZXYueG1sUEsFBgAAAAAEAAQA8wAAANYFAAAAAA==&#10;" filled="f" stroked="f" strokeweight=".5pt">
                <v:textbox>
                  <w:txbxContent>
                    <w:p w14:paraId="4D9FE29C" w14:textId="2C55E180" w:rsidR="005B52B0" w:rsidRPr="007665A8" w:rsidRDefault="00DA2224" w:rsidP="00997BC5">
                      <w:pPr>
                        <w:spacing w:line="276" w:lineRule="auto"/>
                        <w:rPr>
                          <w:rFonts w:asciiTheme="majorHAnsi" w:hAnsiTheme="majorHAnsi" w:cs="Arial"/>
                          <w:b/>
                          <w:bCs/>
                          <w:color w:val="0D0D0D" w:themeColor="text1" w:themeTint="F2"/>
                          <w:sz w:val="36"/>
                          <w:szCs w:val="22"/>
                          <w:lang w:val="pt-BR"/>
                        </w:rPr>
                      </w:pPr>
                      <w:r w:rsidRPr="007665A8">
                        <w:rPr>
                          <w:rFonts w:asciiTheme="majorHAnsi" w:hAnsiTheme="majorHAnsi" w:cs="Arial"/>
                          <w:b/>
                          <w:bCs/>
                          <w:color w:val="0D0D0D" w:themeColor="text1" w:themeTint="F2"/>
                          <w:sz w:val="36"/>
                          <w:szCs w:val="22"/>
                          <w:lang w:val="pt-BR"/>
                        </w:rPr>
                        <w:t>RELA</w:t>
                      </w:r>
                      <w:r>
                        <w:rPr>
                          <w:rFonts w:asciiTheme="majorHAnsi" w:hAnsiTheme="majorHAnsi" w:cs="Arial"/>
                          <w:b/>
                          <w:bCs/>
                          <w:color w:val="0D0D0D" w:themeColor="text1" w:themeTint="F2"/>
                          <w:sz w:val="36"/>
                          <w:szCs w:val="22"/>
                          <w:lang w:val="pt-BR"/>
                        </w:rPr>
                        <w:t>TÓRIO</w:t>
                      </w:r>
                      <w:r w:rsidR="005B52B0" w:rsidRPr="007665A8">
                        <w:rPr>
                          <w:rFonts w:asciiTheme="majorHAnsi" w:hAnsiTheme="majorHAnsi" w:cs="Arial"/>
                          <w:b/>
                          <w:bCs/>
                          <w:color w:val="0D0D0D" w:themeColor="text1" w:themeTint="F2"/>
                          <w:sz w:val="36"/>
                          <w:szCs w:val="22"/>
                          <w:lang w:val="pt-BR"/>
                        </w:rPr>
                        <w:t xml:space="preserve"> </w:t>
                      </w:r>
                      <w:r w:rsidR="00477592" w:rsidRPr="007665A8">
                        <w:rPr>
                          <w:rFonts w:asciiTheme="majorHAnsi" w:hAnsiTheme="majorHAnsi" w:cs="Arial"/>
                          <w:b/>
                          <w:bCs/>
                          <w:color w:val="0D0D0D" w:themeColor="text1" w:themeTint="F2"/>
                          <w:sz w:val="36"/>
                          <w:szCs w:val="40"/>
                          <w:lang w:val="pt-BR"/>
                        </w:rPr>
                        <w:t>No.</w:t>
                      </w:r>
                      <w:r w:rsidR="007B05C4" w:rsidRPr="007665A8">
                        <w:rPr>
                          <w:rFonts w:asciiTheme="majorHAnsi" w:hAnsiTheme="majorHAnsi" w:cs="Arial"/>
                          <w:b/>
                          <w:bCs/>
                          <w:color w:val="0D0D0D" w:themeColor="text1" w:themeTint="F2"/>
                          <w:sz w:val="36"/>
                          <w:szCs w:val="22"/>
                          <w:lang w:val="pt-BR"/>
                        </w:rPr>
                        <w:t xml:space="preserve"> </w:t>
                      </w:r>
                      <w:r w:rsidR="004B3868">
                        <w:rPr>
                          <w:rFonts w:asciiTheme="majorHAnsi" w:hAnsiTheme="majorHAnsi" w:cs="Arial"/>
                          <w:b/>
                          <w:bCs/>
                          <w:color w:val="0D0D0D" w:themeColor="text1" w:themeTint="F2"/>
                          <w:sz w:val="36"/>
                          <w:szCs w:val="22"/>
                          <w:lang w:val="pt-BR"/>
                        </w:rPr>
                        <w:t>124</w:t>
                      </w:r>
                      <w:r w:rsidR="007B05C4" w:rsidRPr="007665A8">
                        <w:rPr>
                          <w:rFonts w:asciiTheme="majorHAnsi" w:hAnsiTheme="majorHAnsi" w:cs="Arial"/>
                          <w:b/>
                          <w:bCs/>
                          <w:color w:val="0D0D0D" w:themeColor="text1" w:themeTint="F2"/>
                          <w:sz w:val="36"/>
                          <w:szCs w:val="22"/>
                          <w:lang w:val="pt-BR"/>
                        </w:rPr>
                        <w:t>/</w:t>
                      </w:r>
                      <w:r w:rsidR="00D834AA">
                        <w:rPr>
                          <w:rFonts w:asciiTheme="majorHAnsi" w:hAnsiTheme="majorHAnsi" w:cs="Arial"/>
                          <w:b/>
                          <w:bCs/>
                          <w:color w:val="0D0D0D" w:themeColor="text1" w:themeTint="F2"/>
                          <w:sz w:val="36"/>
                          <w:szCs w:val="22"/>
                          <w:lang w:val="pt-BR"/>
                        </w:rPr>
                        <w:t>2</w:t>
                      </w:r>
                      <w:r w:rsidR="00044AA8">
                        <w:rPr>
                          <w:rFonts w:asciiTheme="majorHAnsi" w:hAnsiTheme="majorHAnsi" w:cs="Arial"/>
                          <w:b/>
                          <w:bCs/>
                          <w:color w:val="0D0D0D" w:themeColor="text1" w:themeTint="F2"/>
                          <w:sz w:val="36"/>
                          <w:szCs w:val="22"/>
                          <w:lang w:val="pt-BR"/>
                        </w:rPr>
                        <w:t>2</w:t>
                      </w:r>
                    </w:p>
                    <w:p w14:paraId="4DCBEE23" w14:textId="0710DF1C" w:rsidR="00B02389"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b/>
                          <w:color w:val="0D0D0D" w:themeColor="text1" w:themeTint="F2"/>
                          <w:sz w:val="36"/>
                          <w:szCs w:val="22"/>
                          <w:lang w:val="pt-BR"/>
                        </w:rPr>
                        <w:t>PETIÇÃO</w:t>
                      </w:r>
                      <w:r w:rsidR="005B52B0" w:rsidRPr="00DA2224">
                        <w:rPr>
                          <w:rFonts w:asciiTheme="majorHAnsi" w:hAnsiTheme="majorHAnsi" w:cs="Arial"/>
                          <w:b/>
                          <w:color w:val="0D0D0D" w:themeColor="text1" w:themeTint="F2"/>
                          <w:sz w:val="36"/>
                          <w:szCs w:val="22"/>
                          <w:lang w:val="pt-BR"/>
                        </w:rPr>
                        <w:t xml:space="preserve"> </w:t>
                      </w:r>
                      <w:r w:rsidR="007750C7">
                        <w:rPr>
                          <w:rFonts w:asciiTheme="majorHAnsi" w:hAnsiTheme="majorHAnsi" w:cs="Arial"/>
                          <w:b/>
                          <w:color w:val="0D0D0D" w:themeColor="text1" w:themeTint="F2"/>
                          <w:sz w:val="36"/>
                          <w:szCs w:val="22"/>
                          <w:lang w:val="pt-BR"/>
                        </w:rPr>
                        <w:t>1657-13</w:t>
                      </w:r>
                      <w:r w:rsidR="00246D1F" w:rsidRPr="00DA2224">
                        <w:rPr>
                          <w:rFonts w:asciiTheme="majorHAnsi" w:hAnsiTheme="majorHAnsi" w:cs="Arial"/>
                          <w:b/>
                          <w:color w:val="0D0D0D" w:themeColor="text1" w:themeTint="F2"/>
                          <w:sz w:val="36"/>
                          <w:szCs w:val="22"/>
                          <w:lang w:val="pt-BR"/>
                        </w:rPr>
                        <w:t xml:space="preserve"> </w:t>
                      </w:r>
                    </w:p>
                    <w:p w14:paraId="70CF6833" w14:textId="48009D82" w:rsidR="00CD046C" w:rsidRPr="00DA2224" w:rsidRDefault="00DA2224" w:rsidP="00997BC5">
                      <w:pPr>
                        <w:spacing w:line="276" w:lineRule="auto"/>
                        <w:rPr>
                          <w:rFonts w:asciiTheme="majorHAnsi" w:hAnsiTheme="majorHAnsi" w:cs="Arial"/>
                          <w:color w:val="0D0D0D" w:themeColor="text1" w:themeTint="F2"/>
                          <w:szCs w:val="22"/>
                          <w:lang w:val="pt-BR"/>
                        </w:rPr>
                      </w:pPr>
                      <w:r w:rsidRPr="00DA2224">
                        <w:rPr>
                          <w:rFonts w:asciiTheme="majorHAnsi" w:hAnsiTheme="majorHAnsi" w:cs="Arial"/>
                          <w:color w:val="0D0D0D" w:themeColor="text1" w:themeTint="F2"/>
                          <w:szCs w:val="22"/>
                          <w:lang w:val="pt-BR"/>
                        </w:rPr>
                        <w:t>RELATÓRIO</w:t>
                      </w:r>
                      <w:r w:rsidR="005B52B0" w:rsidRPr="00DA2224">
                        <w:rPr>
                          <w:rFonts w:asciiTheme="majorHAnsi" w:hAnsiTheme="majorHAnsi" w:cs="Arial"/>
                          <w:color w:val="0D0D0D" w:themeColor="text1" w:themeTint="F2"/>
                          <w:szCs w:val="22"/>
                          <w:lang w:val="pt-BR"/>
                        </w:rPr>
                        <w:t xml:space="preserve"> DE ADMIS</w:t>
                      </w:r>
                      <w:r w:rsidRPr="00DA2224">
                        <w:rPr>
                          <w:rFonts w:asciiTheme="majorHAnsi" w:hAnsiTheme="majorHAnsi" w:cs="Arial"/>
                          <w:color w:val="0D0D0D" w:themeColor="text1" w:themeTint="F2"/>
                          <w:szCs w:val="22"/>
                          <w:lang w:val="pt-BR"/>
                        </w:rPr>
                        <w:t>S</w:t>
                      </w:r>
                      <w:r w:rsidR="005B52B0" w:rsidRPr="00DA2224">
                        <w:rPr>
                          <w:rFonts w:asciiTheme="majorHAnsi" w:hAnsiTheme="majorHAnsi" w:cs="Arial"/>
                          <w:color w:val="0D0D0D" w:themeColor="text1" w:themeTint="F2"/>
                          <w:szCs w:val="22"/>
                          <w:lang w:val="pt-BR"/>
                        </w:rPr>
                        <w:t>IBILIDAD</w:t>
                      </w:r>
                      <w:r w:rsidRPr="00DA2224">
                        <w:rPr>
                          <w:rFonts w:asciiTheme="majorHAnsi" w:hAnsiTheme="majorHAnsi" w:cs="Arial"/>
                          <w:color w:val="0D0D0D" w:themeColor="text1" w:themeTint="F2"/>
                          <w:szCs w:val="22"/>
                          <w:lang w:val="pt-BR"/>
                        </w:rPr>
                        <w:t>E</w:t>
                      </w:r>
                    </w:p>
                    <w:p w14:paraId="6144F940" w14:textId="77777777" w:rsidR="00314556" w:rsidRDefault="00314556" w:rsidP="00997BC5">
                      <w:pPr>
                        <w:spacing w:line="276" w:lineRule="auto"/>
                        <w:rPr>
                          <w:rFonts w:asciiTheme="majorHAnsi" w:hAnsiTheme="majorHAnsi" w:cs="Arial"/>
                          <w:color w:val="0D0D0D" w:themeColor="text1" w:themeTint="F2"/>
                          <w:szCs w:val="22"/>
                          <w:lang w:val="pt-BR"/>
                        </w:rPr>
                      </w:pPr>
                      <w:bookmarkStart w:id="1" w:name="_ftnref1"/>
                    </w:p>
                    <w:p w14:paraId="56FB6DF9" w14:textId="0682C179" w:rsidR="00B02389" w:rsidRDefault="007750C7" w:rsidP="00997BC5">
                      <w:pPr>
                        <w:spacing w:line="276" w:lineRule="auto"/>
                        <w:rPr>
                          <w:rFonts w:asciiTheme="majorHAnsi" w:hAnsiTheme="majorHAnsi" w:cs="Arial"/>
                          <w:color w:val="0D0D0D" w:themeColor="text1" w:themeTint="F2"/>
                          <w:szCs w:val="22"/>
                          <w:lang w:val="pt-BR"/>
                        </w:rPr>
                      </w:pPr>
                      <w:r w:rsidRPr="007750C7">
                        <w:rPr>
                          <w:rFonts w:asciiTheme="majorHAnsi" w:hAnsiTheme="majorHAnsi" w:cs="Arial"/>
                          <w:color w:val="0D0D0D" w:themeColor="text1" w:themeTint="F2"/>
                          <w:szCs w:val="22"/>
                          <w:lang w:val="pt-BR"/>
                        </w:rPr>
                        <w:t>ELMAR BONES DA COSTA</w:t>
                      </w:r>
                    </w:p>
                    <w:bookmarkEnd w:id="1"/>
                    <w:p w14:paraId="35068D0D" w14:textId="55B42E82" w:rsidR="005B52B0" w:rsidRPr="007665A8" w:rsidRDefault="006A20E7"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5B52B0" w:rsidRPr="007665A8" w:rsidRDefault="005B52B0" w:rsidP="007A5817">
                      <w:pPr>
                        <w:rPr>
                          <w:color w:val="0D0D0D" w:themeColor="text1" w:themeTint="F2"/>
                          <w:lang w:val="pt-BR"/>
                        </w:rPr>
                      </w:pPr>
                    </w:p>
                  </w:txbxContent>
                </v:textbox>
              </v:shape>
            </w:pict>
          </mc:Fallback>
        </mc:AlternateContent>
      </w:r>
    </w:p>
    <w:p w14:paraId="2D81B7E8" w14:textId="3DF60BD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64791D04" w14:textId="205182E8"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55B053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FE3AB8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383BC0" w14:textId="77777777" w:rsidR="00040C3A" w:rsidRPr="008C651D" w:rsidRDefault="00040C3A" w:rsidP="00040C3A">
      <w:pPr>
        <w:tabs>
          <w:tab w:val="center" w:pos="5400"/>
        </w:tabs>
        <w:suppressAutoHyphens/>
        <w:jc w:val="center"/>
        <w:rPr>
          <w:rFonts w:asciiTheme="majorHAnsi" w:hAnsiTheme="majorHAnsi" w:cs="Arial"/>
          <w:color w:val="000000" w:themeColor="text1"/>
          <w:sz w:val="22"/>
          <w:szCs w:val="22"/>
          <w:lang w:val="pt-BR"/>
        </w:rPr>
      </w:pPr>
    </w:p>
    <w:p w14:paraId="54590931"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76C291D6"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2161B44F"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C4EEE07"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3B0E4647"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DAAF36D"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12496A14"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25772DB3"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6820FADA" w14:textId="77777777" w:rsidR="005128E4" w:rsidRPr="008C651D" w:rsidRDefault="005128E4" w:rsidP="00040C3A">
      <w:pPr>
        <w:tabs>
          <w:tab w:val="center" w:pos="5400"/>
        </w:tabs>
        <w:suppressAutoHyphens/>
        <w:jc w:val="center"/>
        <w:rPr>
          <w:rFonts w:asciiTheme="majorHAnsi" w:hAnsiTheme="majorHAnsi"/>
          <w:color w:val="000000" w:themeColor="text1"/>
          <w:sz w:val="22"/>
          <w:szCs w:val="22"/>
          <w:lang w:val="pt-BR"/>
        </w:rPr>
      </w:pPr>
    </w:p>
    <w:p w14:paraId="54445A55"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5D4A4040" w14:textId="77777777" w:rsidR="00040C3A" w:rsidRPr="008C651D" w:rsidRDefault="00040C3A" w:rsidP="00040C3A">
      <w:pPr>
        <w:tabs>
          <w:tab w:val="center" w:pos="5400"/>
        </w:tabs>
        <w:suppressAutoHyphens/>
        <w:jc w:val="center"/>
        <w:rPr>
          <w:rFonts w:asciiTheme="majorHAnsi" w:hAnsiTheme="majorHAnsi"/>
          <w:color w:val="000000" w:themeColor="text1"/>
          <w:sz w:val="22"/>
          <w:szCs w:val="22"/>
          <w:lang w:val="pt-BR"/>
        </w:rPr>
      </w:pPr>
    </w:p>
    <w:p w14:paraId="048FBB22"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90ABFB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4C69004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33CA438"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74DEE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698D0D6"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F907823"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45D9AC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6068EE5"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4A4A43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B3B735F"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02C5C441"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806A2B0"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19C392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14A0182"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4350BA1"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14556">
                              <w:rPr>
                                <w:rFonts w:asciiTheme="majorHAnsi" w:hAnsiTheme="majorHAnsi"/>
                                <w:color w:val="0D0D0D" w:themeColor="text1" w:themeTint="F2"/>
                                <w:sz w:val="18"/>
                                <w:szCs w:val="22"/>
                                <w:lang w:val="pt-BR"/>
                              </w:rPr>
                              <w:t>1</w:t>
                            </w:r>
                            <w:r w:rsidR="00D23099">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314556">
                              <w:rPr>
                                <w:rFonts w:asciiTheme="majorHAnsi" w:hAnsiTheme="majorHAnsi"/>
                                <w:color w:val="0D0D0D" w:themeColor="text1" w:themeTint="F2"/>
                                <w:sz w:val="18"/>
                                <w:szCs w:val="22"/>
                                <w:lang w:val="pt-BR"/>
                              </w:rPr>
                              <w:t>maio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314556">
                              <w:rPr>
                                <w:rFonts w:asciiTheme="majorHAnsi" w:hAnsiTheme="majorHAnsi"/>
                                <w:color w:val="0D0D0D" w:themeColor="text1" w:themeTint="F2"/>
                                <w:sz w:val="18"/>
                                <w:szCs w:val="22"/>
                                <w:lang w:val="pt-BR"/>
                              </w:rPr>
                              <w:t>2.</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4350BA1" w:rsidR="00DD3D86" w:rsidRPr="0038709A" w:rsidRDefault="0038709A" w:rsidP="00DD3D86">
                      <w:pPr>
                        <w:tabs>
                          <w:tab w:val="center" w:pos="5400"/>
                        </w:tabs>
                        <w:suppressAutoHyphens/>
                        <w:spacing w:before="60"/>
                        <w:rPr>
                          <w:rFonts w:asciiTheme="majorHAnsi" w:hAnsiTheme="majorHAnsi"/>
                          <w:color w:val="0D0D0D" w:themeColor="text1" w:themeTint="F2"/>
                          <w:sz w:val="18"/>
                          <w:szCs w:val="22"/>
                          <w:lang w:val="pt-BR"/>
                        </w:rPr>
                      </w:pPr>
                      <w:r w:rsidRPr="0038709A">
                        <w:rPr>
                          <w:rFonts w:asciiTheme="majorHAnsi" w:hAnsiTheme="majorHAnsi"/>
                          <w:color w:val="0D0D0D" w:themeColor="text1" w:themeTint="F2"/>
                          <w:sz w:val="18"/>
                          <w:szCs w:val="22"/>
                          <w:lang w:val="pt-BR"/>
                        </w:rPr>
                        <w:t>Aprovado</w:t>
                      </w:r>
                      <w:r w:rsidR="0022736D">
                        <w:rPr>
                          <w:rFonts w:asciiTheme="majorHAnsi" w:hAnsiTheme="majorHAnsi"/>
                          <w:color w:val="0D0D0D" w:themeColor="text1" w:themeTint="F2"/>
                          <w:sz w:val="18"/>
                          <w:szCs w:val="22"/>
                          <w:lang w:val="pt-BR"/>
                        </w:rPr>
                        <w:t xml:space="preserve"> ele</w:t>
                      </w:r>
                      <w:r w:rsidR="00DD3D86" w:rsidRPr="0038709A">
                        <w:rPr>
                          <w:rFonts w:asciiTheme="majorHAnsi" w:hAnsiTheme="majorHAnsi"/>
                          <w:color w:val="0D0D0D" w:themeColor="text1" w:themeTint="F2"/>
                          <w:sz w:val="18"/>
                          <w:szCs w:val="22"/>
                          <w:lang w:val="pt-BR"/>
                        </w:rPr>
                        <w:t>tr</w:t>
                      </w:r>
                      <w:r w:rsidRPr="0038709A">
                        <w:rPr>
                          <w:rFonts w:asciiTheme="majorHAnsi" w:hAnsiTheme="majorHAnsi"/>
                          <w:color w:val="0D0D0D" w:themeColor="text1" w:themeTint="F2"/>
                          <w:sz w:val="18"/>
                          <w:szCs w:val="22"/>
                          <w:lang w:val="pt-BR"/>
                        </w:rPr>
                        <w:t>o</w:t>
                      </w:r>
                      <w:r w:rsidR="00DD3D86" w:rsidRPr="0038709A">
                        <w:rPr>
                          <w:rFonts w:asciiTheme="majorHAnsi" w:hAnsiTheme="majorHAnsi"/>
                          <w:color w:val="0D0D0D" w:themeColor="text1" w:themeTint="F2"/>
                          <w:sz w:val="18"/>
                          <w:szCs w:val="22"/>
                          <w:lang w:val="pt-BR"/>
                        </w:rPr>
                        <w:t xml:space="preserve">nicamente </w:t>
                      </w:r>
                      <w:r w:rsidRPr="0038709A">
                        <w:rPr>
                          <w:rFonts w:asciiTheme="majorHAnsi" w:hAnsiTheme="majorHAnsi"/>
                          <w:color w:val="0D0D0D" w:themeColor="text1" w:themeTint="F2"/>
                          <w:sz w:val="18"/>
                          <w:szCs w:val="22"/>
                          <w:lang w:val="pt-BR"/>
                        </w:rPr>
                        <w:t>pel</w:t>
                      </w:r>
                      <w:r w:rsidR="00DD3D86" w:rsidRPr="0038709A">
                        <w:rPr>
                          <w:rFonts w:asciiTheme="majorHAnsi" w:hAnsiTheme="majorHAnsi"/>
                          <w:color w:val="0D0D0D" w:themeColor="text1" w:themeTint="F2"/>
                          <w:sz w:val="18"/>
                          <w:szCs w:val="22"/>
                          <w:lang w:val="pt-BR"/>
                        </w:rPr>
                        <w:t xml:space="preserve">a </w:t>
                      </w:r>
                      <w:r w:rsidRPr="0038709A">
                        <w:rPr>
                          <w:rFonts w:asciiTheme="majorHAnsi" w:hAnsiTheme="majorHAnsi"/>
                          <w:color w:val="0D0D0D" w:themeColor="text1" w:themeTint="F2"/>
                          <w:sz w:val="18"/>
                          <w:szCs w:val="22"/>
                          <w:lang w:val="pt-BR"/>
                        </w:rPr>
                        <w:t xml:space="preserve">Comissão em </w:t>
                      </w:r>
                      <w:r w:rsidR="00314556">
                        <w:rPr>
                          <w:rFonts w:asciiTheme="majorHAnsi" w:hAnsiTheme="majorHAnsi"/>
                          <w:color w:val="0D0D0D" w:themeColor="text1" w:themeTint="F2"/>
                          <w:sz w:val="18"/>
                          <w:szCs w:val="22"/>
                          <w:lang w:val="pt-BR"/>
                        </w:rPr>
                        <w:t>1</w:t>
                      </w:r>
                      <w:r w:rsidR="00D23099">
                        <w:rPr>
                          <w:rFonts w:asciiTheme="majorHAnsi" w:hAnsiTheme="majorHAnsi"/>
                          <w:color w:val="0D0D0D" w:themeColor="text1" w:themeTint="F2"/>
                          <w:sz w:val="18"/>
                          <w:szCs w:val="22"/>
                          <w:lang w:val="pt-BR"/>
                        </w:rPr>
                        <w:t>7</w:t>
                      </w:r>
                      <w:r w:rsidR="00DD3D86" w:rsidRPr="0038709A">
                        <w:rPr>
                          <w:rFonts w:asciiTheme="majorHAnsi" w:hAnsiTheme="majorHAnsi"/>
                          <w:color w:val="0D0D0D" w:themeColor="text1" w:themeTint="F2"/>
                          <w:sz w:val="18"/>
                          <w:szCs w:val="22"/>
                          <w:lang w:val="pt-BR"/>
                        </w:rPr>
                        <w:t xml:space="preserve"> de </w:t>
                      </w:r>
                      <w:r w:rsidR="00314556">
                        <w:rPr>
                          <w:rFonts w:asciiTheme="majorHAnsi" w:hAnsiTheme="majorHAnsi"/>
                          <w:color w:val="0D0D0D" w:themeColor="text1" w:themeTint="F2"/>
                          <w:sz w:val="18"/>
                          <w:szCs w:val="22"/>
                          <w:lang w:val="pt-BR"/>
                        </w:rPr>
                        <w:t>maio</w:t>
                      </w:r>
                      <w:r w:rsidR="00F81BB8" w:rsidRPr="0038709A">
                        <w:rPr>
                          <w:rFonts w:asciiTheme="majorHAnsi" w:hAnsiTheme="majorHAnsi"/>
                          <w:color w:val="0D0D0D" w:themeColor="text1" w:themeTint="F2"/>
                          <w:sz w:val="18"/>
                          <w:szCs w:val="22"/>
                          <w:lang w:val="pt-BR"/>
                        </w:rPr>
                        <w:t xml:space="preserve"> </w:t>
                      </w:r>
                      <w:r w:rsidR="00D834AA">
                        <w:rPr>
                          <w:rFonts w:asciiTheme="majorHAnsi" w:hAnsiTheme="majorHAnsi"/>
                          <w:color w:val="0D0D0D" w:themeColor="text1" w:themeTint="F2"/>
                          <w:sz w:val="18"/>
                          <w:szCs w:val="22"/>
                          <w:lang w:val="pt-BR"/>
                        </w:rPr>
                        <w:t>de 202</w:t>
                      </w:r>
                      <w:r w:rsidR="00314556">
                        <w:rPr>
                          <w:rFonts w:asciiTheme="majorHAnsi" w:hAnsiTheme="majorHAnsi"/>
                          <w:color w:val="0D0D0D" w:themeColor="text1" w:themeTint="F2"/>
                          <w:sz w:val="18"/>
                          <w:szCs w:val="22"/>
                          <w:lang w:val="pt-BR"/>
                        </w:rPr>
                        <w:t>2.</w:t>
                      </w:r>
                    </w:p>
                    <w:p w14:paraId="4BDF3581" w14:textId="77777777" w:rsidR="00DD3D86" w:rsidRPr="0038709A"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38709A"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929D1FD"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5469D0B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7A79F059"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330672AE" w14:textId="77777777" w:rsidR="00A50FCF" w:rsidRPr="008C651D" w:rsidRDefault="0090270B" w:rsidP="00040C3A">
      <w:pPr>
        <w:tabs>
          <w:tab w:val="center" w:pos="5400"/>
        </w:tabs>
        <w:suppressAutoHyphens/>
        <w:jc w:val="center"/>
        <w:rPr>
          <w:rFonts w:asciiTheme="majorHAnsi" w:hAnsiTheme="majorHAnsi"/>
          <w:color w:val="000000" w:themeColor="text1"/>
          <w:sz w:val="18"/>
          <w:szCs w:val="22"/>
          <w:lang w:val="pt-BR"/>
        </w:r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BA1DB" w14:textId="77777777" w:rsidR="0031455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14556">
                              <w:rPr>
                                <w:rFonts w:asciiTheme="majorHAnsi" w:hAnsiTheme="majorHAnsi"/>
                                <w:color w:val="595959" w:themeColor="text1" w:themeTint="A6"/>
                                <w:sz w:val="18"/>
                                <w:szCs w:val="18"/>
                                <w:lang w:val="pt-BR"/>
                              </w:rPr>
                              <w:t>124</w:t>
                            </w:r>
                            <w:r w:rsidR="0038709A" w:rsidRPr="0038709A">
                              <w:rPr>
                                <w:rFonts w:asciiTheme="majorHAnsi" w:hAnsiTheme="majorHAnsi"/>
                                <w:color w:val="595959" w:themeColor="text1" w:themeTint="A6"/>
                                <w:sz w:val="18"/>
                                <w:szCs w:val="18"/>
                                <w:lang w:val="pt-BR"/>
                              </w:rPr>
                              <w:t>/</w:t>
                            </w:r>
                            <w:r w:rsidR="00314556">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7750C7">
                              <w:rPr>
                                <w:rFonts w:asciiTheme="majorHAnsi" w:hAnsiTheme="majorHAnsi"/>
                                <w:color w:val="595959" w:themeColor="text1" w:themeTint="A6"/>
                                <w:sz w:val="18"/>
                                <w:szCs w:val="18"/>
                                <w:lang w:val="pt-BR"/>
                              </w:rPr>
                              <w:t>1657-13</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w:t>
                            </w:r>
                            <w:r w:rsidR="00A0508E">
                              <w:rPr>
                                <w:rFonts w:asciiTheme="majorHAnsi" w:hAnsiTheme="majorHAnsi"/>
                                <w:color w:val="595959" w:themeColor="text1" w:themeTint="A6"/>
                                <w:sz w:val="18"/>
                                <w:szCs w:val="18"/>
                                <w:lang w:val="pt-BR"/>
                              </w:rPr>
                              <w:t xml:space="preserve"> </w:t>
                            </w:r>
                          </w:p>
                          <w:p w14:paraId="0D1B22CF" w14:textId="4E58C854" w:rsidR="00113F73" w:rsidRPr="0038709A" w:rsidRDefault="007750C7" w:rsidP="00113F73">
                            <w:pPr>
                              <w:spacing w:line="276" w:lineRule="auto"/>
                              <w:rPr>
                                <w:rFonts w:asciiTheme="majorHAnsi" w:hAnsiTheme="majorHAnsi"/>
                                <w:color w:val="595959" w:themeColor="text1" w:themeTint="A6"/>
                                <w:sz w:val="18"/>
                                <w:szCs w:val="18"/>
                                <w:lang w:val="pt-BR"/>
                              </w:rPr>
                            </w:pPr>
                            <w:r w:rsidRPr="007750C7">
                              <w:rPr>
                                <w:rFonts w:asciiTheme="majorHAnsi" w:hAnsiTheme="majorHAnsi"/>
                                <w:color w:val="595959" w:themeColor="text1" w:themeTint="A6"/>
                                <w:sz w:val="18"/>
                                <w:szCs w:val="18"/>
                                <w:lang w:val="pt-BR"/>
                              </w:rPr>
                              <w:t>Elmar Bones da Costa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14556">
                              <w:rPr>
                                <w:rFonts w:asciiTheme="majorHAnsi" w:hAnsiTheme="majorHAnsi"/>
                                <w:color w:val="595959" w:themeColor="text1" w:themeTint="A6"/>
                                <w:sz w:val="18"/>
                                <w:szCs w:val="18"/>
                                <w:lang w:val="pt-BR"/>
                              </w:rPr>
                              <w:t>1</w:t>
                            </w:r>
                            <w:r w:rsidR="00D23099">
                              <w:rPr>
                                <w:rFonts w:asciiTheme="majorHAnsi" w:hAnsiTheme="majorHAnsi"/>
                                <w:color w:val="595959" w:themeColor="text1" w:themeTint="A6"/>
                                <w:sz w:val="18"/>
                                <w:szCs w:val="18"/>
                                <w:lang w:val="pt-BR"/>
                              </w:rPr>
                              <w:t>7</w:t>
                            </w:r>
                            <w:r w:rsidR="00314556">
                              <w:rPr>
                                <w:rFonts w:asciiTheme="majorHAnsi" w:hAnsiTheme="majorHAnsi"/>
                                <w:color w:val="595959" w:themeColor="text1" w:themeTint="A6"/>
                                <w:sz w:val="18"/>
                                <w:szCs w:val="18"/>
                                <w:lang w:val="pt-BR"/>
                              </w:rPr>
                              <w:t xml:space="preserve"> de maio de 2022</w:t>
                            </w:r>
                            <w:r w:rsidR="00113F73"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34BA1DB" w14:textId="77777777" w:rsidR="00314556" w:rsidRDefault="00113F73"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8709A">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No. </w:t>
                      </w:r>
                      <w:r w:rsidR="00314556">
                        <w:rPr>
                          <w:rFonts w:asciiTheme="majorHAnsi" w:hAnsiTheme="majorHAnsi"/>
                          <w:color w:val="595959" w:themeColor="text1" w:themeTint="A6"/>
                          <w:sz w:val="18"/>
                          <w:szCs w:val="18"/>
                          <w:lang w:val="pt-BR"/>
                        </w:rPr>
                        <w:t>124</w:t>
                      </w:r>
                      <w:r w:rsidR="0038709A" w:rsidRPr="0038709A">
                        <w:rPr>
                          <w:rFonts w:asciiTheme="majorHAnsi" w:hAnsiTheme="majorHAnsi"/>
                          <w:color w:val="595959" w:themeColor="text1" w:themeTint="A6"/>
                          <w:sz w:val="18"/>
                          <w:szCs w:val="18"/>
                          <w:lang w:val="pt-BR"/>
                        </w:rPr>
                        <w:t>/</w:t>
                      </w:r>
                      <w:r w:rsidR="00314556">
                        <w:rPr>
                          <w:rFonts w:asciiTheme="majorHAnsi" w:hAnsiTheme="majorHAnsi"/>
                          <w:color w:val="595959" w:themeColor="text1" w:themeTint="A6"/>
                          <w:sz w:val="18"/>
                          <w:szCs w:val="18"/>
                          <w:lang w:val="pt-BR"/>
                        </w:rPr>
                        <w:t>22</w:t>
                      </w:r>
                      <w:r w:rsidRPr="0038709A">
                        <w:rPr>
                          <w:rFonts w:asciiTheme="majorHAnsi" w:hAnsiTheme="majorHAnsi"/>
                          <w:color w:val="595959" w:themeColor="text1" w:themeTint="A6"/>
                          <w:sz w:val="18"/>
                          <w:szCs w:val="18"/>
                          <w:lang w:val="pt-BR"/>
                        </w:rPr>
                        <w:t xml:space="preserve">. </w:t>
                      </w:r>
                      <w:r w:rsidR="0038709A" w:rsidRPr="0038709A">
                        <w:rPr>
                          <w:rFonts w:asciiTheme="majorHAnsi" w:hAnsiTheme="majorHAnsi"/>
                          <w:color w:val="595959" w:themeColor="text1" w:themeTint="A6"/>
                          <w:sz w:val="18"/>
                          <w:szCs w:val="18"/>
                          <w:lang w:val="pt-BR"/>
                        </w:rPr>
                        <w:t>Petição</w:t>
                      </w:r>
                      <w:r w:rsidR="000433C9" w:rsidRPr="0038709A">
                        <w:rPr>
                          <w:rFonts w:asciiTheme="majorHAnsi" w:hAnsiTheme="majorHAnsi"/>
                          <w:color w:val="595959" w:themeColor="text1" w:themeTint="A6"/>
                          <w:sz w:val="18"/>
                          <w:szCs w:val="18"/>
                          <w:lang w:val="pt-BR"/>
                        </w:rPr>
                        <w:t xml:space="preserve"> </w:t>
                      </w:r>
                      <w:r w:rsidR="007750C7">
                        <w:rPr>
                          <w:rFonts w:asciiTheme="majorHAnsi" w:hAnsiTheme="majorHAnsi"/>
                          <w:color w:val="595959" w:themeColor="text1" w:themeTint="A6"/>
                          <w:sz w:val="18"/>
                          <w:szCs w:val="18"/>
                          <w:lang w:val="pt-BR"/>
                        </w:rPr>
                        <w:t>1657-13</w:t>
                      </w:r>
                      <w:r w:rsidR="000433C9" w:rsidRPr="0038709A">
                        <w:rPr>
                          <w:rFonts w:asciiTheme="majorHAnsi" w:hAnsiTheme="majorHAnsi"/>
                          <w:color w:val="595959" w:themeColor="text1" w:themeTint="A6"/>
                          <w:sz w:val="18"/>
                          <w:szCs w:val="18"/>
                          <w:lang w:val="pt-BR"/>
                        </w:rPr>
                        <w:t xml:space="preserve">. </w:t>
                      </w:r>
                      <w:r w:rsidRPr="0038709A">
                        <w:rPr>
                          <w:rFonts w:asciiTheme="majorHAnsi" w:hAnsiTheme="majorHAnsi"/>
                          <w:color w:val="595959" w:themeColor="text1" w:themeTint="A6"/>
                          <w:sz w:val="18"/>
                          <w:szCs w:val="18"/>
                          <w:lang w:val="pt-BR"/>
                        </w:rPr>
                        <w:t>Admi</w:t>
                      </w:r>
                      <w:r w:rsidR="0038709A" w:rsidRPr="0038709A">
                        <w:rPr>
                          <w:rFonts w:asciiTheme="majorHAnsi" w:hAnsiTheme="majorHAnsi"/>
                          <w:color w:val="595959" w:themeColor="text1" w:themeTint="A6"/>
                          <w:sz w:val="18"/>
                          <w:szCs w:val="18"/>
                          <w:lang w:val="pt-BR"/>
                        </w:rPr>
                        <w:t>s</w:t>
                      </w:r>
                      <w:r w:rsidRPr="0038709A">
                        <w:rPr>
                          <w:rFonts w:asciiTheme="majorHAnsi" w:hAnsiTheme="majorHAnsi"/>
                          <w:color w:val="595959" w:themeColor="text1" w:themeTint="A6"/>
                          <w:sz w:val="18"/>
                          <w:szCs w:val="18"/>
                          <w:lang w:val="pt-BR"/>
                        </w:rPr>
                        <w:t>sibilidad</w:t>
                      </w:r>
                      <w:r w:rsidR="0038709A" w:rsidRPr="0038709A">
                        <w:rPr>
                          <w:rFonts w:asciiTheme="majorHAnsi" w:hAnsiTheme="majorHAnsi"/>
                          <w:color w:val="595959" w:themeColor="text1" w:themeTint="A6"/>
                          <w:sz w:val="18"/>
                          <w:szCs w:val="18"/>
                          <w:lang w:val="pt-BR"/>
                        </w:rPr>
                        <w:t>e</w:t>
                      </w:r>
                      <w:r w:rsidR="004F1F31">
                        <w:rPr>
                          <w:rFonts w:asciiTheme="majorHAnsi" w:hAnsiTheme="majorHAnsi"/>
                          <w:color w:val="595959" w:themeColor="text1" w:themeTint="A6"/>
                          <w:sz w:val="18"/>
                          <w:szCs w:val="18"/>
                          <w:lang w:val="pt-BR"/>
                        </w:rPr>
                        <w:t>.</w:t>
                      </w:r>
                      <w:r w:rsidR="00A0508E">
                        <w:rPr>
                          <w:rFonts w:asciiTheme="majorHAnsi" w:hAnsiTheme="majorHAnsi"/>
                          <w:color w:val="595959" w:themeColor="text1" w:themeTint="A6"/>
                          <w:sz w:val="18"/>
                          <w:szCs w:val="18"/>
                          <w:lang w:val="pt-BR"/>
                        </w:rPr>
                        <w:t xml:space="preserve"> </w:t>
                      </w:r>
                    </w:p>
                    <w:p w14:paraId="0D1B22CF" w14:textId="4E58C854" w:rsidR="00113F73" w:rsidRPr="0038709A" w:rsidRDefault="007750C7" w:rsidP="00113F73">
                      <w:pPr>
                        <w:spacing w:line="276" w:lineRule="auto"/>
                        <w:rPr>
                          <w:rFonts w:asciiTheme="majorHAnsi" w:hAnsiTheme="majorHAnsi"/>
                          <w:color w:val="595959" w:themeColor="text1" w:themeTint="A6"/>
                          <w:sz w:val="18"/>
                          <w:szCs w:val="18"/>
                          <w:lang w:val="pt-BR"/>
                        </w:rPr>
                      </w:pPr>
                      <w:r w:rsidRPr="007750C7">
                        <w:rPr>
                          <w:rFonts w:asciiTheme="majorHAnsi" w:hAnsiTheme="majorHAnsi"/>
                          <w:color w:val="595959" w:themeColor="text1" w:themeTint="A6"/>
                          <w:sz w:val="18"/>
                          <w:szCs w:val="18"/>
                          <w:lang w:val="pt-BR"/>
                        </w:rPr>
                        <w:t>Elmar Bones da Costa</w:t>
                      </w:r>
                      <w:r w:rsidR="004F1F31">
                        <w:rPr>
                          <w:rFonts w:asciiTheme="majorHAnsi" w:hAnsiTheme="majorHAnsi"/>
                          <w:color w:val="595959" w:themeColor="text1" w:themeTint="A6"/>
                          <w:sz w:val="18"/>
                          <w:szCs w:val="18"/>
                          <w:lang w:val="pt-BR"/>
                        </w:rPr>
                        <w:t>. Brasil.</w:t>
                      </w:r>
                      <w:r w:rsidR="00113F73" w:rsidRPr="0038709A">
                        <w:rPr>
                          <w:rFonts w:asciiTheme="majorHAnsi" w:hAnsiTheme="majorHAnsi"/>
                          <w:color w:val="595959" w:themeColor="text1" w:themeTint="A6"/>
                          <w:sz w:val="18"/>
                          <w:szCs w:val="18"/>
                          <w:lang w:val="pt-BR"/>
                        </w:rPr>
                        <w:t xml:space="preserve"> </w:t>
                      </w:r>
                      <w:r w:rsidR="00314556">
                        <w:rPr>
                          <w:rFonts w:asciiTheme="majorHAnsi" w:hAnsiTheme="majorHAnsi"/>
                          <w:color w:val="595959" w:themeColor="text1" w:themeTint="A6"/>
                          <w:sz w:val="18"/>
                          <w:szCs w:val="18"/>
                          <w:lang w:val="pt-BR"/>
                        </w:rPr>
                        <w:t>1</w:t>
                      </w:r>
                      <w:r w:rsidR="00D23099">
                        <w:rPr>
                          <w:rFonts w:asciiTheme="majorHAnsi" w:hAnsiTheme="majorHAnsi"/>
                          <w:color w:val="595959" w:themeColor="text1" w:themeTint="A6"/>
                          <w:sz w:val="18"/>
                          <w:szCs w:val="18"/>
                          <w:lang w:val="pt-BR"/>
                        </w:rPr>
                        <w:t>7</w:t>
                      </w:r>
                      <w:r w:rsidR="00314556">
                        <w:rPr>
                          <w:rFonts w:asciiTheme="majorHAnsi" w:hAnsiTheme="majorHAnsi"/>
                          <w:color w:val="595959" w:themeColor="text1" w:themeTint="A6"/>
                          <w:sz w:val="18"/>
                          <w:szCs w:val="18"/>
                          <w:lang w:val="pt-BR"/>
                        </w:rPr>
                        <w:t xml:space="preserve"> de maio de 2022</w:t>
                      </w:r>
                      <w:r w:rsidR="00113F73"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8C651D" w:rsidRDefault="00A50FCF" w:rsidP="00040C3A">
      <w:pPr>
        <w:tabs>
          <w:tab w:val="center" w:pos="5400"/>
        </w:tabs>
        <w:suppressAutoHyphens/>
        <w:jc w:val="center"/>
        <w:rPr>
          <w:rFonts w:asciiTheme="majorHAnsi" w:hAnsiTheme="majorHAnsi"/>
          <w:color w:val="000000" w:themeColor="text1"/>
          <w:sz w:val="18"/>
          <w:szCs w:val="22"/>
          <w:lang w:val="pt-BR"/>
        </w:rPr>
      </w:pPr>
    </w:p>
    <w:p w14:paraId="1DA07629" w14:textId="25737256" w:rsidR="0090270B" w:rsidRPr="008C651D" w:rsidRDefault="00D306D1" w:rsidP="005516A1">
      <w:pPr>
        <w:tabs>
          <w:tab w:val="center" w:pos="5400"/>
        </w:tabs>
        <w:suppressAutoHyphens/>
        <w:jc w:val="center"/>
        <w:rPr>
          <w:rFonts w:asciiTheme="majorHAnsi" w:hAnsiTheme="majorHAnsi"/>
          <w:b/>
          <w:color w:val="000000" w:themeColor="text1"/>
          <w:sz w:val="20"/>
          <w:lang w:val="pt-BR"/>
        </w:rPr>
      </w:pPr>
      <w:r w:rsidRPr="008C651D">
        <w:rPr>
          <w:rFonts w:asciiTheme="majorHAnsi" w:hAnsiTheme="majorHAnsi"/>
          <w:noProof/>
          <w:color w:val="000000" w:themeColor="text1"/>
          <w:sz w:val="22"/>
          <w:szCs w:val="22"/>
        </w:rPr>
        <mc:AlternateContent>
          <mc:Choice Requires="wps">
            <w:drawing>
              <wp:anchor distT="0" distB="0" distL="114300" distR="114300" simplePos="0" relativeHeight="251682816" behindDoc="0" locked="0" layoutInCell="1" allowOverlap="1" wp14:anchorId="02EDA5EE" wp14:editId="7321468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A75CC3" w:rsidRDefault="00D306D1" w:rsidP="00D306D1">
                      <w:pPr>
                        <w:jc w:val="center"/>
                        <w:rPr>
                          <w:rFonts w:asciiTheme="minorHAnsi" w:hAnsiTheme="minorHAnsi"/>
                          <w:b/>
                        </w:rPr>
                      </w:pPr>
                      <w:r w:rsidRPr="00A75CC3">
                        <w:rPr>
                          <w:rFonts w:asciiTheme="minorHAnsi" w:hAnsiTheme="minorHAnsi"/>
                          <w:b/>
                          <w:lang w:val="pt-BR"/>
                        </w:rPr>
                        <w:t>www.cidh.org</w:t>
                      </w:r>
                    </w:p>
                  </w:txbxContent>
                </v:textbox>
              </v:shape>
            </w:pict>
          </mc:Fallback>
        </mc:AlternateContent>
      </w:r>
    </w:p>
    <w:p w14:paraId="2FE1B253" w14:textId="58F6121A" w:rsidR="0070697F" w:rsidRPr="008C651D" w:rsidRDefault="00314556" w:rsidP="005516A1">
      <w:pPr>
        <w:tabs>
          <w:tab w:val="center" w:pos="5400"/>
        </w:tabs>
        <w:suppressAutoHyphens/>
        <w:jc w:val="center"/>
        <w:rPr>
          <w:rFonts w:asciiTheme="majorHAnsi" w:hAnsiTheme="majorHAnsi"/>
          <w:b/>
          <w:color w:val="000000" w:themeColor="text1"/>
          <w:sz w:val="20"/>
          <w:lang w:val="pt-BR"/>
        </w:rPr>
        <w:sectPr w:rsidR="0070697F" w:rsidRPr="008C651D"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8C651D">
        <w:rPr>
          <w:rFonts w:asciiTheme="majorHAnsi" w:hAnsiTheme="majorHAnsi"/>
          <w:noProof/>
          <w:color w:val="000000" w:themeColor="text1"/>
          <w:sz w:val="18"/>
          <w:szCs w:val="22"/>
        </w:rPr>
        <mc:AlternateContent>
          <mc:Choice Requires="wps">
            <w:drawing>
              <wp:anchor distT="0" distB="0" distL="114300" distR="114300" simplePos="0" relativeHeight="251680768" behindDoc="0" locked="0" layoutInCell="1" allowOverlap="1" wp14:anchorId="50472543" wp14:editId="4781631B">
                <wp:simplePos x="0" y="0"/>
                <wp:positionH relativeFrom="column">
                  <wp:posOffset>1247775</wp:posOffset>
                </wp:positionH>
                <wp:positionV relativeFrom="paragraph">
                  <wp:posOffset>610235</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CC17E93">
                                  <wp:extent cx="1729996" cy="473528"/>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883" cy="4765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98.25pt;margin-top:48.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nfxXL&#10;4QAAAAoBAAAPAAAAZHJzL2Rvd25yZXYueG1sTI9NT4NAEIbvJv6HzZh4MXbBFqTI0hijNvFm8SPe&#10;tuwIRHaWsFuK/97xpMc375N3nik2s+3FhKPvHCmIFxEIpNqZjhoFL9XDZQbCB01G945QwTd62JSn&#10;J4XOjTvSM0670AgeIZ9rBW0IQy6lr1u02i/cgMTdpxutDhzHRppRH3nc9vIqilJpdUd8odUD3rVY&#10;f+0OVsHHRfP+5OfH1+MyWQ7326m6fjOVUudn8+0NiIBz+IPhV5/VoWSnvTuQ8aLnvE4TRhWs0xgE&#10;A9kqTkHsucmSFciykP9fKH8AAAD//wMAUEsBAi0AFAAGAAgAAAAhALaDOJL+AAAA4QEAABMAAAAA&#10;AAAAAAAAAAAAAAAAAFtDb250ZW50X1R5cGVzXS54bWxQSwECLQAUAAYACAAAACEAOP0h/9YAAACU&#10;AQAACwAAAAAAAAAAAAAAAAAvAQAAX3JlbHMvLnJlbHNQSwECLQAUAAYACAAAACEAWVqe3HoCAABs&#10;BQAADgAAAAAAAAAAAAAAAAAuAgAAZHJzL2Uyb0RvYy54bWxQSwECLQAUAAYACAAAACEA538Vy+EA&#10;AAAKAQAADwAAAAAAAAAAAAAAAADUBAAAZHJzL2Rvd25yZXYueG1sUEsFBgAAAAAEAAQA8wAAAOIF&#10;A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CC17E93">
                            <wp:extent cx="1729996" cy="473528"/>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0883" cy="476508"/>
                                    </a:xfrm>
                                    <a:prstGeom prst="rect">
                                      <a:avLst/>
                                    </a:prstGeom>
                                    <a:noFill/>
                                    <a:ln>
                                      <a:noFill/>
                                    </a:ln>
                                  </pic:spPr>
                                </pic:pic>
                              </a:graphicData>
                            </a:graphic>
                          </wp:inline>
                        </w:drawing>
                      </w:r>
                    </w:p>
                  </w:txbxContent>
                </v:textbox>
              </v:shape>
            </w:pict>
          </mc:Fallback>
        </mc:AlternateContent>
      </w:r>
      <w:r w:rsidR="004A6A54" w:rsidRPr="008C651D">
        <w:rPr>
          <w:rFonts w:asciiTheme="majorHAnsi" w:hAnsiTheme="majorHAnsi"/>
          <w:b/>
          <w:color w:val="000000" w:themeColor="text1"/>
          <w:sz w:val="20"/>
          <w:lang w:val="pt-BR"/>
        </w:rPr>
        <w:tab/>
      </w:r>
    </w:p>
    <w:p w14:paraId="376DDC8B" w14:textId="50D96FAB" w:rsidR="003239B8" w:rsidRPr="008C651D" w:rsidRDefault="00A37F2E" w:rsidP="004A6A54">
      <w:pPr>
        <w:spacing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lastRenderedPageBreak/>
        <w:t>I.</w:t>
      </w:r>
      <w:r w:rsidRPr="008C651D">
        <w:rPr>
          <w:rFonts w:asciiTheme="majorHAnsi" w:hAnsiTheme="majorHAnsi"/>
          <w:b/>
          <w:bCs/>
          <w:color w:val="000000" w:themeColor="text1"/>
          <w:sz w:val="20"/>
          <w:szCs w:val="20"/>
          <w:lang w:val="pt-BR"/>
        </w:rPr>
        <w:tab/>
        <w:t>DAD</w:t>
      </w:r>
      <w:r w:rsidR="003239B8" w:rsidRPr="008C651D">
        <w:rPr>
          <w:rFonts w:asciiTheme="majorHAnsi" w:hAnsiTheme="majorHAnsi"/>
          <w:b/>
          <w:bCs/>
          <w:color w:val="000000" w:themeColor="text1"/>
          <w:sz w:val="20"/>
          <w:szCs w:val="20"/>
          <w:lang w:val="pt-BR"/>
        </w:rPr>
        <w:t xml:space="preserve">OS </w:t>
      </w:r>
      <w:r w:rsidRPr="008C651D">
        <w:rPr>
          <w:rFonts w:asciiTheme="majorHAnsi" w:hAnsiTheme="majorHAnsi"/>
          <w:b/>
          <w:bCs/>
          <w:color w:val="000000" w:themeColor="text1"/>
          <w:sz w:val="20"/>
          <w:szCs w:val="20"/>
          <w:lang w:val="pt-BR"/>
        </w:rPr>
        <w:t>DA PETIÇÃO</w:t>
      </w:r>
      <w:r w:rsidR="003239B8" w:rsidRPr="008C651D">
        <w:rPr>
          <w:rFonts w:asciiTheme="majorHAnsi" w:hAnsiTheme="majorHAnsi"/>
          <w:b/>
          <w:bCs/>
          <w:color w:val="000000" w:themeColor="text1"/>
          <w:sz w:val="20"/>
          <w:szCs w:val="20"/>
          <w:lang w:val="pt-B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8C651D" w:rsidRPr="004B2D11" w14:paraId="5A79D1F7" w14:textId="77777777" w:rsidTr="0022736D">
        <w:tc>
          <w:tcPr>
            <w:tcW w:w="3600" w:type="dxa"/>
            <w:tcBorders>
              <w:top w:val="single" w:sz="4" w:space="0" w:color="auto"/>
              <w:bottom w:val="single" w:sz="6" w:space="0" w:color="auto"/>
            </w:tcBorders>
            <w:shd w:val="clear" w:color="auto" w:fill="FFC000"/>
            <w:vAlign w:val="center"/>
          </w:tcPr>
          <w:p w14:paraId="0CB2A43B" w14:textId="2CA35E64" w:rsidR="003239B8" w:rsidRPr="008C651D" w:rsidRDefault="00A37F2E"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Parte peticioná</w:t>
            </w:r>
            <w:r w:rsidR="003239B8" w:rsidRPr="008C651D">
              <w:rPr>
                <w:rFonts w:ascii="Cambria" w:hAnsi="Cambria"/>
                <w:b/>
                <w:bCs/>
                <w:color w:val="000000" w:themeColor="text1"/>
                <w:sz w:val="20"/>
                <w:szCs w:val="20"/>
                <w:lang w:val="pt-BR"/>
              </w:rPr>
              <w:t>ria:</w:t>
            </w:r>
          </w:p>
        </w:tc>
        <w:tc>
          <w:tcPr>
            <w:tcW w:w="5760" w:type="dxa"/>
            <w:vAlign w:val="center"/>
          </w:tcPr>
          <w:p w14:paraId="3C5315D8" w14:textId="336882A4" w:rsidR="003239B8" w:rsidRPr="00FA0F27" w:rsidRDefault="00FA0F27" w:rsidP="008D2290">
            <w:pPr>
              <w:jc w:val="both"/>
              <w:rPr>
                <w:rFonts w:ascii="Cambria" w:hAnsi="Cambria"/>
                <w:bCs/>
                <w:color w:val="000000" w:themeColor="text1"/>
                <w:sz w:val="20"/>
                <w:szCs w:val="20"/>
                <w:lang w:val="pt-BR"/>
              </w:rPr>
            </w:pPr>
            <w:r w:rsidRPr="00FA0F27">
              <w:rPr>
                <w:rFonts w:ascii="Cambria" w:hAnsi="Cambria"/>
                <w:bCs/>
                <w:color w:val="000000" w:themeColor="text1"/>
                <w:sz w:val="20"/>
                <w:szCs w:val="20"/>
                <w:lang w:val="pt-BR"/>
              </w:rPr>
              <w:t>Artigo 19, Campanha Global Pela Liberdade de Expressão</w:t>
            </w:r>
          </w:p>
        </w:tc>
      </w:tr>
      <w:tr w:rsidR="008C651D" w:rsidRPr="007750C7" w14:paraId="593A7E45" w14:textId="77777777" w:rsidTr="0022736D">
        <w:tc>
          <w:tcPr>
            <w:tcW w:w="3600" w:type="dxa"/>
            <w:tcBorders>
              <w:top w:val="single" w:sz="6" w:space="0" w:color="auto"/>
              <w:bottom w:val="single" w:sz="6" w:space="0" w:color="auto"/>
            </w:tcBorders>
            <w:shd w:val="clear" w:color="auto" w:fill="FFC000"/>
            <w:vAlign w:val="center"/>
          </w:tcPr>
          <w:p w14:paraId="0E78CA0C" w14:textId="1601867A" w:rsidR="003239B8" w:rsidRPr="008C651D" w:rsidRDefault="00936BCB" w:rsidP="008D2290">
            <w:pPr>
              <w:jc w:val="center"/>
              <w:rPr>
                <w:rFonts w:ascii="Cambria" w:hAnsi="Cambria"/>
                <w:b/>
                <w:bCs/>
                <w:color w:val="000000" w:themeColor="text1"/>
                <w:sz w:val="20"/>
                <w:szCs w:val="20"/>
                <w:lang w:val="pt-BR"/>
              </w:rPr>
            </w:pPr>
            <w:r>
              <w:rPr>
                <w:rFonts w:ascii="Cambria" w:hAnsi="Cambria"/>
                <w:b/>
                <w:bCs/>
                <w:color w:val="000000" w:themeColor="text1"/>
                <w:sz w:val="20"/>
                <w:szCs w:val="20"/>
                <w:lang w:val="pt-BR"/>
              </w:rPr>
              <w:t xml:space="preserve">Possíveis </w:t>
            </w:r>
            <w:r w:rsidR="00A37F2E" w:rsidRPr="008C651D">
              <w:rPr>
                <w:rFonts w:ascii="Cambria" w:hAnsi="Cambria"/>
                <w:b/>
                <w:bCs/>
                <w:color w:val="000000" w:themeColor="text1"/>
                <w:sz w:val="20"/>
                <w:szCs w:val="20"/>
                <w:lang w:val="pt-BR"/>
              </w:rPr>
              <w:t>vítima</w:t>
            </w:r>
            <w:r>
              <w:rPr>
                <w:rFonts w:ascii="Cambria" w:hAnsi="Cambria"/>
                <w:b/>
                <w:bCs/>
                <w:color w:val="000000" w:themeColor="text1"/>
                <w:sz w:val="20"/>
                <w:szCs w:val="20"/>
                <w:lang w:val="pt-BR"/>
              </w:rPr>
              <w:t>s</w:t>
            </w:r>
            <w:r w:rsidR="003239B8" w:rsidRPr="008C651D">
              <w:rPr>
                <w:rFonts w:ascii="Cambria" w:hAnsi="Cambria"/>
                <w:b/>
                <w:bCs/>
                <w:color w:val="000000" w:themeColor="text1"/>
                <w:sz w:val="20"/>
                <w:szCs w:val="20"/>
                <w:lang w:val="pt-BR"/>
              </w:rPr>
              <w:t>:</w:t>
            </w:r>
          </w:p>
        </w:tc>
        <w:tc>
          <w:tcPr>
            <w:tcW w:w="5760" w:type="dxa"/>
            <w:vAlign w:val="center"/>
          </w:tcPr>
          <w:p w14:paraId="4AEBF59E" w14:textId="217FB264" w:rsidR="003239B8" w:rsidRPr="00E31933" w:rsidRDefault="00FA0F27" w:rsidP="008D2290">
            <w:pPr>
              <w:jc w:val="both"/>
              <w:rPr>
                <w:rFonts w:ascii="Cambria" w:hAnsi="Cambria"/>
                <w:bCs/>
                <w:color w:val="000000" w:themeColor="text1"/>
                <w:sz w:val="20"/>
                <w:szCs w:val="20"/>
                <w:lang w:val="pt-BR"/>
              </w:rPr>
            </w:pPr>
            <w:r w:rsidRPr="00FA0F27">
              <w:rPr>
                <w:rFonts w:ascii="Cambria" w:hAnsi="Cambria"/>
                <w:bCs/>
                <w:color w:val="000000" w:themeColor="text1"/>
                <w:sz w:val="20"/>
                <w:szCs w:val="20"/>
                <w:lang w:val="pt-BR"/>
              </w:rPr>
              <w:t>Elmar Bones da Costa</w:t>
            </w:r>
          </w:p>
        </w:tc>
      </w:tr>
      <w:tr w:rsidR="008C651D" w:rsidRPr="008C651D" w14:paraId="3E62E1D3" w14:textId="77777777" w:rsidTr="0022736D">
        <w:tc>
          <w:tcPr>
            <w:tcW w:w="3600" w:type="dxa"/>
            <w:tcBorders>
              <w:top w:val="single" w:sz="6" w:space="0" w:color="auto"/>
              <w:bottom w:val="single" w:sz="6" w:space="0" w:color="auto"/>
            </w:tcBorders>
            <w:shd w:val="clear" w:color="auto" w:fill="FFC000"/>
            <w:vAlign w:val="center"/>
          </w:tcPr>
          <w:p w14:paraId="340B0F09" w14:textId="77777777" w:rsidR="003239B8" w:rsidRPr="008C651D" w:rsidRDefault="003239B8"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Estado denunciado:</w:t>
            </w:r>
          </w:p>
        </w:tc>
        <w:tc>
          <w:tcPr>
            <w:tcW w:w="5760" w:type="dxa"/>
            <w:vAlign w:val="center"/>
          </w:tcPr>
          <w:p w14:paraId="274C8A50" w14:textId="64F41708" w:rsidR="003239B8" w:rsidRPr="008C651D" w:rsidRDefault="006A20E7" w:rsidP="008D2290">
            <w:pPr>
              <w:jc w:val="both"/>
              <w:rPr>
                <w:rFonts w:ascii="Cambria" w:hAnsi="Cambria"/>
                <w:bCs/>
                <w:color w:val="000000" w:themeColor="text1"/>
                <w:sz w:val="20"/>
                <w:szCs w:val="20"/>
                <w:lang w:val="pt-BR"/>
              </w:rPr>
            </w:pPr>
            <w:r w:rsidRPr="008C651D">
              <w:rPr>
                <w:rFonts w:ascii="Cambria" w:hAnsi="Cambria"/>
                <w:bCs/>
                <w:color w:val="000000" w:themeColor="text1"/>
                <w:sz w:val="20"/>
                <w:szCs w:val="20"/>
                <w:lang w:val="pt-BR"/>
              </w:rPr>
              <w:t>Brasil</w:t>
            </w:r>
          </w:p>
        </w:tc>
      </w:tr>
      <w:tr w:rsidR="008C651D" w:rsidRPr="004B2D11" w14:paraId="632511BC" w14:textId="77777777" w:rsidTr="0022736D">
        <w:tc>
          <w:tcPr>
            <w:tcW w:w="3600" w:type="dxa"/>
            <w:tcBorders>
              <w:top w:val="single" w:sz="6" w:space="0" w:color="auto"/>
              <w:bottom w:val="single" w:sz="6" w:space="0" w:color="auto"/>
            </w:tcBorders>
            <w:shd w:val="clear" w:color="auto" w:fill="FFC000"/>
            <w:vAlign w:val="center"/>
          </w:tcPr>
          <w:p w14:paraId="727E2F6B" w14:textId="2C1BB426" w:rsidR="00223A29" w:rsidRPr="008C651D" w:rsidRDefault="001B3A00" w:rsidP="007665A8">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D</w:t>
            </w:r>
            <w:r w:rsidR="00A37F2E" w:rsidRPr="008C651D">
              <w:rPr>
                <w:rFonts w:ascii="Cambria" w:hAnsi="Cambria"/>
                <w:b/>
                <w:bCs/>
                <w:color w:val="000000" w:themeColor="text1"/>
                <w:sz w:val="20"/>
                <w:szCs w:val="20"/>
                <w:lang w:val="pt-BR"/>
              </w:rPr>
              <w:t>ireitos</w:t>
            </w:r>
            <w:r w:rsidRPr="008C651D">
              <w:rPr>
                <w:rFonts w:ascii="Cambria" w:hAnsi="Cambria"/>
                <w:b/>
                <w:bCs/>
                <w:color w:val="000000" w:themeColor="text1"/>
                <w:sz w:val="20"/>
                <w:szCs w:val="20"/>
                <w:lang w:val="pt-BR"/>
              </w:rPr>
              <w:t xml:space="preserve"> </w:t>
            </w:r>
            <w:r w:rsidR="007665A8" w:rsidRPr="008C651D">
              <w:rPr>
                <w:rFonts w:ascii="Cambria" w:hAnsi="Cambria"/>
                <w:b/>
                <w:bCs/>
                <w:color w:val="000000" w:themeColor="text1"/>
                <w:sz w:val="20"/>
                <w:szCs w:val="20"/>
                <w:lang w:val="pt-BR"/>
              </w:rPr>
              <w:t>alegados</w:t>
            </w:r>
            <w:r w:rsidRPr="008C651D">
              <w:rPr>
                <w:rFonts w:ascii="Cambria" w:hAnsi="Cambria"/>
                <w:b/>
                <w:bCs/>
                <w:color w:val="000000" w:themeColor="text1"/>
                <w:sz w:val="20"/>
                <w:szCs w:val="20"/>
                <w:lang w:val="pt-BR"/>
              </w:rPr>
              <w:t>:</w:t>
            </w:r>
          </w:p>
        </w:tc>
        <w:tc>
          <w:tcPr>
            <w:tcW w:w="5760" w:type="dxa"/>
            <w:vAlign w:val="center"/>
          </w:tcPr>
          <w:p w14:paraId="6DEE1EEB" w14:textId="4E58D544" w:rsidR="00223A29" w:rsidRPr="00356AE7" w:rsidRDefault="009E11BE" w:rsidP="008D2290">
            <w:pPr>
              <w:jc w:val="both"/>
              <w:rPr>
                <w:rFonts w:ascii="Cambria" w:hAnsi="Cambria"/>
                <w:bCs/>
                <w:sz w:val="20"/>
                <w:szCs w:val="20"/>
                <w:lang w:val="pt-BR"/>
              </w:rPr>
            </w:pPr>
            <w:r w:rsidRPr="00356AE7">
              <w:rPr>
                <w:rFonts w:ascii="Cambria" w:hAnsi="Cambria"/>
                <w:bCs/>
                <w:sz w:val="20"/>
                <w:szCs w:val="20"/>
                <w:lang w:val="pt-BR"/>
              </w:rPr>
              <w:t xml:space="preserve">Artigos </w:t>
            </w:r>
            <w:r w:rsidR="00172412" w:rsidRPr="00172412">
              <w:rPr>
                <w:rFonts w:ascii="Cambria" w:hAnsi="Cambria"/>
                <w:bCs/>
                <w:sz w:val="20"/>
                <w:szCs w:val="20"/>
                <w:lang w:val="pt-BR"/>
              </w:rPr>
              <w:t xml:space="preserve">13 (liberdade de expressão), em conexão com os </w:t>
            </w:r>
            <w:r w:rsidRPr="00172412">
              <w:rPr>
                <w:rFonts w:ascii="Cambria" w:hAnsi="Cambria"/>
                <w:bCs/>
                <w:sz w:val="20"/>
                <w:szCs w:val="20"/>
                <w:lang w:val="pt-BR"/>
              </w:rPr>
              <w:t>artigo</w:t>
            </w:r>
            <w:r w:rsidR="00172412" w:rsidRPr="00172412">
              <w:rPr>
                <w:rFonts w:ascii="Cambria" w:hAnsi="Cambria"/>
                <w:bCs/>
                <w:sz w:val="20"/>
                <w:szCs w:val="20"/>
                <w:lang w:val="pt-BR"/>
              </w:rPr>
              <w:t>s</w:t>
            </w:r>
            <w:r w:rsidRPr="00172412">
              <w:rPr>
                <w:rFonts w:ascii="Cambria" w:hAnsi="Cambria"/>
                <w:bCs/>
                <w:sz w:val="20"/>
                <w:szCs w:val="20"/>
                <w:lang w:val="pt-BR"/>
              </w:rPr>
              <w:t xml:space="preserve"> 1.1 (obrigação de respeitar os direitos)</w:t>
            </w:r>
            <w:r w:rsidR="00172412" w:rsidRPr="00172412">
              <w:rPr>
                <w:rFonts w:ascii="Cambria" w:hAnsi="Cambria"/>
                <w:bCs/>
                <w:sz w:val="20"/>
                <w:szCs w:val="20"/>
                <w:lang w:val="pt-BR"/>
              </w:rPr>
              <w:t xml:space="preserve"> e 2 (dever de adotar disposições de direito interno)</w:t>
            </w:r>
            <w:r w:rsidRPr="00172412">
              <w:rPr>
                <w:rFonts w:ascii="Cambria" w:hAnsi="Cambria"/>
                <w:bCs/>
                <w:sz w:val="20"/>
                <w:szCs w:val="20"/>
                <w:lang w:val="pt-BR"/>
              </w:rPr>
              <w:t xml:space="preserve"> da Convenção Americana</w:t>
            </w:r>
          </w:p>
        </w:tc>
      </w:tr>
    </w:tbl>
    <w:p w14:paraId="20263696" w14:textId="4CE349DB" w:rsidR="003239B8" w:rsidRPr="008C651D" w:rsidRDefault="00A37F2E"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II.</w:t>
      </w:r>
      <w:r w:rsidRPr="008C651D">
        <w:rPr>
          <w:rFonts w:asciiTheme="majorHAnsi" w:hAnsiTheme="majorHAnsi"/>
          <w:b/>
          <w:bCs/>
          <w:color w:val="000000" w:themeColor="text1"/>
          <w:sz w:val="20"/>
          <w:szCs w:val="20"/>
          <w:lang w:val="pt-BR"/>
        </w:rPr>
        <w:tab/>
        <w:t>TRÂMITE ANTE A</w:t>
      </w:r>
      <w:r w:rsidR="003239B8" w:rsidRPr="008C651D">
        <w:rPr>
          <w:rFonts w:asciiTheme="majorHAnsi" w:hAnsiTheme="majorHAnsi"/>
          <w:b/>
          <w:bCs/>
          <w:color w:val="000000" w:themeColor="text1"/>
          <w:sz w:val="20"/>
          <w:szCs w:val="20"/>
          <w:lang w:val="pt-BR"/>
        </w:rPr>
        <w:t xml:space="preserve"> CIDH</w:t>
      </w:r>
      <w:r w:rsidR="008E3BFE" w:rsidRPr="008C651D">
        <w:rPr>
          <w:rStyle w:val="FootnoteReference"/>
          <w:rFonts w:ascii="Cambria" w:hAnsi="Cambria"/>
          <w:b/>
          <w:color w:val="000000" w:themeColor="text1"/>
          <w:sz w:val="20"/>
          <w:szCs w:val="20"/>
          <w:lang w:val="pt-BR"/>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A0F27" w:rsidRPr="008C651D" w14:paraId="306EFCB0" w14:textId="77777777" w:rsidTr="0022736D">
        <w:tc>
          <w:tcPr>
            <w:tcW w:w="3600" w:type="dxa"/>
            <w:tcBorders>
              <w:top w:val="single" w:sz="6" w:space="0" w:color="auto"/>
              <w:bottom w:val="single" w:sz="6" w:space="0" w:color="auto"/>
            </w:tcBorders>
            <w:shd w:val="clear" w:color="auto" w:fill="FFC000"/>
            <w:vAlign w:val="center"/>
          </w:tcPr>
          <w:p w14:paraId="7508D16F" w14:textId="7F75E762" w:rsidR="00FA0F27" w:rsidRPr="008C651D" w:rsidRDefault="00FA0F27" w:rsidP="00FA0F27">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Apresentação da petição:</w:t>
            </w:r>
          </w:p>
        </w:tc>
        <w:tc>
          <w:tcPr>
            <w:tcW w:w="5760" w:type="dxa"/>
            <w:vAlign w:val="center"/>
          </w:tcPr>
          <w:p w14:paraId="6E579153" w14:textId="6E44F5FC" w:rsidR="00FA0F27" w:rsidRPr="008C651D" w:rsidRDefault="00EE5EC2" w:rsidP="00FA0F27">
            <w:pPr>
              <w:jc w:val="both"/>
              <w:rPr>
                <w:rFonts w:ascii="Cambria" w:hAnsi="Cambria"/>
                <w:bCs/>
                <w:color w:val="000000" w:themeColor="text1"/>
                <w:sz w:val="20"/>
                <w:szCs w:val="20"/>
                <w:lang w:val="pt-BR"/>
              </w:rPr>
            </w:pPr>
            <w:r>
              <w:rPr>
                <w:rFonts w:ascii="Cambria" w:hAnsi="Cambria"/>
                <w:bCs/>
                <w:color w:val="000000" w:themeColor="text1"/>
                <w:sz w:val="20"/>
                <w:szCs w:val="20"/>
                <w:lang w:val="pt-BR"/>
              </w:rPr>
              <w:t>9 de março de 2013</w:t>
            </w:r>
          </w:p>
        </w:tc>
      </w:tr>
      <w:tr w:rsidR="00FA0F27" w:rsidRPr="00925FA6" w14:paraId="1BDCD5C6" w14:textId="77777777" w:rsidTr="0022736D">
        <w:tc>
          <w:tcPr>
            <w:tcW w:w="3600" w:type="dxa"/>
            <w:tcBorders>
              <w:top w:val="single" w:sz="6" w:space="0" w:color="auto"/>
              <w:bottom w:val="single" w:sz="6" w:space="0" w:color="auto"/>
            </w:tcBorders>
            <w:shd w:val="clear" w:color="auto" w:fill="FFC000"/>
            <w:vAlign w:val="center"/>
          </w:tcPr>
          <w:p w14:paraId="7A18664F" w14:textId="3D89493A" w:rsidR="00FA0F27" w:rsidRPr="008C651D" w:rsidRDefault="00FA0F27" w:rsidP="00FA0F27">
            <w:pPr>
              <w:jc w:val="center"/>
              <w:rPr>
                <w:rFonts w:ascii="Cambria" w:hAnsi="Cambria"/>
                <w:b/>
                <w:color w:val="000000" w:themeColor="text1"/>
                <w:sz w:val="20"/>
                <w:szCs w:val="20"/>
                <w:lang w:val="pt-BR"/>
              </w:rPr>
            </w:pPr>
            <w:r w:rsidRPr="008C651D">
              <w:rPr>
                <w:rFonts w:ascii="Cambria" w:hAnsi="Cambria"/>
                <w:b/>
                <w:color w:val="000000" w:themeColor="text1"/>
                <w:sz w:val="20"/>
                <w:szCs w:val="20"/>
                <w:lang w:val="pt-BR"/>
              </w:rPr>
              <w:t>Notificação da petição ao Estado:</w:t>
            </w:r>
          </w:p>
        </w:tc>
        <w:tc>
          <w:tcPr>
            <w:tcW w:w="5760" w:type="dxa"/>
            <w:vAlign w:val="center"/>
          </w:tcPr>
          <w:p w14:paraId="1519DA6A" w14:textId="510F3C8E" w:rsidR="00FA0F27" w:rsidRPr="008C651D" w:rsidRDefault="00EE5EC2" w:rsidP="00FA0F27">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21 de abril de 2017</w:t>
            </w:r>
          </w:p>
        </w:tc>
      </w:tr>
      <w:tr w:rsidR="00FA0F27" w:rsidRPr="008C651D" w14:paraId="6147A8D5" w14:textId="77777777" w:rsidTr="0022736D">
        <w:tc>
          <w:tcPr>
            <w:tcW w:w="3600" w:type="dxa"/>
            <w:tcBorders>
              <w:top w:val="single" w:sz="6" w:space="0" w:color="auto"/>
              <w:bottom w:val="single" w:sz="6" w:space="0" w:color="auto"/>
            </w:tcBorders>
            <w:shd w:val="clear" w:color="auto" w:fill="FFC000"/>
            <w:vAlign w:val="center"/>
          </w:tcPr>
          <w:p w14:paraId="0201C86D" w14:textId="569610F0" w:rsidR="00FA0F27" w:rsidRPr="008C651D" w:rsidRDefault="00FA0F27" w:rsidP="00FA0F27">
            <w:pPr>
              <w:jc w:val="center"/>
              <w:rPr>
                <w:rFonts w:ascii="Cambria" w:hAnsi="Cambria"/>
                <w:b/>
                <w:bCs/>
                <w:color w:val="000000" w:themeColor="text1"/>
                <w:sz w:val="20"/>
                <w:szCs w:val="20"/>
                <w:lang w:val="pt-BR"/>
              </w:rPr>
            </w:pPr>
            <w:r w:rsidRPr="008C651D">
              <w:rPr>
                <w:rFonts w:ascii="Cambria" w:hAnsi="Cambria"/>
                <w:b/>
                <w:color w:val="000000" w:themeColor="text1"/>
                <w:sz w:val="20"/>
                <w:szCs w:val="20"/>
                <w:lang w:val="pt-BR"/>
              </w:rPr>
              <w:t>Primeira resposta do Estado:</w:t>
            </w:r>
          </w:p>
        </w:tc>
        <w:tc>
          <w:tcPr>
            <w:tcW w:w="5760" w:type="dxa"/>
            <w:vAlign w:val="center"/>
          </w:tcPr>
          <w:p w14:paraId="1972B99E" w14:textId="70B43550" w:rsidR="00FA0F27" w:rsidRPr="008C651D" w:rsidRDefault="00EE5EC2" w:rsidP="00FA0F27">
            <w:pPr>
              <w:jc w:val="both"/>
              <w:rPr>
                <w:rFonts w:ascii="Cambria" w:hAnsi="Cambria"/>
                <w:bCs/>
                <w:color w:val="000000" w:themeColor="text1"/>
                <w:sz w:val="20"/>
                <w:szCs w:val="20"/>
                <w:lang w:val="pt-BR"/>
              </w:rPr>
            </w:pPr>
            <w:r>
              <w:rPr>
                <w:rFonts w:ascii="Cambria" w:hAnsi="Cambria"/>
                <w:bCs/>
                <w:color w:val="000000" w:themeColor="text1"/>
                <w:sz w:val="20"/>
                <w:szCs w:val="20"/>
                <w:lang w:val="pt-BR"/>
              </w:rPr>
              <w:t>18 de julho de 2017</w:t>
            </w:r>
          </w:p>
        </w:tc>
      </w:tr>
      <w:tr w:rsidR="00FA0F27" w:rsidRPr="004B2D11" w14:paraId="24D2B261" w14:textId="77777777" w:rsidTr="0022736D">
        <w:tc>
          <w:tcPr>
            <w:tcW w:w="3600" w:type="dxa"/>
            <w:tcBorders>
              <w:top w:val="single" w:sz="6" w:space="0" w:color="auto"/>
              <w:bottom w:val="single" w:sz="6" w:space="0" w:color="auto"/>
            </w:tcBorders>
            <w:shd w:val="clear" w:color="auto" w:fill="FFC000"/>
            <w:vAlign w:val="center"/>
          </w:tcPr>
          <w:p w14:paraId="74056FAC" w14:textId="58B2B327" w:rsidR="00FA0F27" w:rsidRPr="008C651D" w:rsidRDefault="00FA0F27" w:rsidP="00FA0F27">
            <w:pPr>
              <w:jc w:val="center"/>
              <w:rPr>
                <w:rFonts w:ascii="Cambria" w:hAnsi="Cambria"/>
                <w:b/>
                <w:color w:val="000000" w:themeColor="text1"/>
                <w:sz w:val="20"/>
                <w:szCs w:val="20"/>
                <w:lang w:val="pt-BR"/>
              </w:rPr>
            </w:pPr>
            <w:r>
              <w:rPr>
                <w:rFonts w:ascii="Cambria" w:hAnsi="Cambria"/>
                <w:b/>
                <w:color w:val="000000" w:themeColor="text1"/>
                <w:sz w:val="20"/>
                <w:szCs w:val="20"/>
                <w:lang w:val="pt-BR"/>
              </w:rPr>
              <w:t>Informações adicionais da parte peticionária:</w:t>
            </w:r>
          </w:p>
        </w:tc>
        <w:tc>
          <w:tcPr>
            <w:tcW w:w="5760" w:type="dxa"/>
            <w:vAlign w:val="center"/>
          </w:tcPr>
          <w:p w14:paraId="0F9A12DF" w14:textId="064F5BEF" w:rsidR="00FA0F27" w:rsidRDefault="00EE5EC2" w:rsidP="00FA0F27">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21 de setembro de 2017, 5 de fevereiro de 2019, 26 de fevereiro de 2019, 18 de maio de 2020</w:t>
            </w:r>
          </w:p>
        </w:tc>
      </w:tr>
      <w:tr w:rsidR="00FA0F27" w:rsidRPr="007750C7" w14:paraId="3D1182F2" w14:textId="77777777" w:rsidTr="0022736D">
        <w:tc>
          <w:tcPr>
            <w:tcW w:w="3600" w:type="dxa"/>
            <w:tcBorders>
              <w:top w:val="single" w:sz="6" w:space="0" w:color="auto"/>
              <w:bottom w:val="single" w:sz="6" w:space="0" w:color="auto"/>
            </w:tcBorders>
            <w:shd w:val="clear" w:color="auto" w:fill="FFC000"/>
            <w:vAlign w:val="center"/>
          </w:tcPr>
          <w:p w14:paraId="57A6EAA7" w14:textId="10BE9DDF" w:rsidR="00FA0F27" w:rsidRDefault="00FA0F27" w:rsidP="00FA0F27">
            <w:pPr>
              <w:jc w:val="center"/>
              <w:rPr>
                <w:rFonts w:ascii="Cambria" w:hAnsi="Cambria"/>
                <w:b/>
                <w:color w:val="000000" w:themeColor="text1"/>
                <w:sz w:val="20"/>
                <w:szCs w:val="20"/>
                <w:lang w:val="pt-BR"/>
              </w:rPr>
            </w:pPr>
            <w:r>
              <w:rPr>
                <w:rFonts w:ascii="Cambria" w:hAnsi="Cambria"/>
                <w:b/>
                <w:color w:val="000000" w:themeColor="text1"/>
                <w:sz w:val="20"/>
                <w:szCs w:val="20"/>
                <w:lang w:val="pt-BR"/>
              </w:rPr>
              <w:t>Informações adicionais do Estado:</w:t>
            </w:r>
          </w:p>
        </w:tc>
        <w:tc>
          <w:tcPr>
            <w:tcW w:w="5760" w:type="dxa"/>
            <w:vAlign w:val="center"/>
          </w:tcPr>
          <w:p w14:paraId="3984F756" w14:textId="3B0FDD5A" w:rsidR="00FA0F27" w:rsidRDefault="00EE5EC2" w:rsidP="00FA0F27">
            <w:pPr>
              <w:jc w:val="both"/>
              <w:rPr>
                <w:rFonts w:ascii="Cambria" w:hAnsi="Cambria"/>
                <w:bCs/>
                <w:color w:val="000000" w:themeColor="text1"/>
                <w:sz w:val="20"/>
                <w:szCs w:val="20"/>
                <w:lang w:val="pt-BR"/>
              </w:rPr>
            </w:pPr>
            <w:r>
              <w:rPr>
                <w:rFonts w:ascii="Cambria" w:hAnsi="Cambria"/>
                <w:bCs/>
                <w:color w:val="000000" w:themeColor="text1"/>
                <w:sz w:val="20"/>
                <w:szCs w:val="20"/>
                <w:lang w:val="pt-BR"/>
              </w:rPr>
              <w:t>22 de junho de 2020</w:t>
            </w:r>
          </w:p>
        </w:tc>
      </w:tr>
    </w:tbl>
    <w:p w14:paraId="21DAA666" w14:textId="3B44E0DA" w:rsidR="003239B8" w:rsidRPr="008C651D" w:rsidRDefault="00D358AF" w:rsidP="003239B8">
      <w:pPr>
        <w:spacing w:before="240" w:after="240"/>
        <w:ind w:firstLine="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III. </w:t>
      </w:r>
      <w:r w:rsidRPr="008C651D">
        <w:rPr>
          <w:rFonts w:asciiTheme="majorHAnsi" w:hAnsiTheme="majorHAnsi"/>
          <w:b/>
          <w:bCs/>
          <w:color w:val="000000" w:themeColor="text1"/>
          <w:sz w:val="20"/>
          <w:szCs w:val="20"/>
          <w:lang w:val="pt-BR"/>
        </w:rPr>
        <w:tab/>
        <w:t>COMPETÊ</w:t>
      </w:r>
      <w:r w:rsidR="003239B8" w:rsidRPr="008C651D">
        <w:rPr>
          <w:rFonts w:asciiTheme="majorHAnsi" w:hAnsiTheme="majorHAnsi"/>
          <w:b/>
          <w:bCs/>
          <w:color w:val="000000" w:themeColor="text1"/>
          <w:sz w:val="20"/>
          <w:szCs w:val="20"/>
          <w:lang w:val="pt-BR"/>
        </w:rPr>
        <w:t>NCIA</w:t>
      </w:r>
      <w:r w:rsidR="00EE00E9" w:rsidRPr="008C651D">
        <w:rPr>
          <w:rFonts w:asciiTheme="majorHAnsi" w:hAnsiTheme="majorHAnsi"/>
          <w:b/>
          <w:bCs/>
          <w:color w:val="000000" w:themeColor="text1"/>
          <w:sz w:val="20"/>
          <w:szCs w:val="20"/>
          <w:lang w:val="pt-BR"/>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31933" w:rsidRPr="008C651D" w14:paraId="072532AD" w14:textId="77777777" w:rsidTr="0022736D">
        <w:trPr>
          <w:cantSplit/>
        </w:trPr>
        <w:tc>
          <w:tcPr>
            <w:tcW w:w="3600" w:type="dxa"/>
            <w:tcBorders>
              <w:top w:val="single" w:sz="4" w:space="0" w:color="auto"/>
              <w:bottom w:val="single" w:sz="6" w:space="0" w:color="auto"/>
            </w:tcBorders>
            <w:shd w:val="clear" w:color="auto" w:fill="FFC000"/>
            <w:vAlign w:val="center"/>
          </w:tcPr>
          <w:p w14:paraId="5C2E4B34" w14:textId="4428BC7E" w:rsidR="003239B8" w:rsidRPr="008C651D" w:rsidRDefault="00D21316" w:rsidP="008D2290">
            <w:pPr>
              <w:jc w:val="center"/>
              <w:rPr>
                <w:rFonts w:ascii="Cambria" w:hAnsi="Cambria"/>
                <w:b/>
                <w:bCs/>
                <w:i/>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personae:</w:t>
            </w:r>
          </w:p>
        </w:tc>
        <w:tc>
          <w:tcPr>
            <w:tcW w:w="5760" w:type="dxa"/>
            <w:vAlign w:val="center"/>
          </w:tcPr>
          <w:p w14:paraId="7707F3E9" w14:textId="4BF27876"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B8802DA" w14:textId="77777777" w:rsidTr="0022736D">
        <w:trPr>
          <w:cantSplit/>
        </w:trPr>
        <w:tc>
          <w:tcPr>
            <w:tcW w:w="3600" w:type="dxa"/>
            <w:tcBorders>
              <w:top w:val="single" w:sz="6" w:space="0" w:color="auto"/>
              <w:bottom w:val="single" w:sz="6" w:space="0" w:color="auto"/>
            </w:tcBorders>
            <w:shd w:val="clear" w:color="auto" w:fill="FFC000"/>
            <w:vAlign w:val="center"/>
          </w:tcPr>
          <w:p w14:paraId="3915C23B" w14:textId="5BC7D7BF"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loci</w:t>
            </w:r>
            <w:r w:rsidR="003239B8" w:rsidRPr="008C651D">
              <w:rPr>
                <w:rFonts w:ascii="Cambria" w:hAnsi="Cambria"/>
                <w:b/>
                <w:bCs/>
                <w:color w:val="000000" w:themeColor="text1"/>
                <w:sz w:val="20"/>
                <w:szCs w:val="20"/>
                <w:lang w:val="pt-BR"/>
              </w:rPr>
              <w:t>:</w:t>
            </w:r>
          </w:p>
        </w:tc>
        <w:tc>
          <w:tcPr>
            <w:tcW w:w="5760" w:type="dxa"/>
            <w:vAlign w:val="center"/>
          </w:tcPr>
          <w:p w14:paraId="12C931CB" w14:textId="30042222" w:rsidR="003239B8" w:rsidRPr="008C651D" w:rsidRDefault="009959F6" w:rsidP="008D2290">
            <w:pPr>
              <w:rPr>
                <w:rFonts w:ascii="Cambria" w:hAnsi="Cambria"/>
                <w:bCs/>
                <w:color w:val="000000" w:themeColor="text1"/>
                <w:sz w:val="20"/>
                <w:szCs w:val="20"/>
                <w:lang w:val="pt-BR"/>
              </w:rPr>
            </w:pPr>
            <w:r w:rsidRPr="008C651D">
              <w:rPr>
                <w:rFonts w:ascii="Cambria" w:hAnsi="Cambria"/>
                <w:bCs/>
                <w:color w:val="000000" w:themeColor="text1"/>
                <w:sz w:val="20"/>
                <w:szCs w:val="20"/>
                <w:lang w:val="pt-BR"/>
              </w:rPr>
              <w:t>Sim</w:t>
            </w:r>
          </w:p>
        </w:tc>
      </w:tr>
      <w:tr w:rsidR="00E31933" w:rsidRPr="008C651D" w14:paraId="4362FDF3" w14:textId="77777777" w:rsidTr="0022736D">
        <w:trPr>
          <w:cantSplit/>
        </w:trPr>
        <w:tc>
          <w:tcPr>
            <w:tcW w:w="3600" w:type="dxa"/>
            <w:tcBorders>
              <w:top w:val="single" w:sz="6" w:space="0" w:color="auto"/>
              <w:bottom w:val="single" w:sz="6" w:space="0" w:color="auto"/>
            </w:tcBorders>
            <w:shd w:val="clear" w:color="auto" w:fill="FFC000"/>
            <w:vAlign w:val="center"/>
          </w:tcPr>
          <w:p w14:paraId="3BE23153" w14:textId="0DA4396B"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temporis</w:t>
            </w:r>
            <w:r w:rsidR="003239B8" w:rsidRPr="008C651D">
              <w:rPr>
                <w:rFonts w:ascii="Cambria" w:hAnsi="Cambria"/>
                <w:b/>
                <w:bCs/>
                <w:color w:val="000000" w:themeColor="text1"/>
                <w:sz w:val="20"/>
                <w:szCs w:val="20"/>
                <w:lang w:val="pt-BR"/>
              </w:rPr>
              <w:t>:</w:t>
            </w:r>
          </w:p>
        </w:tc>
        <w:tc>
          <w:tcPr>
            <w:tcW w:w="5760" w:type="dxa"/>
            <w:vAlign w:val="center"/>
          </w:tcPr>
          <w:p w14:paraId="6F8B059B" w14:textId="299E2EF8" w:rsidR="003239B8" w:rsidRPr="008C651D" w:rsidRDefault="009959F6" w:rsidP="008D2290">
            <w:pPr>
              <w:rPr>
                <w:bCs/>
                <w:color w:val="000000" w:themeColor="text1"/>
                <w:sz w:val="20"/>
                <w:szCs w:val="20"/>
                <w:lang w:val="pt-BR"/>
              </w:rPr>
            </w:pPr>
            <w:r w:rsidRPr="008C651D">
              <w:rPr>
                <w:bCs/>
                <w:color w:val="000000" w:themeColor="text1"/>
                <w:sz w:val="20"/>
                <w:szCs w:val="20"/>
                <w:lang w:val="pt-BR"/>
              </w:rPr>
              <w:t>Sim</w:t>
            </w:r>
          </w:p>
        </w:tc>
      </w:tr>
      <w:tr w:rsidR="00E31933" w:rsidRPr="004B2D11" w14:paraId="30ABEC3E" w14:textId="77777777" w:rsidTr="0022736D">
        <w:trPr>
          <w:cantSplit/>
        </w:trPr>
        <w:tc>
          <w:tcPr>
            <w:tcW w:w="3600" w:type="dxa"/>
            <w:tcBorders>
              <w:top w:val="single" w:sz="6" w:space="0" w:color="auto"/>
              <w:bottom w:val="single" w:sz="6" w:space="0" w:color="auto"/>
            </w:tcBorders>
            <w:shd w:val="clear" w:color="auto" w:fill="FFC000"/>
            <w:vAlign w:val="center"/>
          </w:tcPr>
          <w:p w14:paraId="47B529D2" w14:textId="38F880CA" w:rsidR="003239B8" w:rsidRPr="008C651D" w:rsidRDefault="00D21316" w:rsidP="008D2290">
            <w:pPr>
              <w:jc w:val="center"/>
              <w:rPr>
                <w:rFonts w:ascii="Cambria" w:hAnsi="Cambria"/>
                <w:b/>
                <w:bCs/>
                <w:color w:val="000000" w:themeColor="text1"/>
                <w:sz w:val="20"/>
                <w:szCs w:val="20"/>
                <w:lang w:val="pt-BR"/>
              </w:rPr>
            </w:pPr>
            <w:r w:rsidRPr="008C651D">
              <w:rPr>
                <w:rFonts w:ascii="Cambria" w:hAnsi="Cambria"/>
                <w:b/>
                <w:bCs/>
                <w:color w:val="000000" w:themeColor="text1"/>
                <w:sz w:val="20"/>
                <w:szCs w:val="20"/>
                <w:lang w:val="pt-BR"/>
              </w:rPr>
              <w:t>Competê</w:t>
            </w:r>
            <w:r w:rsidR="003239B8" w:rsidRPr="008C651D">
              <w:rPr>
                <w:rFonts w:ascii="Cambria" w:hAnsi="Cambria"/>
                <w:b/>
                <w:bCs/>
                <w:color w:val="000000" w:themeColor="text1"/>
                <w:sz w:val="20"/>
                <w:szCs w:val="20"/>
                <w:lang w:val="pt-BR"/>
              </w:rPr>
              <w:t>ncia</w:t>
            </w:r>
            <w:r w:rsidR="003239B8" w:rsidRPr="008C651D">
              <w:rPr>
                <w:rFonts w:ascii="Cambria" w:hAnsi="Cambria"/>
                <w:b/>
                <w:bCs/>
                <w:i/>
                <w:color w:val="000000" w:themeColor="text1"/>
                <w:sz w:val="20"/>
                <w:szCs w:val="20"/>
                <w:lang w:val="pt-BR"/>
              </w:rPr>
              <w:t xml:space="preserve"> Ratione materia</w:t>
            </w:r>
            <w:r w:rsidR="00EE00E9" w:rsidRPr="008C651D">
              <w:rPr>
                <w:rFonts w:ascii="Cambria" w:hAnsi="Cambria"/>
                <w:b/>
                <w:bCs/>
                <w:i/>
                <w:color w:val="000000" w:themeColor="text1"/>
                <w:sz w:val="20"/>
                <w:szCs w:val="20"/>
                <w:lang w:val="pt-BR"/>
              </w:rPr>
              <w:t>e</w:t>
            </w:r>
            <w:r w:rsidR="003239B8" w:rsidRPr="008C651D">
              <w:rPr>
                <w:rFonts w:ascii="Cambria" w:hAnsi="Cambria"/>
                <w:b/>
                <w:bCs/>
                <w:color w:val="000000" w:themeColor="text1"/>
                <w:sz w:val="20"/>
                <w:szCs w:val="20"/>
                <w:lang w:val="pt-BR"/>
              </w:rPr>
              <w:t>:</w:t>
            </w:r>
          </w:p>
        </w:tc>
        <w:tc>
          <w:tcPr>
            <w:tcW w:w="5760" w:type="dxa"/>
            <w:vAlign w:val="center"/>
          </w:tcPr>
          <w:p w14:paraId="0C122F44" w14:textId="27B4E369" w:rsidR="003239B8" w:rsidRPr="008C651D" w:rsidRDefault="009959F6" w:rsidP="008D2290">
            <w:pPr>
              <w:jc w:val="both"/>
              <w:rPr>
                <w:rFonts w:ascii="Cambria" w:hAnsi="Cambria"/>
                <w:bCs/>
                <w:color w:val="000000" w:themeColor="text1"/>
                <w:sz w:val="20"/>
                <w:szCs w:val="20"/>
                <w:lang w:val="pt-BR"/>
              </w:rPr>
            </w:pPr>
            <w:r w:rsidRPr="008C651D">
              <w:rPr>
                <w:rFonts w:asciiTheme="majorHAnsi" w:hAnsiTheme="majorHAnsi"/>
                <w:bCs/>
                <w:color w:val="000000" w:themeColor="text1"/>
                <w:sz w:val="20"/>
                <w:szCs w:val="20"/>
                <w:lang w:val="pt-BR"/>
              </w:rPr>
              <w:t>Sim, Convenção Americana</w:t>
            </w:r>
            <w:r w:rsidR="00E31933">
              <w:rPr>
                <w:rFonts w:asciiTheme="majorHAnsi" w:hAnsiTheme="majorHAnsi"/>
                <w:bCs/>
                <w:color w:val="000000" w:themeColor="text1"/>
                <w:sz w:val="20"/>
                <w:szCs w:val="20"/>
                <w:lang w:val="pt-BR"/>
              </w:rPr>
              <w:t xml:space="preserve"> de Direitos Humanos</w:t>
            </w:r>
            <w:r w:rsidRPr="008C651D">
              <w:rPr>
                <w:rFonts w:asciiTheme="majorHAnsi" w:hAnsiTheme="majorHAnsi"/>
                <w:bCs/>
                <w:color w:val="000000" w:themeColor="text1"/>
                <w:sz w:val="20"/>
                <w:szCs w:val="20"/>
                <w:lang w:val="pt-BR"/>
              </w:rPr>
              <w:t xml:space="preserve"> (instrumento adotado no dia 25 de setembro de 1992)</w:t>
            </w:r>
          </w:p>
        </w:tc>
      </w:tr>
    </w:tbl>
    <w:p w14:paraId="4E92C444" w14:textId="3D685744" w:rsidR="003239B8" w:rsidRPr="008C651D" w:rsidRDefault="003239B8" w:rsidP="00044AA8">
      <w:pPr>
        <w:spacing w:before="240" w:after="240"/>
        <w:ind w:left="1440" w:hanging="720"/>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 xml:space="preserve">IV. </w:t>
      </w:r>
      <w:r w:rsidRPr="008C651D">
        <w:rPr>
          <w:rFonts w:asciiTheme="majorHAnsi" w:hAnsiTheme="majorHAnsi"/>
          <w:b/>
          <w:bCs/>
          <w:color w:val="000000" w:themeColor="text1"/>
          <w:sz w:val="20"/>
          <w:szCs w:val="20"/>
          <w:lang w:val="pt-BR"/>
        </w:rPr>
        <w:tab/>
      </w:r>
      <w:r w:rsidR="00D21316" w:rsidRPr="008C651D">
        <w:rPr>
          <w:rFonts w:asciiTheme="majorHAnsi" w:hAnsiTheme="majorHAnsi"/>
          <w:b/>
          <w:bCs/>
          <w:color w:val="000000" w:themeColor="text1"/>
          <w:sz w:val="20"/>
          <w:szCs w:val="20"/>
          <w:lang w:val="pt-BR"/>
        </w:rPr>
        <w:t>DUPLICAÇÃO</w:t>
      </w:r>
      <w:r w:rsidR="00EE00E9"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bCs/>
          <w:color w:val="000000" w:themeColor="text1"/>
          <w:sz w:val="20"/>
          <w:szCs w:val="20"/>
          <w:lang w:val="pt-BR"/>
        </w:rPr>
        <w:t>DE PROCEDIMENTOS E</w:t>
      </w:r>
      <w:r w:rsidR="00EE00E9" w:rsidRPr="008C651D">
        <w:rPr>
          <w:rFonts w:asciiTheme="majorHAnsi" w:hAnsiTheme="majorHAnsi"/>
          <w:b/>
          <w:bCs/>
          <w:color w:val="000000" w:themeColor="text1"/>
          <w:sz w:val="20"/>
          <w:szCs w:val="20"/>
          <w:lang w:val="pt-BR"/>
        </w:rPr>
        <w:t xml:space="preserve"> CO</w:t>
      </w:r>
      <w:r w:rsidR="00D21316" w:rsidRPr="008C651D">
        <w:rPr>
          <w:rFonts w:asciiTheme="majorHAnsi" w:hAnsiTheme="majorHAnsi"/>
          <w:b/>
          <w:bCs/>
          <w:color w:val="000000" w:themeColor="text1"/>
          <w:sz w:val="20"/>
          <w:szCs w:val="20"/>
          <w:lang w:val="pt-BR"/>
        </w:rPr>
        <w:t>ISA JUL</w:t>
      </w:r>
      <w:r w:rsidR="00EE00E9" w:rsidRPr="008C651D">
        <w:rPr>
          <w:rFonts w:asciiTheme="majorHAnsi" w:hAnsiTheme="majorHAnsi"/>
          <w:b/>
          <w:bCs/>
          <w:color w:val="000000" w:themeColor="text1"/>
          <w:sz w:val="20"/>
          <w:szCs w:val="20"/>
          <w:lang w:val="pt-BR"/>
        </w:rPr>
        <w:t>GADA</w:t>
      </w:r>
      <w:r w:rsidR="00EE00E9" w:rsidRPr="008C651D">
        <w:rPr>
          <w:rFonts w:asciiTheme="majorHAnsi" w:hAnsiTheme="majorHAnsi"/>
          <w:b/>
          <w:bCs/>
          <w:i/>
          <w:color w:val="000000" w:themeColor="text1"/>
          <w:sz w:val="20"/>
          <w:szCs w:val="20"/>
          <w:lang w:val="pt-BR"/>
        </w:rPr>
        <w:t xml:space="preserve"> </w:t>
      </w:r>
      <w:r w:rsidR="00EE00E9" w:rsidRPr="008C651D">
        <w:rPr>
          <w:rFonts w:asciiTheme="majorHAnsi" w:hAnsiTheme="majorHAnsi"/>
          <w:b/>
          <w:bCs/>
          <w:color w:val="000000" w:themeColor="text1"/>
          <w:sz w:val="20"/>
          <w:szCs w:val="20"/>
          <w:lang w:val="pt-BR"/>
        </w:rPr>
        <w:t xml:space="preserve">INTERNACIONAL, </w:t>
      </w:r>
      <w:r w:rsidR="00D21316" w:rsidRPr="008C651D">
        <w:rPr>
          <w:rFonts w:asciiTheme="majorHAnsi" w:hAnsiTheme="majorHAnsi"/>
          <w:b/>
          <w:bCs/>
          <w:color w:val="000000" w:themeColor="text1"/>
          <w:sz w:val="20"/>
          <w:szCs w:val="20"/>
          <w:lang w:val="pt-BR"/>
        </w:rPr>
        <w:t>CARACTERIZAÇÃO</w:t>
      </w:r>
      <w:r w:rsidRPr="008C651D">
        <w:rPr>
          <w:rFonts w:asciiTheme="majorHAnsi" w:hAnsiTheme="majorHAnsi"/>
          <w:b/>
          <w:bCs/>
          <w:color w:val="000000" w:themeColor="text1"/>
          <w:sz w:val="20"/>
          <w:szCs w:val="20"/>
          <w:lang w:val="pt-BR"/>
        </w:rPr>
        <w:t xml:space="preserve">, </w:t>
      </w:r>
      <w:r w:rsidR="00D21316" w:rsidRPr="008C651D">
        <w:rPr>
          <w:rFonts w:asciiTheme="majorHAnsi" w:hAnsiTheme="majorHAnsi"/>
          <w:b/>
          <w:color w:val="000000" w:themeColor="text1"/>
          <w:sz w:val="20"/>
          <w:szCs w:val="20"/>
          <w:lang w:val="pt-BR"/>
        </w:rPr>
        <w:t>ESGOTAM</w:t>
      </w:r>
      <w:r w:rsidRPr="008C651D">
        <w:rPr>
          <w:rFonts w:asciiTheme="majorHAnsi" w:hAnsiTheme="majorHAnsi"/>
          <w:b/>
          <w:color w:val="000000" w:themeColor="text1"/>
          <w:sz w:val="20"/>
          <w:szCs w:val="20"/>
          <w:lang w:val="pt-BR"/>
        </w:rPr>
        <w:t>ENTO D</w:t>
      </w:r>
      <w:r w:rsidR="00D21316" w:rsidRPr="008C651D">
        <w:rPr>
          <w:rFonts w:asciiTheme="majorHAnsi" w:hAnsiTheme="majorHAnsi"/>
          <w:b/>
          <w:color w:val="000000" w:themeColor="text1"/>
          <w:sz w:val="20"/>
          <w:szCs w:val="20"/>
          <w:lang w:val="pt-BR"/>
        </w:rPr>
        <w:t>OS RECURSOS INTERNOS E PR</w:t>
      </w:r>
      <w:r w:rsidRPr="008C651D">
        <w:rPr>
          <w:rFonts w:asciiTheme="majorHAnsi" w:hAnsiTheme="majorHAnsi"/>
          <w:b/>
          <w:color w:val="000000" w:themeColor="text1"/>
          <w:sz w:val="20"/>
          <w:szCs w:val="20"/>
          <w:lang w:val="pt-BR"/>
        </w:rPr>
        <w:t xml:space="preserve">AZO DE </w:t>
      </w:r>
      <w:r w:rsidR="00D21316" w:rsidRPr="008C651D">
        <w:rPr>
          <w:rFonts w:asciiTheme="majorHAnsi" w:hAnsiTheme="majorHAnsi"/>
          <w:b/>
          <w:color w:val="000000" w:themeColor="text1"/>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8C651D" w:rsidRPr="008C651D" w14:paraId="1231C988" w14:textId="77777777" w:rsidTr="0022736D">
        <w:trPr>
          <w:cantSplit/>
        </w:trPr>
        <w:tc>
          <w:tcPr>
            <w:tcW w:w="3600" w:type="dxa"/>
            <w:tcBorders>
              <w:top w:val="single" w:sz="4" w:space="0" w:color="auto"/>
              <w:bottom w:val="single" w:sz="6" w:space="0" w:color="auto"/>
            </w:tcBorders>
            <w:shd w:val="clear" w:color="auto" w:fill="FFC000"/>
            <w:vAlign w:val="center"/>
          </w:tcPr>
          <w:p w14:paraId="6F8031F4" w14:textId="7F2FBF91" w:rsidR="00EE00E9" w:rsidRPr="00FB5448" w:rsidRDefault="00D21316" w:rsidP="008D2290">
            <w:pPr>
              <w:jc w:val="center"/>
              <w:rPr>
                <w:rFonts w:ascii="Cambria" w:hAnsi="Cambria"/>
                <w:b/>
                <w:bCs/>
                <w:color w:val="000000" w:themeColor="text1"/>
                <w:sz w:val="20"/>
                <w:szCs w:val="20"/>
                <w:lang w:val="pt-BR"/>
              </w:rPr>
            </w:pPr>
            <w:r w:rsidRPr="00FB5448">
              <w:rPr>
                <w:rFonts w:ascii="Cambria" w:hAnsi="Cambria"/>
                <w:b/>
                <w:bCs/>
                <w:color w:val="000000" w:themeColor="text1"/>
                <w:sz w:val="20"/>
                <w:szCs w:val="20"/>
                <w:lang w:val="pt-BR"/>
              </w:rPr>
              <w:t>Duplicação de procedimentos e</w:t>
            </w:r>
            <w:r w:rsidR="00EE00E9" w:rsidRPr="00FB5448">
              <w:rPr>
                <w:rFonts w:ascii="Cambria" w:hAnsi="Cambria"/>
                <w:b/>
                <w:bCs/>
                <w:color w:val="000000" w:themeColor="text1"/>
                <w:sz w:val="20"/>
                <w:szCs w:val="20"/>
                <w:lang w:val="pt-BR"/>
              </w:rPr>
              <w:t xml:space="preserve"> co</w:t>
            </w:r>
            <w:r w:rsidRPr="00FB5448">
              <w:rPr>
                <w:rFonts w:ascii="Cambria" w:hAnsi="Cambria"/>
                <w:b/>
                <w:bCs/>
                <w:color w:val="000000" w:themeColor="text1"/>
                <w:sz w:val="20"/>
                <w:szCs w:val="20"/>
                <w:lang w:val="pt-BR"/>
              </w:rPr>
              <w:t>isa jul</w:t>
            </w:r>
            <w:r w:rsidR="00EE00E9" w:rsidRPr="00FB5448">
              <w:rPr>
                <w:rFonts w:ascii="Cambria" w:hAnsi="Cambria"/>
                <w:b/>
                <w:bCs/>
                <w:color w:val="000000" w:themeColor="text1"/>
                <w:sz w:val="20"/>
                <w:szCs w:val="20"/>
                <w:lang w:val="pt-BR"/>
              </w:rPr>
              <w:t>gada internacional:</w:t>
            </w:r>
          </w:p>
        </w:tc>
        <w:tc>
          <w:tcPr>
            <w:tcW w:w="5760" w:type="dxa"/>
            <w:vAlign w:val="center"/>
          </w:tcPr>
          <w:p w14:paraId="240941E6" w14:textId="2FA83AFD" w:rsidR="00EE00E9" w:rsidRPr="00FB5448" w:rsidRDefault="009959F6" w:rsidP="008D2290">
            <w:pPr>
              <w:jc w:val="both"/>
              <w:rPr>
                <w:rFonts w:ascii="Cambria" w:hAnsi="Cambria"/>
                <w:bCs/>
                <w:color w:val="000000" w:themeColor="text1"/>
                <w:sz w:val="20"/>
                <w:szCs w:val="20"/>
                <w:lang w:val="pt-BR"/>
              </w:rPr>
            </w:pPr>
            <w:r w:rsidRPr="00FB5448">
              <w:rPr>
                <w:rFonts w:ascii="Cambria" w:hAnsi="Cambria"/>
                <w:bCs/>
                <w:color w:val="000000" w:themeColor="text1"/>
                <w:sz w:val="20"/>
                <w:szCs w:val="20"/>
                <w:lang w:val="pt-BR"/>
              </w:rPr>
              <w:t>Não</w:t>
            </w:r>
          </w:p>
        </w:tc>
      </w:tr>
      <w:tr w:rsidR="008C651D" w:rsidRPr="004B2D11" w14:paraId="15FAA7D1" w14:textId="77777777" w:rsidTr="0022736D">
        <w:trPr>
          <w:cantSplit/>
        </w:trPr>
        <w:tc>
          <w:tcPr>
            <w:tcW w:w="3600" w:type="dxa"/>
            <w:tcBorders>
              <w:top w:val="single" w:sz="4" w:space="0" w:color="auto"/>
              <w:bottom w:val="single" w:sz="6" w:space="0" w:color="auto"/>
            </w:tcBorders>
            <w:shd w:val="clear" w:color="auto" w:fill="FFC000"/>
            <w:vAlign w:val="center"/>
          </w:tcPr>
          <w:p w14:paraId="1B0D29FF" w14:textId="577ED540" w:rsidR="003239B8" w:rsidRPr="00FB5448" w:rsidRDefault="00D21316" w:rsidP="00D21316">
            <w:pPr>
              <w:jc w:val="center"/>
              <w:rPr>
                <w:rFonts w:ascii="Cambria" w:hAnsi="Cambria"/>
                <w:b/>
                <w:bCs/>
                <w:i/>
                <w:color w:val="000000" w:themeColor="text1"/>
                <w:sz w:val="20"/>
                <w:szCs w:val="20"/>
                <w:lang w:val="pt-BR"/>
              </w:rPr>
            </w:pPr>
            <w:r w:rsidRPr="00FB5448">
              <w:rPr>
                <w:rFonts w:ascii="Cambria" w:hAnsi="Cambria"/>
                <w:b/>
                <w:bCs/>
                <w:color w:val="000000" w:themeColor="text1"/>
                <w:sz w:val="20"/>
                <w:szCs w:val="20"/>
                <w:lang w:val="pt-BR"/>
              </w:rPr>
              <w:t>Direitos</w:t>
            </w:r>
            <w:r w:rsidR="003239B8" w:rsidRPr="00FB5448">
              <w:rPr>
                <w:rFonts w:ascii="Cambria" w:hAnsi="Cambria"/>
                <w:b/>
                <w:bCs/>
                <w:color w:val="000000" w:themeColor="text1"/>
                <w:sz w:val="20"/>
                <w:szCs w:val="20"/>
                <w:lang w:val="pt-BR"/>
              </w:rPr>
              <w:t xml:space="preserve"> declarados </w:t>
            </w:r>
            <w:r w:rsidRPr="00FB5448">
              <w:rPr>
                <w:rFonts w:ascii="Cambria" w:hAnsi="Cambria"/>
                <w:b/>
                <w:bCs/>
                <w:color w:val="000000" w:themeColor="text1"/>
                <w:sz w:val="20"/>
                <w:szCs w:val="20"/>
                <w:lang w:val="pt-BR"/>
              </w:rPr>
              <w:t>admitidos</w:t>
            </w:r>
            <w:r w:rsidR="003239B8" w:rsidRPr="00FB5448">
              <w:rPr>
                <w:rFonts w:ascii="Cambria" w:hAnsi="Cambria"/>
                <w:b/>
                <w:bCs/>
                <w:i/>
                <w:color w:val="000000" w:themeColor="text1"/>
                <w:sz w:val="20"/>
                <w:szCs w:val="20"/>
                <w:lang w:val="pt-BR"/>
              </w:rPr>
              <w:t>:</w:t>
            </w:r>
          </w:p>
        </w:tc>
        <w:tc>
          <w:tcPr>
            <w:tcW w:w="5760" w:type="dxa"/>
            <w:vAlign w:val="center"/>
          </w:tcPr>
          <w:p w14:paraId="6310C8F7" w14:textId="74E250CF" w:rsidR="003239B8" w:rsidRPr="00FB5448" w:rsidRDefault="00172412" w:rsidP="00C12F6B">
            <w:pPr>
              <w:jc w:val="both"/>
              <w:rPr>
                <w:rFonts w:ascii="Cambria" w:hAnsi="Cambria"/>
                <w:bCs/>
                <w:color w:val="000000" w:themeColor="text1"/>
                <w:sz w:val="20"/>
                <w:szCs w:val="20"/>
                <w:lang w:val="pt-BR"/>
              </w:rPr>
            </w:pPr>
            <w:r w:rsidRPr="00356AE7">
              <w:rPr>
                <w:rFonts w:ascii="Cambria" w:hAnsi="Cambria"/>
                <w:bCs/>
                <w:sz w:val="20"/>
                <w:szCs w:val="20"/>
                <w:lang w:val="pt-BR"/>
              </w:rPr>
              <w:t xml:space="preserve">Artigos </w:t>
            </w:r>
            <w:r w:rsidR="00D01CF6">
              <w:rPr>
                <w:rFonts w:ascii="Cambria" w:hAnsi="Cambria"/>
                <w:bCs/>
                <w:sz w:val="20"/>
                <w:szCs w:val="20"/>
                <w:lang w:val="pt-BR"/>
              </w:rPr>
              <w:t xml:space="preserve">8 (garantias judiciais), </w:t>
            </w:r>
            <w:r w:rsidRPr="00172412">
              <w:rPr>
                <w:rFonts w:ascii="Cambria" w:hAnsi="Cambria"/>
                <w:bCs/>
                <w:sz w:val="20"/>
                <w:szCs w:val="20"/>
                <w:lang w:val="pt-BR"/>
              </w:rPr>
              <w:t>13 (liberdade de expressão)</w:t>
            </w:r>
            <w:r w:rsidR="00D01CF6">
              <w:rPr>
                <w:rFonts w:ascii="Cambria" w:hAnsi="Cambria"/>
                <w:bCs/>
                <w:sz w:val="20"/>
                <w:szCs w:val="20"/>
                <w:lang w:val="pt-BR"/>
              </w:rPr>
              <w:t xml:space="preserve"> e 25 (proteção judicial)</w:t>
            </w:r>
            <w:r w:rsidRPr="00172412">
              <w:rPr>
                <w:rFonts w:ascii="Cambria" w:hAnsi="Cambria"/>
                <w:bCs/>
                <w:sz w:val="20"/>
                <w:szCs w:val="20"/>
                <w:lang w:val="pt-BR"/>
              </w:rPr>
              <w:t>, em conexão com os artigos 1.1 (obrigação de respeitar os direitos) e 2 (dever de adotar disposições de direito interno) da Convenção Americana</w:t>
            </w:r>
          </w:p>
        </w:tc>
      </w:tr>
      <w:tr w:rsidR="008C651D" w:rsidRPr="004B2D11" w14:paraId="4EFD141E" w14:textId="77777777" w:rsidTr="0022736D">
        <w:trPr>
          <w:cantSplit/>
        </w:trPr>
        <w:tc>
          <w:tcPr>
            <w:tcW w:w="3600" w:type="dxa"/>
            <w:tcBorders>
              <w:top w:val="single" w:sz="6" w:space="0" w:color="auto"/>
              <w:bottom w:val="single" w:sz="6" w:space="0" w:color="auto"/>
            </w:tcBorders>
            <w:shd w:val="clear" w:color="auto" w:fill="FFC000"/>
            <w:vAlign w:val="center"/>
          </w:tcPr>
          <w:p w14:paraId="4C04A89C" w14:textId="4CDE326B" w:rsidR="003239B8" w:rsidRPr="00FB5448" w:rsidRDefault="00D21316" w:rsidP="00D21316">
            <w:pPr>
              <w:jc w:val="center"/>
              <w:rPr>
                <w:rFonts w:ascii="Cambria" w:hAnsi="Cambria"/>
                <w:b/>
                <w:bCs/>
                <w:color w:val="000000" w:themeColor="text1"/>
                <w:sz w:val="20"/>
                <w:szCs w:val="20"/>
                <w:lang w:val="pt-BR"/>
              </w:rPr>
            </w:pPr>
            <w:r w:rsidRPr="00FB5448">
              <w:rPr>
                <w:rFonts w:ascii="Cambria" w:hAnsi="Cambria"/>
                <w:b/>
                <w:bCs/>
                <w:color w:val="000000" w:themeColor="text1"/>
                <w:sz w:val="20"/>
                <w:szCs w:val="20"/>
                <w:lang w:val="pt-BR"/>
              </w:rPr>
              <w:t>Esgotamento dos</w:t>
            </w:r>
            <w:r w:rsidR="003239B8" w:rsidRPr="00FB5448">
              <w:rPr>
                <w:rFonts w:ascii="Cambria" w:hAnsi="Cambria"/>
                <w:b/>
                <w:bCs/>
                <w:color w:val="000000" w:themeColor="text1"/>
                <w:sz w:val="20"/>
                <w:szCs w:val="20"/>
                <w:lang w:val="pt-BR"/>
              </w:rPr>
              <w:t xml:space="preserve"> recursos internos</w:t>
            </w:r>
            <w:r w:rsidR="00EE00E9" w:rsidRPr="00FB5448">
              <w:rPr>
                <w:rFonts w:ascii="Cambria" w:hAnsi="Cambria"/>
                <w:b/>
                <w:bCs/>
                <w:color w:val="000000" w:themeColor="text1"/>
                <w:sz w:val="20"/>
                <w:szCs w:val="20"/>
                <w:lang w:val="pt-BR"/>
              </w:rPr>
              <w:t xml:space="preserve"> o</w:t>
            </w:r>
            <w:r w:rsidRPr="00FB5448">
              <w:rPr>
                <w:rFonts w:ascii="Cambria" w:hAnsi="Cambria"/>
                <w:b/>
                <w:bCs/>
                <w:color w:val="000000" w:themeColor="text1"/>
                <w:sz w:val="20"/>
                <w:szCs w:val="20"/>
                <w:lang w:val="pt-BR"/>
              </w:rPr>
              <w:t>u procedência de um</w:t>
            </w:r>
            <w:r w:rsidR="00EE00E9" w:rsidRPr="00FB5448">
              <w:rPr>
                <w:rFonts w:ascii="Cambria" w:hAnsi="Cambria"/>
                <w:b/>
                <w:bCs/>
                <w:color w:val="000000" w:themeColor="text1"/>
                <w:sz w:val="20"/>
                <w:szCs w:val="20"/>
                <w:lang w:val="pt-BR"/>
              </w:rPr>
              <w:t xml:space="preserve">a </w:t>
            </w:r>
            <w:r w:rsidRPr="00FB5448">
              <w:rPr>
                <w:rFonts w:ascii="Cambria" w:hAnsi="Cambria"/>
                <w:b/>
                <w:bCs/>
                <w:color w:val="000000" w:themeColor="text1"/>
                <w:sz w:val="20"/>
                <w:szCs w:val="20"/>
                <w:lang w:val="pt-BR"/>
              </w:rPr>
              <w:t>exceção</w:t>
            </w:r>
            <w:r w:rsidR="003239B8" w:rsidRPr="00FB5448">
              <w:rPr>
                <w:rFonts w:ascii="Cambria" w:hAnsi="Cambria"/>
                <w:b/>
                <w:bCs/>
                <w:color w:val="000000" w:themeColor="text1"/>
                <w:sz w:val="20"/>
                <w:szCs w:val="20"/>
                <w:lang w:val="pt-BR"/>
              </w:rPr>
              <w:t>:</w:t>
            </w:r>
          </w:p>
        </w:tc>
        <w:tc>
          <w:tcPr>
            <w:tcW w:w="5760" w:type="dxa"/>
            <w:vAlign w:val="center"/>
          </w:tcPr>
          <w:p w14:paraId="69C53E8A" w14:textId="03C9C581" w:rsidR="003239B8" w:rsidRPr="00FB5448" w:rsidRDefault="002B6870" w:rsidP="008D2290">
            <w:pPr>
              <w:rPr>
                <w:rFonts w:ascii="Cambria" w:hAnsi="Cambria"/>
                <w:bCs/>
                <w:color w:val="000000" w:themeColor="text1"/>
                <w:sz w:val="20"/>
                <w:szCs w:val="20"/>
                <w:lang w:val="pt-BR"/>
              </w:rPr>
            </w:pPr>
            <w:r w:rsidRPr="00FB5448">
              <w:rPr>
                <w:rFonts w:ascii="Cambria" w:hAnsi="Cambria"/>
                <w:bCs/>
                <w:color w:val="000000" w:themeColor="text1"/>
                <w:sz w:val="20"/>
                <w:szCs w:val="20"/>
                <w:lang w:val="pt-BR"/>
              </w:rPr>
              <w:t>Sim</w:t>
            </w:r>
            <w:r w:rsidR="0094523F" w:rsidRPr="00FB5448">
              <w:rPr>
                <w:rFonts w:ascii="Cambria" w:hAnsi="Cambria"/>
                <w:bCs/>
                <w:color w:val="000000" w:themeColor="text1"/>
                <w:sz w:val="20"/>
                <w:szCs w:val="20"/>
                <w:lang w:val="pt-BR"/>
              </w:rPr>
              <w:t>,</w:t>
            </w:r>
            <w:r w:rsidR="006660E3" w:rsidRPr="00FB5448">
              <w:rPr>
                <w:rFonts w:ascii="Cambria" w:hAnsi="Cambria"/>
                <w:bCs/>
                <w:color w:val="000000" w:themeColor="text1"/>
                <w:sz w:val="20"/>
                <w:szCs w:val="20"/>
                <w:lang w:val="pt-BR"/>
              </w:rPr>
              <w:t xml:space="preserve"> </w:t>
            </w:r>
            <w:r w:rsidR="0094523F" w:rsidRPr="00FB5448">
              <w:rPr>
                <w:rFonts w:ascii="Cambria" w:hAnsi="Cambria"/>
                <w:bCs/>
                <w:color w:val="000000" w:themeColor="text1"/>
                <w:sz w:val="20"/>
                <w:szCs w:val="20"/>
                <w:lang w:val="pt-BR"/>
              </w:rPr>
              <w:t>v</w:t>
            </w:r>
            <w:r w:rsidR="004A3499" w:rsidRPr="00FB5448">
              <w:rPr>
                <w:rFonts w:ascii="Cambria" w:hAnsi="Cambria"/>
                <w:bCs/>
                <w:color w:val="000000" w:themeColor="text1"/>
                <w:sz w:val="20"/>
                <w:szCs w:val="20"/>
                <w:lang w:val="pt-BR"/>
              </w:rPr>
              <w:t>. Seção</w:t>
            </w:r>
            <w:r w:rsidR="00E3460C" w:rsidRPr="00FB5448">
              <w:rPr>
                <w:rFonts w:ascii="Cambria" w:hAnsi="Cambria"/>
                <w:bCs/>
                <w:color w:val="000000" w:themeColor="text1"/>
                <w:sz w:val="20"/>
                <w:szCs w:val="20"/>
                <w:lang w:val="pt-BR"/>
              </w:rPr>
              <w:t xml:space="preserve"> VI </w:t>
            </w:r>
            <w:r w:rsidR="004A3499" w:rsidRPr="00FB5448">
              <w:rPr>
                <w:rFonts w:ascii="Cambria" w:hAnsi="Cambria"/>
                <w:bCs/>
                <w:color w:val="000000" w:themeColor="text1"/>
                <w:sz w:val="20"/>
                <w:szCs w:val="20"/>
                <w:lang w:val="pt-BR"/>
              </w:rPr>
              <w:t>infra</w:t>
            </w:r>
          </w:p>
        </w:tc>
      </w:tr>
      <w:tr w:rsidR="008C651D" w:rsidRPr="004B2D11" w14:paraId="52B5BA17" w14:textId="77777777" w:rsidTr="0022736D">
        <w:trPr>
          <w:cantSplit/>
        </w:trPr>
        <w:tc>
          <w:tcPr>
            <w:tcW w:w="3600" w:type="dxa"/>
            <w:tcBorders>
              <w:top w:val="single" w:sz="6" w:space="0" w:color="auto"/>
              <w:bottom w:val="single" w:sz="6" w:space="0" w:color="auto"/>
            </w:tcBorders>
            <w:shd w:val="clear" w:color="auto" w:fill="FFC000"/>
            <w:vAlign w:val="center"/>
          </w:tcPr>
          <w:p w14:paraId="5DF99086" w14:textId="35473084" w:rsidR="003239B8" w:rsidRPr="00FB5448" w:rsidRDefault="00D21316" w:rsidP="008D2290">
            <w:pPr>
              <w:jc w:val="center"/>
              <w:rPr>
                <w:rFonts w:ascii="Cambria" w:hAnsi="Cambria"/>
                <w:b/>
                <w:bCs/>
                <w:color w:val="000000" w:themeColor="text1"/>
                <w:sz w:val="20"/>
                <w:szCs w:val="20"/>
                <w:lang w:val="pt-BR"/>
              </w:rPr>
            </w:pPr>
            <w:r w:rsidRPr="00FB5448">
              <w:rPr>
                <w:rFonts w:ascii="Cambria" w:hAnsi="Cambria"/>
                <w:b/>
                <w:bCs/>
                <w:color w:val="000000" w:themeColor="text1"/>
                <w:sz w:val="20"/>
                <w:szCs w:val="20"/>
                <w:lang w:val="pt-BR"/>
              </w:rPr>
              <w:t>Apresentação dentro do pr</w:t>
            </w:r>
            <w:r w:rsidR="003239B8" w:rsidRPr="00FB5448">
              <w:rPr>
                <w:rFonts w:ascii="Cambria" w:hAnsi="Cambria"/>
                <w:b/>
                <w:bCs/>
                <w:color w:val="000000" w:themeColor="text1"/>
                <w:sz w:val="20"/>
                <w:szCs w:val="20"/>
                <w:lang w:val="pt-BR"/>
              </w:rPr>
              <w:t>azo:</w:t>
            </w:r>
          </w:p>
        </w:tc>
        <w:tc>
          <w:tcPr>
            <w:tcW w:w="5760" w:type="dxa"/>
            <w:vAlign w:val="center"/>
          </w:tcPr>
          <w:p w14:paraId="4A2A4569" w14:textId="455B0CE1" w:rsidR="003239B8" w:rsidRPr="00FB5448" w:rsidRDefault="002B6870" w:rsidP="008D2290">
            <w:pPr>
              <w:rPr>
                <w:rFonts w:ascii="Cambria" w:hAnsi="Cambria"/>
                <w:bCs/>
                <w:color w:val="000000" w:themeColor="text1"/>
                <w:sz w:val="20"/>
                <w:szCs w:val="20"/>
                <w:lang w:val="pt-BR"/>
              </w:rPr>
            </w:pPr>
            <w:r w:rsidRPr="00FB5448">
              <w:rPr>
                <w:rFonts w:ascii="Cambria" w:hAnsi="Cambria"/>
                <w:bCs/>
                <w:color w:val="000000" w:themeColor="text1"/>
                <w:sz w:val="20"/>
                <w:szCs w:val="20"/>
                <w:lang w:val="pt-BR"/>
              </w:rPr>
              <w:t>Sim</w:t>
            </w:r>
            <w:r w:rsidR="0094523F" w:rsidRPr="00FB5448">
              <w:rPr>
                <w:rFonts w:ascii="Cambria" w:hAnsi="Cambria"/>
                <w:bCs/>
                <w:color w:val="000000" w:themeColor="text1"/>
                <w:sz w:val="20"/>
                <w:szCs w:val="20"/>
                <w:lang w:val="pt-BR"/>
              </w:rPr>
              <w:t>,</w:t>
            </w:r>
            <w:r w:rsidR="004A3499" w:rsidRPr="00FB5448">
              <w:rPr>
                <w:rFonts w:ascii="Cambria" w:hAnsi="Cambria"/>
                <w:bCs/>
                <w:color w:val="000000" w:themeColor="text1"/>
                <w:sz w:val="20"/>
                <w:szCs w:val="20"/>
                <w:lang w:val="pt-BR"/>
              </w:rPr>
              <w:t xml:space="preserve"> </w:t>
            </w:r>
            <w:r w:rsidR="0094523F" w:rsidRPr="00FB5448">
              <w:rPr>
                <w:rFonts w:ascii="Cambria" w:hAnsi="Cambria"/>
                <w:bCs/>
                <w:color w:val="000000" w:themeColor="text1"/>
                <w:sz w:val="20"/>
                <w:szCs w:val="20"/>
                <w:lang w:val="pt-BR"/>
              </w:rPr>
              <w:t>v</w:t>
            </w:r>
            <w:r w:rsidR="004A3499" w:rsidRPr="00FB5448">
              <w:rPr>
                <w:rFonts w:ascii="Cambria" w:hAnsi="Cambria"/>
                <w:bCs/>
                <w:color w:val="000000" w:themeColor="text1"/>
                <w:sz w:val="20"/>
                <w:szCs w:val="20"/>
                <w:lang w:val="pt-BR"/>
              </w:rPr>
              <w:t xml:space="preserve">. Seção </w:t>
            </w:r>
            <w:r w:rsidR="00E3460C" w:rsidRPr="00FB5448">
              <w:rPr>
                <w:rFonts w:ascii="Cambria" w:hAnsi="Cambria"/>
                <w:bCs/>
                <w:color w:val="000000" w:themeColor="text1"/>
                <w:sz w:val="20"/>
                <w:szCs w:val="20"/>
                <w:lang w:val="pt-BR"/>
              </w:rPr>
              <w:t>VI</w:t>
            </w:r>
            <w:r w:rsidR="004A3499" w:rsidRPr="00FB5448">
              <w:rPr>
                <w:rFonts w:ascii="Cambria" w:hAnsi="Cambria"/>
                <w:bCs/>
                <w:color w:val="000000" w:themeColor="text1"/>
                <w:sz w:val="20"/>
                <w:szCs w:val="20"/>
                <w:lang w:val="pt-BR"/>
              </w:rPr>
              <w:t xml:space="preserve"> infra</w:t>
            </w:r>
          </w:p>
        </w:tc>
      </w:tr>
    </w:tbl>
    <w:p w14:paraId="23FF5E4F" w14:textId="77777777" w:rsidR="00044AA8" w:rsidRDefault="00044AA8" w:rsidP="00044AA8">
      <w:pPr>
        <w:ind w:firstLine="709"/>
        <w:jc w:val="both"/>
        <w:rPr>
          <w:rFonts w:asciiTheme="majorHAnsi" w:hAnsiTheme="majorHAnsi"/>
          <w:b/>
          <w:color w:val="000000" w:themeColor="text1"/>
          <w:sz w:val="20"/>
          <w:szCs w:val="20"/>
          <w:lang w:val="pt-BR"/>
        </w:rPr>
      </w:pPr>
    </w:p>
    <w:p w14:paraId="18E6423B" w14:textId="06B3B0C3" w:rsidR="003239B8" w:rsidRDefault="00223A29" w:rsidP="00044AA8">
      <w:pPr>
        <w:ind w:firstLine="709"/>
        <w:jc w:val="both"/>
        <w:rPr>
          <w:rFonts w:asciiTheme="majorHAnsi" w:hAnsiTheme="majorHAnsi"/>
          <w:b/>
          <w:color w:val="000000" w:themeColor="text1"/>
          <w:sz w:val="20"/>
          <w:szCs w:val="20"/>
          <w:lang w:val="pt-BR"/>
        </w:rPr>
      </w:pPr>
      <w:r w:rsidRPr="008C651D">
        <w:rPr>
          <w:rFonts w:asciiTheme="majorHAnsi" w:hAnsiTheme="majorHAnsi"/>
          <w:b/>
          <w:color w:val="000000" w:themeColor="text1"/>
          <w:sz w:val="20"/>
          <w:szCs w:val="20"/>
          <w:lang w:val="pt-BR"/>
        </w:rPr>
        <w:t xml:space="preserve">V. </w:t>
      </w:r>
      <w:r w:rsidRPr="008C651D">
        <w:rPr>
          <w:rFonts w:asciiTheme="majorHAnsi" w:hAnsiTheme="majorHAnsi"/>
          <w:b/>
          <w:color w:val="000000" w:themeColor="text1"/>
          <w:sz w:val="20"/>
          <w:szCs w:val="20"/>
          <w:lang w:val="pt-BR"/>
        </w:rPr>
        <w:tab/>
      </w:r>
      <w:r w:rsidR="00D21316" w:rsidRPr="008C651D">
        <w:rPr>
          <w:rFonts w:asciiTheme="majorHAnsi" w:hAnsiTheme="majorHAnsi"/>
          <w:b/>
          <w:color w:val="000000" w:themeColor="text1"/>
          <w:sz w:val="20"/>
          <w:szCs w:val="20"/>
          <w:lang w:val="pt-BR"/>
        </w:rPr>
        <w:t>FATOS</w:t>
      </w:r>
      <w:r w:rsidR="003239B8" w:rsidRPr="008C651D">
        <w:rPr>
          <w:rFonts w:asciiTheme="majorHAnsi" w:hAnsiTheme="majorHAnsi"/>
          <w:b/>
          <w:color w:val="000000" w:themeColor="text1"/>
          <w:sz w:val="20"/>
          <w:szCs w:val="20"/>
          <w:lang w:val="pt-BR"/>
        </w:rPr>
        <w:t xml:space="preserve"> ALEGADOS </w:t>
      </w:r>
    </w:p>
    <w:p w14:paraId="3690E84E" w14:textId="77777777" w:rsidR="00044AA8" w:rsidRPr="008C651D" w:rsidRDefault="00044AA8" w:rsidP="00044AA8">
      <w:pPr>
        <w:jc w:val="both"/>
        <w:rPr>
          <w:rFonts w:asciiTheme="majorHAnsi" w:hAnsiTheme="majorHAnsi"/>
          <w:b/>
          <w:color w:val="000000" w:themeColor="text1"/>
          <w:sz w:val="20"/>
          <w:szCs w:val="20"/>
          <w:lang w:val="pt-BR"/>
        </w:rPr>
      </w:pPr>
    </w:p>
    <w:p w14:paraId="77B52BCC" w14:textId="182B19BC" w:rsidR="003048B7" w:rsidRDefault="00F871AE" w:rsidP="00044AA8">
      <w:pPr>
        <w:pStyle w:val="ListParagraph"/>
        <w:numPr>
          <w:ilvl w:val="0"/>
          <w:numId w:val="55"/>
        </w:numPr>
        <w:ind w:firstLine="709"/>
        <w:jc w:val="both"/>
        <w:rPr>
          <w:sz w:val="20"/>
          <w:szCs w:val="20"/>
          <w:lang w:val="pt-BR"/>
        </w:rPr>
      </w:pPr>
      <w:bookmarkStart w:id="2" w:name="_Hlk99982040"/>
      <w:bookmarkStart w:id="3" w:name="_Hlk80180807"/>
      <w:bookmarkStart w:id="4" w:name="_Hlk85116178"/>
      <w:r>
        <w:rPr>
          <w:sz w:val="20"/>
          <w:szCs w:val="20"/>
          <w:lang w:val="pt-BR"/>
        </w:rPr>
        <w:t>A parte peticionária</w:t>
      </w:r>
      <w:r w:rsidR="003D25DD">
        <w:rPr>
          <w:sz w:val="20"/>
          <w:szCs w:val="20"/>
          <w:lang w:val="pt-BR"/>
        </w:rPr>
        <w:t xml:space="preserve"> afirma que </w:t>
      </w:r>
      <w:r w:rsidR="00044AA8">
        <w:rPr>
          <w:sz w:val="20"/>
          <w:szCs w:val="20"/>
          <w:lang w:val="pt-BR"/>
        </w:rPr>
        <w:t xml:space="preserve">o </w:t>
      </w:r>
      <w:r w:rsidR="003D25DD" w:rsidRPr="003D25DD">
        <w:rPr>
          <w:sz w:val="20"/>
          <w:szCs w:val="20"/>
          <w:lang w:val="pt-BR"/>
        </w:rPr>
        <w:t>Estado brasileiro</w:t>
      </w:r>
      <w:r w:rsidR="003048B7">
        <w:rPr>
          <w:sz w:val="20"/>
          <w:szCs w:val="20"/>
          <w:lang w:val="pt-BR"/>
        </w:rPr>
        <w:t xml:space="preserve"> é internacionalmente responsável por violar a liberdade de expressão do Sr. Elmar Bones da Costa como consequência de </w:t>
      </w:r>
      <w:r w:rsidR="003048B7" w:rsidRPr="003048B7">
        <w:rPr>
          <w:sz w:val="20"/>
          <w:szCs w:val="20"/>
          <w:lang w:val="pt-BR"/>
        </w:rPr>
        <w:t>sua condenação num processo de difamação e por fixar um valor desproporcional de indenização por danos morais, o que acarretou o fechamento do jornal do Sr. Elmar, o “Jornal Já”.</w:t>
      </w:r>
    </w:p>
    <w:bookmarkEnd w:id="2"/>
    <w:p w14:paraId="01AA83FB" w14:textId="77777777" w:rsidR="00044AA8" w:rsidRPr="00044AA8" w:rsidRDefault="00044AA8" w:rsidP="00044AA8">
      <w:pPr>
        <w:jc w:val="both"/>
        <w:rPr>
          <w:sz w:val="20"/>
          <w:szCs w:val="20"/>
          <w:lang w:val="pt-BR"/>
        </w:rPr>
      </w:pPr>
    </w:p>
    <w:p w14:paraId="272F9E0E" w14:textId="4886FC1E"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Segundo a parte peticionária, o Sr. Elmar é jornalista e foi editor-chefe do Jornal Já, periódico de Porto Alegre, Rio Grande do Sul. Em 2001, foi publicada uma reportagem na edição 287 do Jornal Já sobre o Sr. Lindomar Vargas Rigotto, conhecida figura pública de Porto Alegre. A reportagem foi baseada em fatos públicos, sendo dividida em três matérias. A primeira delas narrou o indiciamento do Sr. Lindomar na Comissão Parlamentar de Inquérito (CPI) que investigou a ocorrência de fraude na Companhia Estadual de Energia </w:t>
      </w:r>
      <w:r w:rsidRPr="003048B7">
        <w:rPr>
          <w:sz w:val="20"/>
          <w:szCs w:val="20"/>
          <w:lang w:val="pt-BR"/>
        </w:rPr>
        <w:lastRenderedPageBreak/>
        <w:t>Elétrica. A reportagem citou “informações de interesse público” contidas no inquérito, como os valores que o Sr. Lindomar foi acusado de desviar de dinheiro público e os dados do processo da CPI e do processo que investiga a fraude. A segunda reportagem tratou do indiciamento do Sr. Lindomar no Inquérito Policial elaborado pela 1ª Delegacia de Polícia Distrital do Rio Grande do Sul que investigou a morte de Andréa Viviane Catarina, profissional do sexo cujo corpo foi encontrado após cair da janela de um apartamento de propriedade do Sr. Lindomar, detalhando fatos que dizem respeito ao caso e ao envolvimento do Sr. Lindomar e de sua ex-namorada, Marilda Zeferino de Souza, na morte. A terceira reportagem tratou das “circunstâncias duvidosas” do assassinato do próprio Sr. Lindomar, após um assalto ocorrido em sua boate. A parte peticionária ressalta o “caráter estritamente informativo dos textos”, com a reprodução de fatos presumidos verdadeiros e públicos, uma vez que foram objeto de inquéritos policiais desprotegidos de segredo de justiça.</w:t>
      </w:r>
    </w:p>
    <w:p w14:paraId="7D82D4ED" w14:textId="77777777" w:rsidR="00044AA8" w:rsidRPr="003048B7" w:rsidRDefault="00044AA8" w:rsidP="00044AA8">
      <w:pPr>
        <w:pStyle w:val="ListParagraph"/>
        <w:ind w:left="709"/>
        <w:jc w:val="both"/>
        <w:rPr>
          <w:sz w:val="20"/>
          <w:szCs w:val="20"/>
          <w:lang w:val="pt-BR"/>
        </w:rPr>
      </w:pPr>
    </w:p>
    <w:p w14:paraId="68CF5421" w14:textId="1F2F739F"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Em vista dos fatos narrados, a mãe do Sr. Lindomar, Julieta Diniz Vargas Rigotto, ajuizou, em 30 de agosto de 2001, uma ação no âmbito criminal em face do Sr. Elmar Bones por calúnia, difamação e injúria; e uma e uma ação, no âmbito civil, frente a Já Editores Porto Alegre, empresa editora do Jornal Já, pleiteando indenização por danos morais. </w:t>
      </w:r>
    </w:p>
    <w:p w14:paraId="7A736769" w14:textId="77777777" w:rsidR="00044AA8" w:rsidRPr="00044AA8" w:rsidRDefault="00044AA8" w:rsidP="00044AA8">
      <w:pPr>
        <w:jc w:val="both"/>
        <w:rPr>
          <w:sz w:val="20"/>
          <w:szCs w:val="20"/>
          <w:lang w:val="pt-BR"/>
        </w:rPr>
      </w:pPr>
    </w:p>
    <w:p w14:paraId="74DB560B" w14:textId="4BD022A5"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O </w:t>
      </w:r>
      <w:r>
        <w:rPr>
          <w:sz w:val="20"/>
          <w:szCs w:val="20"/>
          <w:lang w:val="pt-BR"/>
        </w:rPr>
        <w:t>P</w:t>
      </w:r>
      <w:r w:rsidRPr="003048B7">
        <w:rPr>
          <w:sz w:val="20"/>
          <w:szCs w:val="20"/>
          <w:lang w:val="pt-BR"/>
        </w:rPr>
        <w:t xml:space="preserve">rocesso </w:t>
      </w:r>
      <w:r>
        <w:rPr>
          <w:sz w:val="20"/>
          <w:szCs w:val="20"/>
          <w:lang w:val="pt-BR"/>
        </w:rPr>
        <w:t>C</w:t>
      </w:r>
      <w:r w:rsidRPr="003048B7">
        <w:rPr>
          <w:sz w:val="20"/>
          <w:szCs w:val="20"/>
          <w:lang w:val="pt-BR"/>
        </w:rPr>
        <w:t>riminal No. 107756455 foi distribuído em 30 de agosto de 2001 perante a 9ª Vara Criminal de Porto Alegre, com a apresentação de queixa-crime contra o Sr. Elmar pela prática dos crimes previstos nos artigos 20, 21 e 22 c/c o artigo 24 da extinta Lei de Imprensa (Lei no. 5.250/67) – respectivamente, calúnia, difamação e injúria contra a memória dos mortos. A referida lei foi posteriormente revogada e, segundo alega a parte peticionária, tinha sido editada e utilizada na Ditadura Militar para cercear a liberdade de manifestação do pensamento e de informação. Na queixa-crime, argumentava-se que: o crime de calúnia teria sido configurado pela imputação falsa feita a Lindomar pelo cometimento de crimes como corrupção, homicídio qualificado, uso e porte de drogas ilícitas, falsidade ideológica e sonegação fiscal; o crime de difamação estaria presente em toda a reportagem, pois apresenta, seja no todo ou em partes, afirmações difamatórias; e o crime de injúria foi imputado em razão de a reportagem escrita possuir palavras que “ofendem a dignidade e o decoro de Lindomar”.</w:t>
      </w:r>
    </w:p>
    <w:p w14:paraId="0ACDE28B" w14:textId="77777777" w:rsidR="00044AA8" w:rsidRPr="00044AA8" w:rsidRDefault="00044AA8" w:rsidP="00044AA8">
      <w:pPr>
        <w:jc w:val="both"/>
        <w:rPr>
          <w:sz w:val="20"/>
          <w:szCs w:val="20"/>
          <w:lang w:val="pt-BR"/>
        </w:rPr>
      </w:pPr>
    </w:p>
    <w:p w14:paraId="1D80DEF5" w14:textId="77777777" w:rsidR="003048B7" w:rsidRPr="003048B7" w:rsidRDefault="003048B7" w:rsidP="00044AA8">
      <w:pPr>
        <w:pStyle w:val="ListParagraph"/>
        <w:numPr>
          <w:ilvl w:val="0"/>
          <w:numId w:val="55"/>
        </w:numPr>
        <w:ind w:firstLine="709"/>
        <w:jc w:val="both"/>
        <w:rPr>
          <w:sz w:val="20"/>
          <w:szCs w:val="20"/>
          <w:lang w:val="pt-BR"/>
        </w:rPr>
      </w:pPr>
      <w:r w:rsidRPr="003048B7">
        <w:rPr>
          <w:sz w:val="20"/>
          <w:szCs w:val="20"/>
          <w:lang w:val="pt-BR"/>
        </w:rPr>
        <w:t>Em 29 de novembro de 2002, o Ministério Público se manifestou nos autos pela absolvição do réu, registrando a conclusão de que os assuntos foram abordados pelo Sr. Elmar sem intenção de ofensa à honra ao falecido, sendo indiscutível que os temas estão impregnados de interesse público. Em 17 de dezembro de 2002, a Juíza Isabel de Borba Lucas, da 9ª Vara Criminal, proferiu sentença absolvendo o Sr. Elomar pela falta de dolo em sua conduta. Da decisão foi interposto recurso de apelação pela Sra. Julieta, cujo provimento foi negado em 27 de agosto de 2003. Frente ao acordão que negou recurso, a parte interpôs embargos de declaração que não foram conhecidos sob a justificativa de inexistir omissão a ser declarada.</w:t>
      </w:r>
    </w:p>
    <w:p w14:paraId="700774C3" w14:textId="77777777" w:rsidR="00044AA8" w:rsidRDefault="00044AA8" w:rsidP="00044AA8">
      <w:pPr>
        <w:pStyle w:val="ListParagraph"/>
        <w:ind w:left="709"/>
        <w:jc w:val="both"/>
        <w:rPr>
          <w:sz w:val="20"/>
          <w:szCs w:val="20"/>
          <w:lang w:val="pt-BR"/>
        </w:rPr>
      </w:pPr>
    </w:p>
    <w:p w14:paraId="73F61353" w14:textId="1EB06460" w:rsidR="003048B7" w:rsidRP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Paralelamente à ação criminal, foi distribuída, em 30 de agosto de 2001, </w:t>
      </w:r>
      <w:r w:rsidR="00C30D6D">
        <w:rPr>
          <w:sz w:val="20"/>
          <w:szCs w:val="20"/>
          <w:lang w:val="pt-BR"/>
        </w:rPr>
        <w:t>um</w:t>
      </w:r>
      <w:r w:rsidRPr="003048B7">
        <w:rPr>
          <w:sz w:val="20"/>
          <w:szCs w:val="20"/>
          <w:lang w:val="pt-BR"/>
        </w:rPr>
        <w:t>a ação de indenização por danos morais perante a 15ª Vara Cível. A petição inicial trazia os mesmos argumentos utilizados na ação criminal, acrescentando apenas o pedido de caracterização da responsabilidade civil da Já Editores, para que a empresa a indenizasse por danos morais, devido à “ofensa” feita pela reportagem à memória de seu filho.</w:t>
      </w:r>
    </w:p>
    <w:p w14:paraId="408CFE6A" w14:textId="77777777" w:rsidR="00044AA8" w:rsidRPr="00044AA8" w:rsidRDefault="00044AA8" w:rsidP="00044AA8">
      <w:pPr>
        <w:jc w:val="both"/>
        <w:rPr>
          <w:sz w:val="20"/>
          <w:szCs w:val="20"/>
          <w:lang w:val="pt-BR"/>
        </w:rPr>
      </w:pPr>
    </w:p>
    <w:p w14:paraId="1D6B044C" w14:textId="4001C586"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t>A parte ré contestou, comprovando que o prazo para oferecimento de indenização, previsto na Lei de Imprensa, é de natureza decadencial; assim, como o jornal circulou antes do dia 15 de maio de 2001 e as ações foram ajuizadas no dia 30 de agosto do mesmo ano, a parte ofendida extrapolou o prazo de 90 dias fixado pelo §1º do artigo 41 da citada Lei. Em 30 de julho de 2002, foi proferida sentença nos autos da ação indenizatória, acolhendo a preliminar de decadência e decretando a extinção do processo com resolução de mérito.</w:t>
      </w:r>
      <w:r w:rsidR="00C30D6D" w:rsidRPr="00C30D6D">
        <w:rPr>
          <w:sz w:val="20"/>
          <w:szCs w:val="20"/>
          <w:lang w:val="pt-BR"/>
        </w:rPr>
        <w:t xml:space="preserve"> </w:t>
      </w:r>
      <w:r w:rsidRPr="003048B7">
        <w:rPr>
          <w:sz w:val="20"/>
          <w:szCs w:val="20"/>
          <w:lang w:val="pt-BR"/>
        </w:rPr>
        <w:t>Entretanto, em 4 de outubro de 2002, a Sra. Julieta interpôs recurso de apelação contra a sentença. Ao apreciar o recurso, o Tribunal de Justiça proferiu acórdão reformando a sentença de primeiro grau e estabelecendo a responsabilidade da empresa apelada e a consequente indenização por danos morais</w:t>
      </w:r>
      <w:r w:rsidR="00CE687B">
        <w:rPr>
          <w:sz w:val="20"/>
          <w:szCs w:val="20"/>
          <w:lang w:val="pt-BR"/>
        </w:rPr>
        <w:t xml:space="preserve"> (decisão de junho de 2004)</w:t>
      </w:r>
      <w:r w:rsidRPr="003048B7">
        <w:rPr>
          <w:sz w:val="20"/>
          <w:szCs w:val="20"/>
          <w:lang w:val="pt-BR"/>
        </w:rPr>
        <w:t>.</w:t>
      </w:r>
    </w:p>
    <w:p w14:paraId="64CCBCA6" w14:textId="77777777" w:rsidR="00044AA8" w:rsidRPr="00044AA8" w:rsidRDefault="00044AA8" w:rsidP="00044AA8">
      <w:pPr>
        <w:pStyle w:val="ListParagraph"/>
        <w:rPr>
          <w:sz w:val="20"/>
          <w:szCs w:val="20"/>
          <w:lang w:val="pt-BR"/>
        </w:rPr>
      </w:pPr>
    </w:p>
    <w:p w14:paraId="3DEED52F" w14:textId="77777777" w:rsidR="007C658D" w:rsidRDefault="007C658D" w:rsidP="007C658D">
      <w:pPr>
        <w:pStyle w:val="ListParagraph"/>
        <w:ind w:left="709"/>
        <w:jc w:val="both"/>
        <w:rPr>
          <w:sz w:val="20"/>
          <w:szCs w:val="20"/>
          <w:lang w:val="pt-BR"/>
        </w:rPr>
      </w:pPr>
    </w:p>
    <w:p w14:paraId="54FF19C9" w14:textId="77777777" w:rsidR="007C658D" w:rsidRPr="007C658D" w:rsidRDefault="007C658D" w:rsidP="007C658D">
      <w:pPr>
        <w:pStyle w:val="ListParagraph"/>
        <w:ind w:left="709"/>
        <w:jc w:val="both"/>
        <w:rPr>
          <w:sz w:val="20"/>
          <w:szCs w:val="20"/>
          <w:lang w:val="pt-BR"/>
        </w:rPr>
      </w:pPr>
    </w:p>
    <w:p w14:paraId="2D908DB6" w14:textId="19617EDF"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lastRenderedPageBreak/>
        <w:t>Em 21 de outubro de 2004, a Sra. Julieta propôs execução de sentença, na qual, além dos honorários e das custas processuais, obrigava o réu a efetuar o pagamento da indenização, acrescida dos juros legais desde a citação, resultando, assim, em mais de 26 mil reais, valor que seria incompatível com a receita percebida pela empresa. O jornal ofereceu seu acervo de livros em pagamento. Contudo, o acervo não foi aceito, sendo então deferida a penhora sobre o faturamento mensal da empresa, até o limite de 30%. Diante disso, o Jornal Já peticionou informando que nos últimos anos acumula prejuízos e que seu funcionamento está abalado. A despeito disso, a autoridade judicial</w:t>
      </w:r>
      <w:r w:rsidR="00C30D6D">
        <w:rPr>
          <w:sz w:val="20"/>
          <w:szCs w:val="20"/>
          <w:lang w:val="pt-BR"/>
        </w:rPr>
        <w:t xml:space="preserve"> </w:t>
      </w:r>
      <w:r w:rsidRPr="003048B7">
        <w:rPr>
          <w:sz w:val="20"/>
          <w:szCs w:val="20"/>
          <w:lang w:val="pt-BR"/>
        </w:rPr>
        <w:t>nomeou um perito para controlar as contas da empresa (notas emitidas, extratos bancários, controle de estoques etc.) para garantir o pagamento da indenização, o que levou o jornal a encerrar suas atividades, por se tratar de pequeno jornal.</w:t>
      </w:r>
    </w:p>
    <w:p w14:paraId="1CBD8EEC" w14:textId="77777777" w:rsidR="00044AA8" w:rsidRPr="003048B7" w:rsidRDefault="00044AA8" w:rsidP="00044AA8">
      <w:pPr>
        <w:pStyle w:val="ListParagraph"/>
        <w:ind w:left="709"/>
        <w:jc w:val="both"/>
        <w:rPr>
          <w:sz w:val="20"/>
          <w:szCs w:val="20"/>
          <w:lang w:val="pt-BR"/>
        </w:rPr>
      </w:pPr>
    </w:p>
    <w:p w14:paraId="1D993824" w14:textId="77777777" w:rsidR="003048B7" w:rsidRP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Diante do exposto, foi interposta a Ação Rescisória No. 70015696404 no Tribunal de Justiça do Estado do Rio Grande do Sul pela Já Porto Alegre Editores Ltda. A empresa apresentou um documento novo que subsidiava o pedido de rescisão: a sentença e acórdão criminal que determinaram, com trânsito em julgado, a absolvição do jornalista. Ademais, a empresa apontou que a demanda indenizatória apresentava irregularidades insanáveis, como i) a carência de intimação pessoal de seus representantes legais para prestarem depoimento pessoal; ii) julgamento antecipado da lide, envolvendo a controvérsia matéria de fato e de direito; iii) contradição no acórdão rescindendo ante o provimento do agravo retido interposto contra o julgamento antecipado do feito e o prosseguimento do exame do mérito pelo juízo </w:t>
      </w:r>
      <w:r w:rsidRPr="003048B7">
        <w:rPr>
          <w:i/>
          <w:iCs/>
          <w:sz w:val="20"/>
          <w:szCs w:val="20"/>
          <w:lang w:val="pt-BR"/>
        </w:rPr>
        <w:t>ad quem</w:t>
      </w:r>
      <w:r w:rsidRPr="003048B7">
        <w:rPr>
          <w:sz w:val="20"/>
          <w:szCs w:val="20"/>
          <w:lang w:val="pt-BR"/>
        </w:rPr>
        <w:t xml:space="preserve"> sob a errônea invocação dos efeitos da confissão e de que a matéria fática tornara-se incontroversa. </w:t>
      </w:r>
    </w:p>
    <w:p w14:paraId="1268380B" w14:textId="77777777" w:rsidR="00044AA8" w:rsidRDefault="00044AA8" w:rsidP="00044AA8">
      <w:pPr>
        <w:pStyle w:val="ListParagraph"/>
        <w:ind w:left="709"/>
        <w:jc w:val="both"/>
        <w:rPr>
          <w:sz w:val="20"/>
          <w:szCs w:val="20"/>
          <w:lang w:val="pt-BR"/>
        </w:rPr>
      </w:pPr>
    </w:p>
    <w:p w14:paraId="1A0B7953" w14:textId="2F20A50A" w:rsidR="003048B7" w:rsidRPr="003048B7" w:rsidRDefault="003048B7" w:rsidP="00044AA8">
      <w:pPr>
        <w:pStyle w:val="ListParagraph"/>
        <w:numPr>
          <w:ilvl w:val="0"/>
          <w:numId w:val="55"/>
        </w:numPr>
        <w:ind w:firstLine="709"/>
        <w:jc w:val="both"/>
        <w:rPr>
          <w:sz w:val="20"/>
          <w:szCs w:val="20"/>
          <w:lang w:val="pt-BR"/>
        </w:rPr>
      </w:pPr>
      <w:r w:rsidRPr="003048B7">
        <w:rPr>
          <w:sz w:val="20"/>
          <w:szCs w:val="20"/>
          <w:lang w:val="pt-BR"/>
        </w:rPr>
        <w:t>Em 31 de agosto de 2007 o pedido rescisório foi julgado improcedente, uma vez que o documento novo não era preexistente ao acórdão cível rescindendo, bem como que inexiste expressa cominação da pena de condição em razão do não-comparecimento da demandante à audiência de instrução e julgamento; que não há presunção relativa de veracidade dos fatos alegados ante a ausência do representante legal da autora; e que o mérito da ação havia sido julgado porque se entendeu que o feito estava devidamente instruído. Frente a isso, a Já Porto Alegre interpôs recurso especial perante o Superior Tribunal de Justiça (STJ) e recurso extraordinário perante o Supremo Tribunal Federal (STF), os quais foram inadmitidos.</w:t>
      </w:r>
    </w:p>
    <w:p w14:paraId="3E4F99C6" w14:textId="77777777" w:rsidR="00044AA8" w:rsidRDefault="00044AA8" w:rsidP="00044AA8">
      <w:pPr>
        <w:pStyle w:val="ListParagraph"/>
        <w:ind w:left="709"/>
        <w:jc w:val="both"/>
        <w:rPr>
          <w:sz w:val="20"/>
          <w:szCs w:val="20"/>
          <w:lang w:val="pt-BR"/>
        </w:rPr>
      </w:pPr>
    </w:p>
    <w:p w14:paraId="453A1A20" w14:textId="433AB571" w:rsidR="003048B7" w:rsidRPr="003048B7" w:rsidRDefault="003048B7" w:rsidP="00044AA8">
      <w:pPr>
        <w:pStyle w:val="ListParagraph"/>
        <w:numPr>
          <w:ilvl w:val="0"/>
          <w:numId w:val="55"/>
        </w:numPr>
        <w:ind w:firstLine="709"/>
        <w:jc w:val="both"/>
        <w:rPr>
          <w:sz w:val="20"/>
          <w:szCs w:val="20"/>
          <w:lang w:val="pt-BR"/>
        </w:rPr>
      </w:pPr>
      <w:r w:rsidRPr="003048B7">
        <w:rPr>
          <w:sz w:val="20"/>
          <w:szCs w:val="20"/>
          <w:lang w:val="pt-BR"/>
        </w:rPr>
        <w:t>Diante disso, foi interposto agravo de instrumento contra a decisão denegatória do recurso especial, o qual teve seu provimento negado por decisão monocrática. Subsequentemente, foi interposto agravo regimental, igualmente improvido. Diante disso, foram interpostos embargos de declaração, que restaram rejeitados. O advogado da Já Porto Alegre peticionou, então, requerendo a devolução do decurso do prazo para interposição de recurso contra a decisão que rejeitou os embargos, pois encontrava-se hospitalizado. Esse pedido aguardou apreciação do STJ por 3 anos, tendo sido proferida decisão negando a devolução do prazo no dia 16 de outubro de 2012. A decisão foi publicada no dia 18 do mesmo mês.</w:t>
      </w:r>
    </w:p>
    <w:p w14:paraId="2280D5B6" w14:textId="77777777" w:rsidR="00044AA8" w:rsidRDefault="00044AA8" w:rsidP="00044AA8">
      <w:pPr>
        <w:pStyle w:val="ListParagraph"/>
        <w:ind w:left="709"/>
        <w:jc w:val="both"/>
        <w:rPr>
          <w:sz w:val="20"/>
          <w:szCs w:val="20"/>
          <w:lang w:val="pt-BR"/>
        </w:rPr>
      </w:pPr>
    </w:p>
    <w:p w14:paraId="61092792" w14:textId="0ECB2616" w:rsidR="003048B7" w:rsidRDefault="003048B7" w:rsidP="00044AA8">
      <w:pPr>
        <w:pStyle w:val="ListParagraph"/>
        <w:numPr>
          <w:ilvl w:val="0"/>
          <w:numId w:val="55"/>
        </w:numPr>
        <w:ind w:firstLine="709"/>
        <w:jc w:val="both"/>
        <w:rPr>
          <w:sz w:val="20"/>
          <w:szCs w:val="20"/>
          <w:lang w:val="pt-BR"/>
        </w:rPr>
      </w:pPr>
      <w:r w:rsidRPr="003048B7">
        <w:rPr>
          <w:sz w:val="20"/>
          <w:szCs w:val="20"/>
          <w:lang w:val="pt-BR"/>
        </w:rPr>
        <w:t xml:space="preserve">Em 13 de novembro de 2012, após o encerramento dos recursos perante o STJ, foi determinada a subida do agravo de instrumento interposto contra a decisão que inadmitiu o recurso extraordinário. Em 20 de março de 2013, tal agravo, de número 857696, foi rejeitado pelo Supremo Tribunal Federal sob a justificativa de que o recorrente deixou de apontar o permissivo constitucional que daria respaldo ao recurso. Em 10 de abril de 2013 a decisão que negou provimento ao agravo transitou em julgado, esgotando, assim, </w:t>
      </w:r>
      <w:r w:rsidR="00787872">
        <w:rPr>
          <w:sz w:val="20"/>
          <w:szCs w:val="20"/>
          <w:lang w:val="pt-BR"/>
        </w:rPr>
        <w:t xml:space="preserve">segundo a parte peticionária, </w:t>
      </w:r>
      <w:r w:rsidRPr="003048B7">
        <w:rPr>
          <w:sz w:val="20"/>
          <w:szCs w:val="20"/>
          <w:lang w:val="pt-BR"/>
        </w:rPr>
        <w:t xml:space="preserve">todos os recursos judiciais internos. </w:t>
      </w:r>
    </w:p>
    <w:p w14:paraId="0B70F812" w14:textId="77777777" w:rsidR="00044AA8" w:rsidRDefault="00044AA8" w:rsidP="00044AA8">
      <w:pPr>
        <w:pStyle w:val="ListParagraph"/>
        <w:ind w:left="709"/>
        <w:jc w:val="both"/>
        <w:rPr>
          <w:sz w:val="20"/>
          <w:szCs w:val="20"/>
          <w:lang w:val="pt-BR"/>
        </w:rPr>
      </w:pPr>
    </w:p>
    <w:p w14:paraId="002B9683" w14:textId="4393780A" w:rsidR="003048B7" w:rsidRDefault="00582C59" w:rsidP="00044AA8">
      <w:pPr>
        <w:pStyle w:val="ListParagraph"/>
        <w:numPr>
          <w:ilvl w:val="0"/>
          <w:numId w:val="55"/>
        </w:numPr>
        <w:ind w:firstLine="709"/>
        <w:jc w:val="both"/>
        <w:rPr>
          <w:sz w:val="20"/>
          <w:szCs w:val="20"/>
          <w:lang w:val="pt-BR"/>
        </w:rPr>
      </w:pPr>
      <w:r>
        <w:rPr>
          <w:sz w:val="20"/>
          <w:szCs w:val="20"/>
          <w:lang w:val="pt-BR"/>
        </w:rPr>
        <w:t xml:space="preserve">O Estado brasileiro, de sua parte, salientou, em sua primeira manifestação no mês de julho de 2017, que a petição seria inepta, </w:t>
      </w:r>
      <w:r w:rsidRPr="00582C59">
        <w:rPr>
          <w:sz w:val="20"/>
          <w:szCs w:val="20"/>
          <w:lang w:val="pt-BR"/>
        </w:rPr>
        <w:t>afirmando que faltam requisitos mínimos para a tramitação do processo, uma vez que a petição foi ajuizada desacompanhada de quaisquer documentos indicados pela peticionária como necessários para a compreensão do entendimento e análise da responsabilidade internacional do Estado. Assim, pela falta de juntada de documentos pela parte peticionária, pedem o arquivamento da petição. Subsidiariamente, na hipótese de afastamento da preliminar de inépcia e prosseguimento do trâmite da petição, o Estado solicitou que fosse tornada nula a comunicação feita acerca do início de prazo para apresentação de sua defesa, com a consequente reabertura de prazo para sua manifestação adicional em etapa de admissibilidade quando do eventual envio dos documentos faltantes pela peticionária</w:t>
      </w:r>
      <w:r>
        <w:rPr>
          <w:sz w:val="20"/>
          <w:szCs w:val="20"/>
          <w:lang w:val="pt-BR"/>
        </w:rPr>
        <w:t>.</w:t>
      </w:r>
    </w:p>
    <w:p w14:paraId="2243E042" w14:textId="28EC77BF" w:rsidR="00044AA8" w:rsidRDefault="00044AA8">
      <w:pPr>
        <w:rPr>
          <w:sz w:val="20"/>
          <w:szCs w:val="20"/>
          <w:lang w:val="pt-BR"/>
        </w:rPr>
      </w:pPr>
      <w:r>
        <w:rPr>
          <w:sz w:val="20"/>
          <w:szCs w:val="20"/>
          <w:lang w:val="pt-BR"/>
        </w:rPr>
        <w:br w:type="page"/>
      </w:r>
    </w:p>
    <w:p w14:paraId="05422E71" w14:textId="6AA721CC" w:rsidR="00D20686" w:rsidRPr="00EE5EC2" w:rsidRDefault="00EE5EC2" w:rsidP="00044AA8">
      <w:pPr>
        <w:pStyle w:val="ListParagraph"/>
        <w:numPr>
          <w:ilvl w:val="0"/>
          <w:numId w:val="55"/>
        </w:numPr>
        <w:ind w:firstLine="709"/>
        <w:jc w:val="both"/>
        <w:rPr>
          <w:sz w:val="20"/>
          <w:szCs w:val="20"/>
          <w:lang w:val="pt-BR"/>
        </w:rPr>
      </w:pPr>
      <w:r w:rsidRPr="00EE5EC2">
        <w:rPr>
          <w:sz w:val="20"/>
          <w:szCs w:val="20"/>
          <w:lang w:val="pt-BR"/>
        </w:rPr>
        <w:lastRenderedPageBreak/>
        <w:t xml:space="preserve">Em suas manifestações seguintes </w:t>
      </w:r>
      <w:r w:rsidR="002B3D81">
        <w:rPr>
          <w:sz w:val="20"/>
          <w:szCs w:val="20"/>
          <w:lang w:val="pt-BR"/>
        </w:rPr>
        <w:t>de</w:t>
      </w:r>
      <w:r w:rsidRPr="00EE5EC2">
        <w:rPr>
          <w:sz w:val="20"/>
          <w:szCs w:val="20"/>
          <w:lang w:val="pt-BR"/>
        </w:rPr>
        <w:t xml:space="preserve"> </w:t>
      </w:r>
      <w:r w:rsidRPr="00EE5EC2">
        <w:rPr>
          <w:bCs/>
          <w:sz w:val="20"/>
          <w:szCs w:val="20"/>
          <w:lang w:val="pt-BR"/>
        </w:rPr>
        <w:t xml:space="preserve">setembro de 2017, fevereiro de 2019 e maio de 2020, a parte peticionária apresentou informações adicionais e esclarecimentos sobre a falta de documentos indicada pelo Estado, assim como sua posição sobre os argumentos estatais. A parte peticionária indicou, neste sentido, que, </w:t>
      </w:r>
      <w:r w:rsidR="00D20686" w:rsidRPr="00D20686">
        <w:rPr>
          <w:sz w:val="20"/>
          <w:szCs w:val="20"/>
          <w:lang w:val="pt-BR"/>
        </w:rPr>
        <w:t>ao enviar a petição inicial, havia sido informad</w:t>
      </w:r>
      <w:r w:rsidR="00D20686" w:rsidRPr="00EE5EC2">
        <w:rPr>
          <w:sz w:val="20"/>
          <w:szCs w:val="20"/>
          <w:lang w:val="pt-BR"/>
        </w:rPr>
        <w:t>a</w:t>
      </w:r>
      <w:r w:rsidR="00D20686" w:rsidRPr="00D20686">
        <w:rPr>
          <w:sz w:val="20"/>
          <w:szCs w:val="20"/>
          <w:lang w:val="pt-BR"/>
        </w:rPr>
        <w:t xml:space="preserve"> que, pelo limite de tamanho do arquivo a ser anexado, os documentos comprobatórios citados ao longo da denúncia seriam enviados por e-mail, entretanto, por uma falha do servidor não identificada à época, o e-mail retornou ao remetente e, por isso, nunca foi recebido pela CIDH.</w:t>
      </w:r>
      <w:r w:rsidR="00D20686" w:rsidRPr="00EE5EC2">
        <w:rPr>
          <w:sz w:val="20"/>
          <w:szCs w:val="20"/>
          <w:lang w:val="pt-BR"/>
        </w:rPr>
        <w:t xml:space="preserve"> Em 12 de dezembro de 2018, a parte peticionária recebeu um </w:t>
      </w:r>
      <w:r w:rsidR="00D20686" w:rsidRPr="00D20686">
        <w:rPr>
          <w:sz w:val="20"/>
          <w:szCs w:val="20"/>
          <w:lang w:val="pt-BR"/>
        </w:rPr>
        <w:t xml:space="preserve">correio eletrônico informando sobre o andamento ocorrido no referido caso. </w:t>
      </w:r>
      <w:r w:rsidR="00D20686" w:rsidRPr="00EE5EC2">
        <w:rPr>
          <w:sz w:val="20"/>
          <w:szCs w:val="20"/>
          <w:lang w:val="pt-BR"/>
        </w:rPr>
        <w:t xml:space="preserve">Na </w:t>
      </w:r>
      <w:r w:rsidR="00D20686" w:rsidRPr="00D20686">
        <w:rPr>
          <w:sz w:val="20"/>
          <w:szCs w:val="20"/>
          <w:lang w:val="pt-BR"/>
        </w:rPr>
        <w:t xml:space="preserve">ocasião, </w:t>
      </w:r>
      <w:r w:rsidR="00D20686" w:rsidRPr="00EE5EC2">
        <w:rPr>
          <w:sz w:val="20"/>
          <w:szCs w:val="20"/>
          <w:lang w:val="pt-BR"/>
        </w:rPr>
        <w:t>a parte peticionária não conseguiu</w:t>
      </w:r>
      <w:r w:rsidR="00D20686" w:rsidRPr="00D20686">
        <w:rPr>
          <w:sz w:val="20"/>
          <w:szCs w:val="20"/>
          <w:lang w:val="pt-BR"/>
        </w:rPr>
        <w:t xml:space="preserve"> acessar o sistema por motivos técnicos, tendo solicitado a emissão de nova senha no portal no dia seguinte. Porém, tendo em vista o não</w:t>
      </w:r>
      <w:r w:rsidR="00D20686" w:rsidRPr="00EE5EC2">
        <w:rPr>
          <w:sz w:val="20"/>
          <w:szCs w:val="20"/>
          <w:lang w:val="pt-BR"/>
        </w:rPr>
        <w:t>-</w:t>
      </w:r>
      <w:r w:rsidR="00D20686" w:rsidRPr="00D20686">
        <w:rPr>
          <w:sz w:val="20"/>
          <w:szCs w:val="20"/>
          <w:lang w:val="pt-BR"/>
        </w:rPr>
        <w:t xml:space="preserve">funcionamento do novo código de acesso enviado pela assistência técnica, houve nova solicitação de senha, no dia 17 de dezembro 2018, a qual também não resultou na resolução </w:t>
      </w:r>
      <w:r w:rsidR="00D20686" w:rsidRPr="00EE5EC2">
        <w:rPr>
          <w:sz w:val="20"/>
          <w:szCs w:val="20"/>
          <w:lang w:val="pt-BR"/>
        </w:rPr>
        <w:t>do impasse</w:t>
      </w:r>
      <w:r w:rsidR="00D20686" w:rsidRPr="00D20686">
        <w:rPr>
          <w:sz w:val="20"/>
          <w:szCs w:val="20"/>
          <w:lang w:val="pt-BR"/>
        </w:rPr>
        <w:t>. Em 30 de janeiro</w:t>
      </w:r>
      <w:r w:rsidR="00D20686" w:rsidRPr="00EE5EC2">
        <w:rPr>
          <w:sz w:val="20"/>
          <w:szCs w:val="20"/>
          <w:lang w:val="pt-BR"/>
        </w:rPr>
        <w:t xml:space="preserve"> de 2019</w:t>
      </w:r>
      <w:r w:rsidR="00D20686" w:rsidRPr="00D20686">
        <w:rPr>
          <w:sz w:val="20"/>
          <w:szCs w:val="20"/>
          <w:lang w:val="pt-BR"/>
        </w:rPr>
        <w:t xml:space="preserve">, portanto, houve envio de correio eletrônico por parte da parte peticionária, solicitando auxílio para ingresso no sistema, </w:t>
      </w:r>
      <w:r w:rsidR="00D20686" w:rsidRPr="00EE5EC2">
        <w:rPr>
          <w:sz w:val="20"/>
          <w:szCs w:val="20"/>
          <w:lang w:val="pt-BR"/>
        </w:rPr>
        <w:t xml:space="preserve">o </w:t>
      </w:r>
      <w:r w:rsidR="00D20686" w:rsidRPr="00D20686">
        <w:rPr>
          <w:sz w:val="20"/>
          <w:szCs w:val="20"/>
          <w:lang w:val="pt-BR"/>
        </w:rPr>
        <w:t>que</w:t>
      </w:r>
      <w:r w:rsidR="00D20686" w:rsidRPr="00EE5EC2">
        <w:rPr>
          <w:sz w:val="20"/>
          <w:szCs w:val="20"/>
          <w:lang w:val="pt-BR"/>
        </w:rPr>
        <w:t>,</w:t>
      </w:r>
      <w:r w:rsidR="00D20686" w:rsidRPr="00D20686">
        <w:rPr>
          <w:sz w:val="20"/>
          <w:szCs w:val="20"/>
          <w:lang w:val="pt-BR"/>
        </w:rPr>
        <w:t xml:space="preserve"> enfim</w:t>
      </w:r>
      <w:r w:rsidR="00D20686" w:rsidRPr="00EE5EC2">
        <w:rPr>
          <w:sz w:val="20"/>
          <w:szCs w:val="20"/>
          <w:lang w:val="pt-BR"/>
        </w:rPr>
        <w:t>,</w:t>
      </w:r>
      <w:r w:rsidR="00D20686" w:rsidRPr="00D20686">
        <w:rPr>
          <w:sz w:val="20"/>
          <w:szCs w:val="20"/>
          <w:lang w:val="pt-BR"/>
        </w:rPr>
        <w:t xml:space="preserve"> possibilitou a visualização na íntegra da comunicação.</w:t>
      </w:r>
      <w:r w:rsidR="00D20686" w:rsidRPr="00EE5EC2">
        <w:rPr>
          <w:sz w:val="20"/>
          <w:szCs w:val="20"/>
          <w:lang w:val="pt-BR"/>
        </w:rPr>
        <w:t xml:space="preserve"> </w:t>
      </w:r>
      <w:r w:rsidR="00D20686" w:rsidRPr="00D20686">
        <w:rPr>
          <w:sz w:val="20"/>
          <w:szCs w:val="20"/>
          <w:lang w:val="pt-BR"/>
        </w:rPr>
        <w:t xml:space="preserve">Desse modo, considerando as adversidades encontradas </w:t>
      </w:r>
      <w:r w:rsidR="00D20686" w:rsidRPr="00EE5EC2">
        <w:rPr>
          <w:sz w:val="20"/>
          <w:szCs w:val="20"/>
          <w:lang w:val="pt-BR"/>
        </w:rPr>
        <w:t>pela parte peticionária</w:t>
      </w:r>
      <w:r w:rsidR="00D20686" w:rsidRPr="00D20686">
        <w:rPr>
          <w:sz w:val="20"/>
          <w:szCs w:val="20"/>
          <w:lang w:val="pt-BR"/>
        </w:rPr>
        <w:t xml:space="preserve"> no acesso à comunicação e a consequente impossibilidade de formulação de resposta à manifestação do Estado </w:t>
      </w:r>
      <w:r w:rsidR="00D20686" w:rsidRPr="00EE5EC2">
        <w:rPr>
          <w:sz w:val="20"/>
          <w:szCs w:val="20"/>
          <w:lang w:val="pt-BR"/>
        </w:rPr>
        <w:t>b</w:t>
      </w:r>
      <w:r w:rsidR="00D20686" w:rsidRPr="00D20686">
        <w:rPr>
          <w:sz w:val="20"/>
          <w:szCs w:val="20"/>
          <w:lang w:val="pt-BR"/>
        </w:rPr>
        <w:t xml:space="preserve">rasileiro no prazo estabelecido, a </w:t>
      </w:r>
      <w:r w:rsidR="00D20686" w:rsidRPr="00EE5EC2">
        <w:rPr>
          <w:sz w:val="20"/>
          <w:szCs w:val="20"/>
          <w:lang w:val="pt-BR"/>
        </w:rPr>
        <w:t>parte solicitou</w:t>
      </w:r>
      <w:r w:rsidR="00D20686" w:rsidRPr="00D20686">
        <w:rPr>
          <w:sz w:val="20"/>
          <w:szCs w:val="20"/>
          <w:lang w:val="pt-BR"/>
        </w:rPr>
        <w:t xml:space="preserve"> a reformulação do prazo, de modo a desconsiderar o período em que houve impossibilidade de acesso por motivos técnicos. </w:t>
      </w:r>
    </w:p>
    <w:p w14:paraId="739B29F4" w14:textId="77777777" w:rsidR="00044AA8" w:rsidRDefault="00044AA8" w:rsidP="00044AA8">
      <w:pPr>
        <w:pStyle w:val="ListParagraph"/>
        <w:ind w:left="709"/>
        <w:jc w:val="both"/>
        <w:rPr>
          <w:sz w:val="20"/>
          <w:szCs w:val="20"/>
          <w:lang w:val="pt-BR"/>
        </w:rPr>
      </w:pPr>
    </w:p>
    <w:p w14:paraId="17FE6CA3" w14:textId="7D435602" w:rsidR="001E6FC5" w:rsidRDefault="00EE5EC2" w:rsidP="00044AA8">
      <w:pPr>
        <w:pStyle w:val="ListParagraph"/>
        <w:numPr>
          <w:ilvl w:val="0"/>
          <w:numId w:val="55"/>
        </w:numPr>
        <w:ind w:firstLine="709"/>
        <w:jc w:val="both"/>
        <w:rPr>
          <w:sz w:val="20"/>
          <w:szCs w:val="20"/>
          <w:lang w:val="pt-BR"/>
        </w:rPr>
      </w:pPr>
      <w:r w:rsidRPr="001E6FC5">
        <w:rPr>
          <w:sz w:val="20"/>
          <w:szCs w:val="20"/>
          <w:lang w:val="pt-BR"/>
        </w:rPr>
        <w:t>Os escritos da parte peticionária e os documentos que a parte logrou anexar após a resolução dos motivos técnicos apontados foram transladados ao Estado que, em sua manifestação de junho de 2020, salientou</w:t>
      </w:r>
      <w:r w:rsidR="001E6FC5" w:rsidRPr="001E6FC5">
        <w:rPr>
          <w:sz w:val="20"/>
          <w:szCs w:val="20"/>
          <w:lang w:val="pt-BR"/>
        </w:rPr>
        <w:t xml:space="preserve"> que, embora as circunstâncias narradas tenham sido objeto da Ação Rescisória No. 70015696404 perante o Tribunal de Justiça do Estado do Rio Grande do Sul (TJRS), os requisitos mínimos formais necessários para admissão do mecanismo rescisório não est</w:t>
      </w:r>
      <w:r w:rsidR="00CE687B">
        <w:rPr>
          <w:sz w:val="20"/>
          <w:szCs w:val="20"/>
          <w:lang w:val="pt-BR"/>
        </w:rPr>
        <w:t>iveram</w:t>
      </w:r>
      <w:r w:rsidR="001E6FC5" w:rsidRPr="001E6FC5">
        <w:rPr>
          <w:sz w:val="20"/>
          <w:szCs w:val="20"/>
          <w:lang w:val="pt-BR"/>
        </w:rPr>
        <w:t xml:space="preserve"> presentes. Neste sentido, o TJRS, no julgamento, afirmou que a ação rescisória denotaria tentativa de novo julgamento da lide. O Estado afirm</w:t>
      </w:r>
      <w:r w:rsidR="0016775B">
        <w:rPr>
          <w:sz w:val="20"/>
          <w:szCs w:val="20"/>
          <w:lang w:val="pt-BR"/>
        </w:rPr>
        <w:t>ou</w:t>
      </w:r>
      <w:r w:rsidR="001E6FC5" w:rsidRPr="001E6FC5">
        <w:rPr>
          <w:sz w:val="20"/>
          <w:szCs w:val="20"/>
          <w:lang w:val="pt-BR"/>
        </w:rPr>
        <w:t xml:space="preserve"> que, sendo utilizada com esse intuito, a ação rescisória não </w:t>
      </w:r>
      <w:r w:rsidR="00CE687B">
        <w:rPr>
          <w:sz w:val="20"/>
          <w:szCs w:val="20"/>
          <w:lang w:val="pt-BR"/>
        </w:rPr>
        <w:t>seria</w:t>
      </w:r>
      <w:r w:rsidR="001E6FC5" w:rsidRPr="001E6FC5">
        <w:rPr>
          <w:sz w:val="20"/>
          <w:szCs w:val="20"/>
          <w:lang w:val="pt-BR"/>
        </w:rPr>
        <w:t xml:space="preserve"> hábil a configurar marco temporal para aferição do prazo do art. 46.1(b) da Convenção Americana. A decisão definitiva </w:t>
      </w:r>
      <w:r w:rsidR="0016775B">
        <w:rPr>
          <w:sz w:val="20"/>
          <w:szCs w:val="20"/>
          <w:lang w:val="pt-BR"/>
        </w:rPr>
        <w:t>seria</w:t>
      </w:r>
      <w:r w:rsidR="009972DD">
        <w:rPr>
          <w:sz w:val="20"/>
          <w:szCs w:val="20"/>
          <w:lang w:val="pt-BR"/>
        </w:rPr>
        <w:t>, assim,</w:t>
      </w:r>
      <w:r w:rsidR="0016775B">
        <w:rPr>
          <w:sz w:val="20"/>
          <w:szCs w:val="20"/>
          <w:lang w:val="pt-BR"/>
        </w:rPr>
        <w:t xml:space="preserve"> </w:t>
      </w:r>
      <w:r w:rsidR="00CE687B">
        <w:rPr>
          <w:sz w:val="20"/>
          <w:szCs w:val="20"/>
          <w:lang w:val="pt-BR"/>
        </w:rPr>
        <w:t>a decisão de 14 de junho de 2004</w:t>
      </w:r>
      <w:r w:rsidR="001E6FC5" w:rsidRPr="001E6FC5">
        <w:rPr>
          <w:sz w:val="20"/>
          <w:szCs w:val="20"/>
          <w:lang w:val="pt-BR"/>
        </w:rPr>
        <w:t>.</w:t>
      </w:r>
      <w:r w:rsidR="0016775B">
        <w:rPr>
          <w:sz w:val="20"/>
          <w:szCs w:val="20"/>
          <w:lang w:val="pt-BR"/>
        </w:rPr>
        <w:t xml:space="preserve"> O Estado sustentou que o princípio da congruência das decisões judiciais não seria apto a justificar a ação rescisória, pois </w:t>
      </w:r>
      <w:r w:rsidR="0016775B" w:rsidRPr="001E6FC5">
        <w:rPr>
          <w:sz w:val="20"/>
          <w:szCs w:val="20"/>
          <w:lang w:val="pt-BR"/>
        </w:rPr>
        <w:t>a absolvição penal não gera a preclusão de culpa na esfera cível</w:t>
      </w:r>
      <w:r w:rsidR="0016775B">
        <w:rPr>
          <w:sz w:val="20"/>
          <w:szCs w:val="20"/>
          <w:lang w:val="pt-BR"/>
        </w:rPr>
        <w:t xml:space="preserve">, i.e., </w:t>
      </w:r>
      <w:r w:rsidR="0016775B" w:rsidRPr="001E6FC5">
        <w:rPr>
          <w:sz w:val="20"/>
          <w:szCs w:val="20"/>
          <w:lang w:val="pt-BR"/>
        </w:rPr>
        <w:t>a prolação de juízo criminal absolutório não é capaz, por si só, de garantir a improcedência da ação cível indenizatória</w:t>
      </w:r>
      <w:r w:rsidR="0016775B">
        <w:rPr>
          <w:sz w:val="20"/>
          <w:szCs w:val="20"/>
          <w:lang w:val="pt-BR"/>
        </w:rPr>
        <w:t>. O Estado destacou que a causa foi analisada no âmbito do processo criminal, no qual o Sr. Elmar foi absolvido, e no âmbito do processo civil, que gerou uma responsabilização cível, em observância à legislação nacional e às normas e garantias processuais derivadas da Convenção Americana, razão pela qual a CIDH não teria competência para reexaminar o caso, sob pena de atuar incorretamente como uma quarta instância.</w:t>
      </w:r>
    </w:p>
    <w:p w14:paraId="1B478623" w14:textId="77777777" w:rsidR="00044AA8" w:rsidRDefault="00044AA8" w:rsidP="00044AA8">
      <w:pPr>
        <w:pStyle w:val="ListParagraph"/>
        <w:ind w:left="709"/>
        <w:jc w:val="both"/>
        <w:rPr>
          <w:sz w:val="20"/>
          <w:szCs w:val="20"/>
          <w:lang w:val="pt-BR"/>
        </w:rPr>
      </w:pPr>
    </w:p>
    <w:p w14:paraId="28D1F45C" w14:textId="019E0DA0" w:rsidR="001E6FC5" w:rsidRDefault="0016775B" w:rsidP="00044AA8">
      <w:pPr>
        <w:pStyle w:val="ListParagraph"/>
        <w:numPr>
          <w:ilvl w:val="0"/>
          <w:numId w:val="55"/>
        </w:numPr>
        <w:ind w:firstLine="709"/>
        <w:jc w:val="both"/>
        <w:rPr>
          <w:sz w:val="20"/>
          <w:szCs w:val="20"/>
          <w:lang w:val="pt-BR"/>
        </w:rPr>
      </w:pPr>
      <w:r>
        <w:rPr>
          <w:sz w:val="20"/>
          <w:szCs w:val="20"/>
          <w:lang w:val="pt-BR"/>
        </w:rPr>
        <w:t xml:space="preserve">O Estado também considerou que </w:t>
      </w:r>
      <w:r w:rsidR="001E6FC5" w:rsidRPr="001E6FC5">
        <w:rPr>
          <w:sz w:val="20"/>
          <w:szCs w:val="20"/>
          <w:lang w:val="pt-BR"/>
        </w:rPr>
        <w:t xml:space="preserve">não foram expostos fatos que caracterizem violação aos direitos garantidos pela CADH no caso em questão, tendo </w:t>
      </w:r>
      <w:r w:rsidR="00B50364">
        <w:rPr>
          <w:sz w:val="20"/>
          <w:szCs w:val="20"/>
          <w:lang w:val="pt-BR"/>
        </w:rPr>
        <w:t>a parte</w:t>
      </w:r>
      <w:r w:rsidR="001E6FC5" w:rsidRPr="001E6FC5">
        <w:rPr>
          <w:sz w:val="20"/>
          <w:szCs w:val="20"/>
          <w:lang w:val="pt-BR"/>
        </w:rPr>
        <w:t xml:space="preserve"> peticionári</w:t>
      </w:r>
      <w:r w:rsidR="00B50364">
        <w:rPr>
          <w:sz w:val="20"/>
          <w:szCs w:val="20"/>
          <w:lang w:val="pt-BR"/>
        </w:rPr>
        <w:t>a</w:t>
      </w:r>
      <w:r w:rsidR="001E6FC5" w:rsidRPr="001E6FC5">
        <w:rPr>
          <w:sz w:val="20"/>
          <w:szCs w:val="20"/>
          <w:lang w:val="pt-BR"/>
        </w:rPr>
        <w:t xml:space="preserve"> deixado de demonstrar que o Poder Judiciário violou o direito à liberdade de expressão.</w:t>
      </w:r>
      <w:r>
        <w:rPr>
          <w:sz w:val="20"/>
          <w:szCs w:val="20"/>
          <w:lang w:val="pt-BR"/>
        </w:rPr>
        <w:t xml:space="preserve"> Segundo o Estado, n</w:t>
      </w:r>
      <w:r w:rsidR="001E6FC5" w:rsidRPr="001E6FC5">
        <w:rPr>
          <w:sz w:val="20"/>
          <w:szCs w:val="20"/>
          <w:lang w:val="pt-BR"/>
        </w:rPr>
        <w:t xml:space="preserve">o processo civil foi feita apenas </w:t>
      </w:r>
      <w:r>
        <w:rPr>
          <w:sz w:val="20"/>
          <w:szCs w:val="20"/>
          <w:lang w:val="pt-BR"/>
        </w:rPr>
        <w:t>um</w:t>
      </w:r>
      <w:r w:rsidR="001E6FC5" w:rsidRPr="001E6FC5">
        <w:rPr>
          <w:sz w:val="20"/>
          <w:szCs w:val="20"/>
          <w:lang w:val="pt-BR"/>
        </w:rPr>
        <w:t>a ponderação entre o direito à liberdade de expressão e de informação, de um lado, e os denominados direitos da personalidade</w:t>
      </w:r>
      <w:r>
        <w:rPr>
          <w:sz w:val="20"/>
          <w:szCs w:val="20"/>
          <w:lang w:val="pt-BR"/>
        </w:rPr>
        <w:t xml:space="preserve"> (</w:t>
      </w:r>
      <w:r w:rsidRPr="001E6FC5">
        <w:rPr>
          <w:sz w:val="20"/>
          <w:szCs w:val="20"/>
          <w:lang w:val="pt-BR"/>
        </w:rPr>
        <w:t>os direitos à honra, à imagem e à vida privada</w:t>
      </w:r>
      <w:r>
        <w:rPr>
          <w:sz w:val="20"/>
          <w:szCs w:val="20"/>
          <w:lang w:val="pt-BR"/>
        </w:rPr>
        <w:t>)</w:t>
      </w:r>
      <w:r w:rsidR="001E6FC5" w:rsidRPr="001E6FC5">
        <w:rPr>
          <w:sz w:val="20"/>
          <w:szCs w:val="20"/>
          <w:lang w:val="pt-BR"/>
        </w:rPr>
        <w:t>, de outro lado</w:t>
      </w:r>
      <w:r>
        <w:rPr>
          <w:sz w:val="20"/>
          <w:szCs w:val="20"/>
          <w:lang w:val="pt-BR"/>
        </w:rPr>
        <w:t xml:space="preserve"> –</w:t>
      </w:r>
      <w:r w:rsidR="001E6FC5" w:rsidRPr="001E6FC5">
        <w:rPr>
          <w:sz w:val="20"/>
          <w:szCs w:val="20"/>
          <w:lang w:val="pt-BR"/>
        </w:rPr>
        <w:t xml:space="preserve">, o que foi demandado diante do caso concreto e está de acordo com o determinado pela </w:t>
      </w:r>
      <w:r>
        <w:rPr>
          <w:sz w:val="20"/>
          <w:szCs w:val="20"/>
          <w:lang w:val="pt-BR"/>
        </w:rPr>
        <w:t>C</w:t>
      </w:r>
      <w:r w:rsidR="001E6FC5" w:rsidRPr="001E6FC5">
        <w:rPr>
          <w:sz w:val="20"/>
          <w:szCs w:val="20"/>
          <w:lang w:val="pt-BR"/>
        </w:rPr>
        <w:t xml:space="preserve">onstituição brasileira e </w:t>
      </w:r>
      <w:r>
        <w:rPr>
          <w:sz w:val="20"/>
          <w:szCs w:val="20"/>
          <w:lang w:val="pt-BR"/>
        </w:rPr>
        <w:t>pela Convenção Americana</w:t>
      </w:r>
      <w:r w:rsidR="001E6FC5" w:rsidRPr="001E6FC5">
        <w:rPr>
          <w:sz w:val="20"/>
          <w:szCs w:val="20"/>
          <w:lang w:val="pt-BR"/>
        </w:rPr>
        <w:t xml:space="preserve">. </w:t>
      </w:r>
      <w:r>
        <w:rPr>
          <w:sz w:val="20"/>
          <w:szCs w:val="20"/>
          <w:lang w:val="pt-BR"/>
        </w:rPr>
        <w:t xml:space="preserve">Assim, </w:t>
      </w:r>
      <w:r w:rsidR="001E6FC5" w:rsidRPr="001E6FC5">
        <w:rPr>
          <w:sz w:val="20"/>
          <w:szCs w:val="20"/>
          <w:lang w:val="pt-BR"/>
        </w:rPr>
        <w:t>foi observad</w:t>
      </w:r>
      <w:r>
        <w:rPr>
          <w:sz w:val="20"/>
          <w:szCs w:val="20"/>
          <w:lang w:val="pt-BR"/>
        </w:rPr>
        <w:t>o um teste tripartite legítimo</w:t>
      </w:r>
      <w:r w:rsidR="001E6FC5" w:rsidRPr="001E6FC5">
        <w:rPr>
          <w:sz w:val="20"/>
          <w:szCs w:val="20"/>
          <w:lang w:val="pt-BR"/>
        </w:rPr>
        <w:t xml:space="preserve"> na fixação da indenização pelo juízo nacional:</w:t>
      </w:r>
      <w:r>
        <w:rPr>
          <w:sz w:val="20"/>
          <w:szCs w:val="20"/>
          <w:lang w:val="pt-BR"/>
        </w:rPr>
        <w:t xml:space="preserve"> </w:t>
      </w:r>
      <w:r w:rsidR="001E6FC5" w:rsidRPr="001E6FC5">
        <w:rPr>
          <w:sz w:val="20"/>
          <w:szCs w:val="20"/>
          <w:lang w:val="pt-BR"/>
        </w:rPr>
        <w:t xml:space="preserve">i) a restrição ao comportamento do Sr. Elmar encontra amparo legal em lei formal e material, os arts. 186, 187, 927 do Código Civil brasileiro, que prevê a indenização por ato ilícito, incluso abuso de direito; ii) a restrição estava orientada à proteção do direito à honra do Sr. Rigotto, nos exatos termos do art. 11 da CIDH; e iii) a decisão preza pela proporcionalidade de sua </w:t>
      </w:r>
      <w:r w:rsidR="001E6FC5" w:rsidRPr="0016775B">
        <w:rPr>
          <w:i/>
          <w:iCs/>
          <w:sz w:val="20"/>
          <w:szCs w:val="20"/>
          <w:lang w:val="pt-BR"/>
        </w:rPr>
        <w:t>ratio decidendi</w:t>
      </w:r>
      <w:r w:rsidR="001E6FC5" w:rsidRPr="001E6FC5">
        <w:rPr>
          <w:sz w:val="20"/>
          <w:szCs w:val="20"/>
          <w:lang w:val="pt-BR"/>
        </w:rPr>
        <w:t>, visto que nenhum direito é absoluto, encontrando-se a imprensa sujeita ao crivo da ponderação entre bens e valores jurídicos que, eventualmente, se contraponham, sendo que o abuso do direito à liberdade de expressão tornou, no caso concreto, necessária a “baliza” desse direito à luz do direito à honra e dignidade alheio.</w:t>
      </w:r>
    </w:p>
    <w:p w14:paraId="4E8CBE9C" w14:textId="77777777" w:rsidR="00044AA8" w:rsidRDefault="00044AA8" w:rsidP="00044AA8">
      <w:pPr>
        <w:pStyle w:val="ListParagraph"/>
        <w:ind w:left="709"/>
        <w:jc w:val="both"/>
        <w:rPr>
          <w:sz w:val="20"/>
          <w:szCs w:val="20"/>
          <w:lang w:val="pt-BR"/>
        </w:rPr>
      </w:pPr>
    </w:p>
    <w:p w14:paraId="19982971" w14:textId="21F1A67D" w:rsidR="001E6FC5" w:rsidRDefault="008863DE" w:rsidP="00044AA8">
      <w:pPr>
        <w:pStyle w:val="ListParagraph"/>
        <w:numPr>
          <w:ilvl w:val="0"/>
          <w:numId w:val="55"/>
        </w:numPr>
        <w:ind w:firstLine="709"/>
        <w:jc w:val="both"/>
        <w:rPr>
          <w:sz w:val="20"/>
          <w:szCs w:val="20"/>
          <w:lang w:val="pt-BR"/>
        </w:rPr>
      </w:pPr>
      <w:r>
        <w:rPr>
          <w:sz w:val="20"/>
          <w:szCs w:val="20"/>
          <w:lang w:val="pt-BR"/>
        </w:rPr>
        <w:t>Em conclusão, o Estado sustentou que a petição não procede porquanto:</w:t>
      </w:r>
      <w:r w:rsidRPr="001E6FC5">
        <w:rPr>
          <w:sz w:val="20"/>
          <w:szCs w:val="20"/>
          <w:lang w:val="pt-BR"/>
        </w:rPr>
        <w:t xml:space="preserve"> </w:t>
      </w:r>
      <w:r w:rsidR="001E6FC5" w:rsidRPr="001E6FC5">
        <w:rPr>
          <w:sz w:val="20"/>
          <w:szCs w:val="20"/>
          <w:lang w:val="pt-BR"/>
        </w:rPr>
        <w:t xml:space="preserve">i) </w:t>
      </w:r>
      <w:r>
        <w:rPr>
          <w:sz w:val="20"/>
          <w:szCs w:val="20"/>
          <w:lang w:val="pt-BR"/>
        </w:rPr>
        <w:t>há</w:t>
      </w:r>
      <w:r w:rsidR="001E6FC5" w:rsidRPr="001E6FC5">
        <w:rPr>
          <w:sz w:val="20"/>
          <w:szCs w:val="20"/>
          <w:lang w:val="pt-BR"/>
        </w:rPr>
        <w:t xml:space="preserve"> independência das instâncias penal e cível, o que significa que a absolvição penal não é óbice à responsabilização cível, o que está presente no Art. 935 do Código Civil Brasileiro; ii) a “não coincidência” da solução jurídica estatal com os interesses pessoais do peticionário não constitui “falha” do Estado-juiz nacional, tendo sido observado o devido processo legal e suas garantias no processamento judicial dos fatos (como o Estado garante comprovar os documentos anexos, que se tratam de peças civis e criminais do caso); iii) </w:t>
      </w:r>
      <w:r>
        <w:rPr>
          <w:sz w:val="20"/>
          <w:szCs w:val="20"/>
          <w:lang w:val="pt-BR"/>
        </w:rPr>
        <w:t>inexiste</w:t>
      </w:r>
      <w:r w:rsidR="001E6FC5" w:rsidRPr="001E6FC5">
        <w:rPr>
          <w:sz w:val="20"/>
          <w:szCs w:val="20"/>
          <w:lang w:val="pt-BR"/>
        </w:rPr>
        <w:t xml:space="preserve"> causalidade direta entre </w:t>
      </w:r>
      <w:r w:rsidR="001E6FC5" w:rsidRPr="001E6FC5">
        <w:rPr>
          <w:sz w:val="20"/>
          <w:szCs w:val="20"/>
          <w:lang w:val="pt-BR"/>
        </w:rPr>
        <w:lastRenderedPageBreak/>
        <w:t xml:space="preserve">condenação e encerramento das atividades profissionais do peticionário, uma vez que a condição financeira do condenado foi considerada pelo órgão julgador ao fixar o montante indenizatório, tratando-se portanto de efeito indireto ou reflexo, cujo desfecho não foi diretamente determinado pelo Estado; iv) </w:t>
      </w:r>
      <w:r>
        <w:rPr>
          <w:sz w:val="20"/>
          <w:szCs w:val="20"/>
          <w:lang w:val="pt-BR"/>
        </w:rPr>
        <w:t>a parte peticionária não pode alegar</w:t>
      </w:r>
      <w:r w:rsidR="001E6FC5" w:rsidRPr="001E6FC5">
        <w:rPr>
          <w:sz w:val="20"/>
          <w:szCs w:val="20"/>
          <w:lang w:val="pt-BR"/>
        </w:rPr>
        <w:t xml:space="preserve"> que o valor atual</w:t>
      </w:r>
      <w:r>
        <w:rPr>
          <w:sz w:val="20"/>
          <w:szCs w:val="20"/>
          <w:lang w:val="pt-BR"/>
        </w:rPr>
        <w:t>izado</w:t>
      </w:r>
      <w:r w:rsidR="001E6FC5" w:rsidRPr="001E6FC5">
        <w:rPr>
          <w:sz w:val="20"/>
          <w:szCs w:val="20"/>
          <w:lang w:val="pt-BR"/>
        </w:rPr>
        <w:t xml:space="preserve"> de sua dívida é insustentável apenas após quase duas décadas de descumprimento do seu dever indenizatório, dado ainda que o seu aumento com o passar do tempo, em razão da incidência de juros pela mora, é efeito automático da mora no dever de indenizar dano causado a outrem, segundo entendimento sumulado </w:t>
      </w:r>
      <w:r>
        <w:rPr>
          <w:sz w:val="20"/>
          <w:szCs w:val="20"/>
          <w:lang w:val="pt-BR"/>
        </w:rPr>
        <w:t>pelo</w:t>
      </w:r>
      <w:r w:rsidR="001E6FC5" w:rsidRPr="001E6FC5">
        <w:rPr>
          <w:sz w:val="20"/>
          <w:szCs w:val="20"/>
          <w:lang w:val="pt-BR"/>
        </w:rPr>
        <w:t xml:space="preserve"> Superior Tribunal de Justiça (Súmula 54).</w:t>
      </w:r>
    </w:p>
    <w:p w14:paraId="2E78F597" w14:textId="77777777" w:rsidR="00044AA8" w:rsidRDefault="00044AA8" w:rsidP="00044AA8">
      <w:pPr>
        <w:pStyle w:val="ListParagraph"/>
        <w:jc w:val="both"/>
        <w:rPr>
          <w:b/>
          <w:bCs/>
          <w:color w:val="000000" w:themeColor="text1"/>
          <w:sz w:val="20"/>
          <w:szCs w:val="20"/>
          <w:lang w:val="pt-BR"/>
        </w:rPr>
      </w:pPr>
      <w:bookmarkStart w:id="5" w:name="_Hlk72954899"/>
      <w:bookmarkEnd w:id="3"/>
      <w:bookmarkEnd w:id="4"/>
    </w:p>
    <w:p w14:paraId="1B328B51" w14:textId="08793F2A" w:rsidR="00814878" w:rsidRPr="00814878" w:rsidRDefault="00814878" w:rsidP="00044AA8">
      <w:pPr>
        <w:pStyle w:val="ListParagraph"/>
        <w:jc w:val="both"/>
        <w:rPr>
          <w:color w:val="000000" w:themeColor="text1"/>
          <w:sz w:val="20"/>
          <w:szCs w:val="20"/>
          <w:lang w:val="pt-BR"/>
        </w:rPr>
      </w:pPr>
      <w:r w:rsidRPr="00814878">
        <w:rPr>
          <w:b/>
          <w:bCs/>
          <w:color w:val="000000" w:themeColor="text1"/>
          <w:sz w:val="20"/>
          <w:szCs w:val="20"/>
          <w:lang w:val="pt-BR"/>
        </w:rPr>
        <w:t>VI.</w:t>
      </w:r>
      <w:r w:rsidRPr="00814878">
        <w:rPr>
          <w:b/>
          <w:bCs/>
          <w:color w:val="000000" w:themeColor="text1"/>
          <w:sz w:val="20"/>
          <w:szCs w:val="20"/>
          <w:lang w:val="pt-BR"/>
        </w:rPr>
        <w:tab/>
        <w:t xml:space="preserve">ANÁLISE DE </w:t>
      </w:r>
      <w:r w:rsidRPr="00814878">
        <w:rPr>
          <w:b/>
          <w:color w:val="000000" w:themeColor="text1"/>
          <w:sz w:val="20"/>
          <w:szCs w:val="20"/>
          <w:lang w:val="pt-BR"/>
        </w:rPr>
        <w:t>ESGOTAMENTO DOS RECURSOS INTERNOS E PRAZO DE APRESENTAÇÃO</w:t>
      </w:r>
      <w:r w:rsidRPr="00814878">
        <w:rPr>
          <w:b/>
          <w:bCs/>
          <w:color w:val="000000" w:themeColor="text1"/>
          <w:sz w:val="20"/>
          <w:szCs w:val="20"/>
          <w:lang w:val="pt-BR"/>
        </w:rPr>
        <w:t xml:space="preserve"> </w:t>
      </w:r>
    </w:p>
    <w:p w14:paraId="4F8D3282" w14:textId="77777777" w:rsidR="00044AA8" w:rsidRDefault="00044AA8" w:rsidP="00044A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p>
    <w:p w14:paraId="5D9E1780" w14:textId="20660CD0" w:rsidR="00C4200F" w:rsidRPr="009972DD" w:rsidRDefault="00814878"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r w:rsidRPr="00787872">
        <w:rPr>
          <w:rFonts w:asciiTheme="majorHAnsi" w:eastAsia="Batang" w:hAnsiTheme="majorHAnsi" w:cs="Arial"/>
          <w:sz w:val="20"/>
          <w:szCs w:val="20"/>
          <w:bdr w:val="none" w:sz="0" w:space="0" w:color="auto"/>
          <w:lang w:val="pt-BR"/>
        </w:rPr>
        <w:t xml:space="preserve">A parte peticionária afirma que </w:t>
      </w:r>
      <w:r w:rsidR="00C4200F" w:rsidRPr="00787872">
        <w:rPr>
          <w:rFonts w:asciiTheme="majorHAnsi" w:eastAsia="Batang" w:hAnsiTheme="majorHAnsi" w:cs="Arial"/>
          <w:sz w:val="20"/>
          <w:szCs w:val="20"/>
          <w:bdr w:val="none" w:sz="0" w:space="0" w:color="auto"/>
          <w:lang w:val="pt-BR"/>
        </w:rPr>
        <w:t>foram utilizados</w:t>
      </w:r>
      <w:r w:rsidRPr="00787872">
        <w:rPr>
          <w:rFonts w:asciiTheme="majorHAnsi" w:eastAsia="Batang" w:hAnsiTheme="majorHAnsi" w:cs="Arial"/>
          <w:sz w:val="20"/>
          <w:szCs w:val="20"/>
          <w:bdr w:val="none" w:sz="0" w:space="0" w:color="auto"/>
          <w:lang w:val="pt-BR"/>
        </w:rPr>
        <w:t xml:space="preserve"> todos os recursos adequados para garantir os direitos </w:t>
      </w:r>
      <w:r w:rsidR="00044AA8">
        <w:rPr>
          <w:rFonts w:asciiTheme="majorHAnsi" w:eastAsia="Batang" w:hAnsiTheme="majorHAnsi" w:cs="Arial"/>
          <w:sz w:val="20"/>
          <w:szCs w:val="20"/>
          <w:bdr w:val="none" w:sz="0" w:space="0" w:color="auto"/>
          <w:lang w:val="pt-BR"/>
        </w:rPr>
        <w:t xml:space="preserve">do </w:t>
      </w:r>
      <w:r w:rsidR="00787872" w:rsidRPr="00787872">
        <w:rPr>
          <w:rFonts w:asciiTheme="majorHAnsi" w:eastAsia="Batang" w:hAnsiTheme="majorHAnsi" w:cs="Arial"/>
          <w:sz w:val="20"/>
          <w:szCs w:val="20"/>
          <w:bdr w:val="none" w:sz="0" w:space="0" w:color="auto"/>
          <w:lang w:val="pt-BR"/>
        </w:rPr>
        <w:t>Sr. Elmar Bones da Costa</w:t>
      </w:r>
      <w:r w:rsidR="00C4200F" w:rsidRPr="00787872">
        <w:rPr>
          <w:rFonts w:asciiTheme="majorHAnsi" w:eastAsia="Batang" w:hAnsiTheme="majorHAnsi" w:cs="Arial"/>
          <w:sz w:val="20"/>
          <w:szCs w:val="20"/>
          <w:bdr w:val="none" w:sz="0" w:space="0" w:color="auto"/>
          <w:lang w:val="pt-BR"/>
        </w:rPr>
        <w:t>,</w:t>
      </w:r>
      <w:r w:rsidRPr="00787872">
        <w:rPr>
          <w:rFonts w:asciiTheme="majorHAnsi" w:eastAsia="Batang" w:hAnsiTheme="majorHAnsi" w:cs="Arial"/>
          <w:sz w:val="20"/>
          <w:szCs w:val="20"/>
          <w:bdr w:val="none" w:sz="0" w:space="0" w:color="auto"/>
          <w:lang w:val="pt-BR"/>
        </w:rPr>
        <w:t xml:space="preserve"> mas que </w:t>
      </w:r>
      <w:r w:rsidR="00C4200F" w:rsidRPr="00787872">
        <w:rPr>
          <w:rFonts w:asciiTheme="majorHAnsi" w:eastAsia="Batang" w:hAnsiTheme="majorHAnsi" w:cs="Arial"/>
          <w:sz w:val="20"/>
          <w:szCs w:val="20"/>
          <w:bdr w:val="none" w:sz="0" w:space="0" w:color="auto"/>
          <w:lang w:val="pt-BR"/>
        </w:rPr>
        <w:t>as tentativas foram infrutíferas.</w:t>
      </w:r>
      <w:r w:rsidR="00787872" w:rsidRPr="00787872">
        <w:rPr>
          <w:rFonts w:asciiTheme="majorHAnsi" w:eastAsia="Batang" w:hAnsiTheme="majorHAnsi" w:cs="Arial"/>
          <w:sz w:val="20"/>
          <w:szCs w:val="20"/>
          <w:bdr w:val="none" w:sz="0" w:space="0" w:color="auto"/>
          <w:lang w:val="pt-BR"/>
        </w:rPr>
        <w:t xml:space="preserve"> Segundo a parte peticionária, os recursos internos foram esgotados com a decisão de </w:t>
      </w:r>
      <w:r w:rsidR="003048B7" w:rsidRPr="003048B7">
        <w:rPr>
          <w:sz w:val="20"/>
          <w:szCs w:val="20"/>
          <w:lang w:val="pt-BR"/>
        </w:rPr>
        <w:t xml:space="preserve">10 de abril de 2013 que negou provimento ao agravo </w:t>
      </w:r>
      <w:r w:rsidR="00787872" w:rsidRPr="00787872">
        <w:rPr>
          <w:sz w:val="20"/>
          <w:szCs w:val="20"/>
          <w:lang w:val="pt-BR"/>
        </w:rPr>
        <w:t xml:space="preserve">relativo a um </w:t>
      </w:r>
      <w:r w:rsidR="00B50364">
        <w:rPr>
          <w:sz w:val="20"/>
          <w:szCs w:val="20"/>
          <w:lang w:val="pt-BR"/>
        </w:rPr>
        <w:t>r</w:t>
      </w:r>
      <w:r w:rsidR="00787872" w:rsidRPr="00787872">
        <w:rPr>
          <w:sz w:val="20"/>
          <w:szCs w:val="20"/>
          <w:lang w:val="pt-BR"/>
        </w:rPr>
        <w:t xml:space="preserve">ecurso </w:t>
      </w:r>
      <w:r w:rsidR="00B50364">
        <w:rPr>
          <w:sz w:val="20"/>
          <w:szCs w:val="20"/>
          <w:lang w:val="pt-BR"/>
        </w:rPr>
        <w:t>e</w:t>
      </w:r>
      <w:r w:rsidR="00787872" w:rsidRPr="00787872">
        <w:rPr>
          <w:sz w:val="20"/>
          <w:szCs w:val="20"/>
          <w:lang w:val="pt-BR"/>
        </w:rPr>
        <w:t>xtraordinário no âmbito da ação rescisória</w:t>
      </w:r>
      <w:r w:rsidR="003048B7" w:rsidRPr="003048B7">
        <w:rPr>
          <w:sz w:val="20"/>
          <w:szCs w:val="20"/>
          <w:lang w:val="pt-BR"/>
        </w:rPr>
        <w:t xml:space="preserve">. </w:t>
      </w:r>
      <w:r w:rsidR="00C4200F" w:rsidRPr="00787872">
        <w:rPr>
          <w:rFonts w:asciiTheme="majorHAnsi" w:eastAsia="Batang" w:hAnsiTheme="majorHAnsi" w:cs="Arial"/>
          <w:sz w:val="20"/>
          <w:szCs w:val="20"/>
          <w:bdr w:val="none" w:sz="0" w:space="0" w:color="auto"/>
          <w:lang w:val="pt-BR"/>
        </w:rPr>
        <w:t xml:space="preserve">O Estado, por sua vez, alega que </w:t>
      </w:r>
      <w:r w:rsidR="00787872" w:rsidRPr="00787872">
        <w:rPr>
          <w:rFonts w:asciiTheme="majorHAnsi" w:eastAsia="Batang" w:hAnsiTheme="majorHAnsi" w:cs="Arial"/>
          <w:sz w:val="20"/>
          <w:szCs w:val="20"/>
          <w:bdr w:val="none" w:sz="0" w:space="0" w:color="auto"/>
          <w:lang w:val="pt-BR"/>
        </w:rPr>
        <w:t xml:space="preserve">o esgotamento dos recursos internos ocorreu em junho de 2004, no âmbito da ação cível cujo resultado foi questionado pela ação rescisória. O Estado também considera que </w:t>
      </w:r>
      <w:r w:rsidR="00787872" w:rsidRPr="00787872">
        <w:rPr>
          <w:sz w:val="20"/>
          <w:szCs w:val="20"/>
          <w:lang w:val="pt-BR"/>
        </w:rPr>
        <w:t>foram expostos fatos que caracterizem violação aos direitos garantidos pela Convenção Americana, principalmente porque os processos internos teriam observado as normas aplicáveis e a possibilidade de um juízo proporcionalidade entre liberdade de expressão e direitos da personalidade; e porque não haveria causalidade direta entre a condenação e o fechamento do Jornal.</w:t>
      </w:r>
    </w:p>
    <w:p w14:paraId="0E8C38F9" w14:textId="77777777" w:rsidR="00044AA8" w:rsidRPr="00044AA8" w:rsidRDefault="00044AA8" w:rsidP="00044A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color w:val="auto"/>
          <w:sz w:val="20"/>
          <w:szCs w:val="20"/>
          <w:bdr w:val="none" w:sz="0" w:space="0" w:color="auto"/>
          <w:lang w:val="pt-BR" w:eastAsia="en-US"/>
        </w:rPr>
      </w:pPr>
    </w:p>
    <w:p w14:paraId="321A9311" w14:textId="72CF1CAE" w:rsidR="009972DD" w:rsidRPr="00F721DF" w:rsidRDefault="009972DD"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color w:val="auto"/>
          <w:sz w:val="20"/>
          <w:szCs w:val="20"/>
          <w:bdr w:val="none" w:sz="0" w:space="0" w:color="auto"/>
          <w:lang w:val="pt-BR" w:eastAsia="en-US"/>
        </w:rPr>
      </w:pPr>
      <w:r>
        <w:rPr>
          <w:rFonts w:asciiTheme="majorHAnsi" w:eastAsia="Batang" w:hAnsiTheme="majorHAnsi" w:cs="Arial"/>
          <w:sz w:val="20"/>
          <w:szCs w:val="20"/>
          <w:bdr w:val="none" w:sz="0" w:space="0" w:color="auto"/>
          <w:lang w:val="pt-BR"/>
        </w:rPr>
        <w:t>O</w:t>
      </w:r>
      <w:r w:rsidRPr="00F721DF">
        <w:rPr>
          <w:rFonts w:asciiTheme="majorHAnsi" w:eastAsia="Batang" w:hAnsiTheme="majorHAnsi" w:cs="Arial"/>
          <w:sz w:val="20"/>
          <w:szCs w:val="20"/>
          <w:bdr w:val="none" w:sz="0" w:space="0" w:color="auto"/>
          <w:lang w:val="pt-BR"/>
        </w:rPr>
        <w:t xml:space="preserve"> requisito do prévio esgotamento dos recursos internos tem como finalidade permitir que as autoridades nacionais tenham conhecimento sobre as supostas violações de direitos, e que tenham, assim, a possibilidade de solucionar a situação antes de que seja conhecida por uma instância internacional.</w:t>
      </w:r>
      <w:r w:rsidRPr="008C651D">
        <w:rPr>
          <w:rStyle w:val="FootnoteReference"/>
          <w:bCs/>
          <w:color w:val="000000" w:themeColor="text1"/>
          <w:sz w:val="20"/>
          <w:szCs w:val="20"/>
          <w:lang w:val="pt-BR"/>
        </w:rPr>
        <w:footnoteReference w:id="3"/>
      </w:r>
      <w:r w:rsidRPr="00F721DF">
        <w:rPr>
          <w:rFonts w:asciiTheme="majorHAnsi" w:eastAsia="Batang" w:hAnsiTheme="majorHAnsi" w:cs="Arial"/>
          <w:sz w:val="20"/>
          <w:szCs w:val="20"/>
          <w:bdr w:val="none" w:sz="0" w:space="0" w:color="auto"/>
          <w:lang w:val="pt-BR"/>
        </w:rPr>
        <w:t xml:space="preserve"> </w:t>
      </w:r>
    </w:p>
    <w:p w14:paraId="2334E660" w14:textId="77777777" w:rsidR="00044AA8" w:rsidRPr="00044AA8" w:rsidRDefault="00044AA8" w:rsidP="00044AA8">
      <w:pPr>
        <w:pStyle w:val="ListParagraph"/>
        <w:jc w:val="both"/>
        <w:rPr>
          <w:rFonts w:asciiTheme="majorHAnsi" w:eastAsia="Batang" w:hAnsiTheme="majorHAnsi" w:cs="Arial"/>
          <w:color w:val="auto"/>
          <w:sz w:val="20"/>
          <w:szCs w:val="20"/>
          <w:bdr w:val="none" w:sz="0" w:space="0" w:color="auto"/>
          <w:lang w:val="pt-BR" w:eastAsia="en-US"/>
        </w:rPr>
      </w:pPr>
    </w:p>
    <w:p w14:paraId="41A6CFE1" w14:textId="1836E575" w:rsidR="00AD69C8" w:rsidRPr="00AD69C8" w:rsidRDefault="009972DD" w:rsidP="00044AA8">
      <w:pPr>
        <w:pStyle w:val="ListParagraph"/>
        <w:numPr>
          <w:ilvl w:val="0"/>
          <w:numId w:val="55"/>
        </w:numPr>
        <w:jc w:val="both"/>
        <w:rPr>
          <w:rFonts w:asciiTheme="majorHAnsi" w:eastAsia="Batang" w:hAnsiTheme="majorHAnsi" w:cs="Arial"/>
          <w:color w:val="auto"/>
          <w:sz w:val="20"/>
          <w:szCs w:val="20"/>
          <w:bdr w:val="none" w:sz="0" w:space="0" w:color="auto"/>
          <w:lang w:val="pt-BR" w:eastAsia="en-US"/>
        </w:rPr>
      </w:pPr>
      <w:r w:rsidRPr="000B731E">
        <w:rPr>
          <w:rFonts w:asciiTheme="majorHAnsi" w:eastAsia="Batang" w:hAnsiTheme="majorHAnsi" w:cs="Arial"/>
          <w:sz w:val="20"/>
          <w:szCs w:val="20"/>
          <w:bdr w:val="none" w:sz="0" w:space="0" w:color="auto"/>
          <w:lang w:val="pt-BR"/>
        </w:rPr>
        <w:t>N</w:t>
      </w:r>
      <w:r w:rsidR="00B50364">
        <w:rPr>
          <w:rFonts w:asciiTheme="majorHAnsi" w:eastAsia="Batang" w:hAnsiTheme="majorHAnsi" w:cs="Arial"/>
          <w:sz w:val="20"/>
          <w:szCs w:val="20"/>
          <w:bdr w:val="none" w:sz="0" w:space="0" w:color="auto"/>
          <w:lang w:val="pt-BR"/>
        </w:rPr>
        <w:t>a</w:t>
      </w:r>
      <w:r w:rsidRPr="000B731E">
        <w:rPr>
          <w:rFonts w:asciiTheme="majorHAnsi" w:eastAsia="Batang" w:hAnsiTheme="majorHAnsi" w:cs="Arial"/>
          <w:sz w:val="20"/>
          <w:szCs w:val="20"/>
          <w:bdr w:val="none" w:sz="0" w:space="0" w:color="auto"/>
          <w:lang w:val="pt-BR"/>
        </w:rPr>
        <w:t xml:space="preserve"> presente </w:t>
      </w:r>
      <w:r w:rsidR="00B50364">
        <w:rPr>
          <w:rFonts w:asciiTheme="majorHAnsi" w:eastAsia="Batang" w:hAnsiTheme="majorHAnsi" w:cs="Arial"/>
          <w:sz w:val="20"/>
          <w:szCs w:val="20"/>
          <w:bdr w:val="none" w:sz="0" w:space="0" w:color="auto"/>
          <w:lang w:val="pt-BR"/>
        </w:rPr>
        <w:t>petição</w:t>
      </w:r>
      <w:r w:rsidRPr="000B731E">
        <w:rPr>
          <w:rFonts w:asciiTheme="majorHAnsi" w:eastAsia="Batang" w:hAnsiTheme="majorHAnsi" w:cs="Arial"/>
          <w:sz w:val="20"/>
          <w:szCs w:val="20"/>
          <w:bdr w:val="none" w:sz="0" w:space="0" w:color="auto"/>
          <w:lang w:val="pt-BR"/>
        </w:rPr>
        <w:t xml:space="preserve">, </w:t>
      </w:r>
      <w:r>
        <w:rPr>
          <w:rFonts w:asciiTheme="majorHAnsi" w:eastAsia="Batang" w:hAnsiTheme="majorHAnsi" w:cs="Arial"/>
          <w:sz w:val="20"/>
          <w:szCs w:val="20"/>
          <w:bdr w:val="none" w:sz="0" w:space="0" w:color="auto"/>
          <w:lang w:val="pt-BR"/>
        </w:rPr>
        <w:t>o objeto principal diz respeito à alegação de violação à liberdade de expressão do Sr. Elmar Bones da Costa por processos movidos contra ele e seu meio de comunicação e pela condenação cível que recaiu sobre si, apesar de sua absolvição no âmbito criminal, sem que a situação fosse resolvida perante o direito interno.</w:t>
      </w:r>
    </w:p>
    <w:p w14:paraId="49DBB0B5" w14:textId="77777777" w:rsidR="00044AA8" w:rsidRDefault="00044AA8" w:rsidP="00044A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p>
    <w:p w14:paraId="50F2F196" w14:textId="3F76C120" w:rsidR="00AD69C8" w:rsidRDefault="00AD69C8"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r>
        <w:rPr>
          <w:rFonts w:asciiTheme="majorHAnsi" w:eastAsia="Batang" w:hAnsiTheme="majorHAnsi" w:cs="Arial"/>
          <w:sz w:val="20"/>
          <w:szCs w:val="20"/>
          <w:bdr w:val="none" w:sz="0" w:space="0" w:color="auto"/>
          <w:lang w:val="pt-BR"/>
        </w:rPr>
        <w:t xml:space="preserve">Preliminarmente, a Comissão Interamericana recorda eventual </w:t>
      </w:r>
      <w:r w:rsidRPr="00595759">
        <w:rPr>
          <w:rFonts w:asciiTheme="majorHAnsi" w:eastAsia="Batang" w:hAnsiTheme="majorHAnsi" w:cs="Arial"/>
          <w:sz w:val="20"/>
          <w:szCs w:val="20"/>
          <w:bdr w:val="none" w:sz="0" w:space="0" w:color="auto"/>
          <w:lang w:val="pt-BR"/>
        </w:rPr>
        <w:t>dano a um meio de comunicação (como pessoa jurídica) pode gerar uma violação do artigo 13 da Convenção Americana, no que diz respeito às pessoas que o utilizam para expressar ou divulgar opiniões ou informações. Com efeito, a Comissão reconheceu que os meios de comunicação permitem o exercício do direito à liberdade de expressão dos seus dirigentes, editores e comunicadores, individualmente</w:t>
      </w:r>
      <w:r>
        <w:rPr>
          <w:rFonts w:asciiTheme="majorHAnsi" w:eastAsia="Batang" w:hAnsiTheme="majorHAnsi" w:cs="Arial"/>
          <w:sz w:val="20"/>
          <w:szCs w:val="20"/>
          <w:bdr w:val="none" w:sz="0" w:space="0" w:color="auto"/>
          <w:lang w:val="pt-BR"/>
        </w:rPr>
        <w:t xml:space="preserve"> considerados</w:t>
      </w:r>
      <w:r w:rsidRPr="00595759">
        <w:rPr>
          <w:rFonts w:asciiTheme="majorHAnsi" w:eastAsia="Batang" w:hAnsiTheme="majorHAnsi" w:cs="Arial"/>
          <w:sz w:val="20"/>
          <w:szCs w:val="20"/>
          <w:bdr w:val="none" w:sz="0" w:space="0" w:color="auto"/>
          <w:lang w:val="pt-BR"/>
        </w:rPr>
        <w:t>.</w:t>
      </w:r>
      <w:r w:rsidRPr="008C651D">
        <w:rPr>
          <w:rStyle w:val="FootnoteReference"/>
          <w:bCs/>
          <w:color w:val="000000" w:themeColor="text1"/>
          <w:sz w:val="20"/>
          <w:szCs w:val="20"/>
          <w:lang w:val="pt-BR"/>
        </w:rPr>
        <w:footnoteReference w:id="4"/>
      </w:r>
    </w:p>
    <w:p w14:paraId="648B0F38" w14:textId="77777777" w:rsidR="00044AA8" w:rsidRPr="00044AA8" w:rsidRDefault="00044AA8" w:rsidP="00044AA8">
      <w:pPr>
        <w:pStyle w:val="ListParagraph"/>
        <w:jc w:val="both"/>
        <w:rPr>
          <w:rFonts w:asciiTheme="majorHAnsi" w:eastAsia="Batang" w:hAnsiTheme="majorHAnsi" w:cs="Arial"/>
          <w:color w:val="auto"/>
          <w:sz w:val="20"/>
          <w:szCs w:val="20"/>
          <w:bdr w:val="none" w:sz="0" w:space="0" w:color="auto"/>
          <w:lang w:val="pt-BR" w:eastAsia="en-US"/>
        </w:rPr>
      </w:pPr>
    </w:p>
    <w:p w14:paraId="05AC936D" w14:textId="0C16DF8E" w:rsidR="009972DD" w:rsidRPr="009972DD" w:rsidRDefault="009972DD" w:rsidP="00044AA8">
      <w:pPr>
        <w:pStyle w:val="ListParagraph"/>
        <w:numPr>
          <w:ilvl w:val="0"/>
          <w:numId w:val="55"/>
        </w:numPr>
        <w:jc w:val="both"/>
        <w:rPr>
          <w:rFonts w:asciiTheme="majorHAnsi" w:eastAsia="Batang" w:hAnsiTheme="majorHAnsi" w:cs="Arial"/>
          <w:color w:val="auto"/>
          <w:sz w:val="20"/>
          <w:szCs w:val="20"/>
          <w:bdr w:val="none" w:sz="0" w:space="0" w:color="auto"/>
          <w:lang w:val="pt-BR" w:eastAsia="en-US"/>
        </w:rPr>
      </w:pPr>
      <w:r>
        <w:rPr>
          <w:rFonts w:asciiTheme="majorHAnsi" w:eastAsia="Batang" w:hAnsiTheme="majorHAnsi" w:cs="Arial"/>
          <w:sz w:val="20"/>
          <w:szCs w:val="20"/>
          <w:bdr w:val="none" w:sz="0" w:space="0" w:color="auto"/>
          <w:lang w:val="pt-BR"/>
        </w:rPr>
        <w:t xml:space="preserve">Sem prejulgar o mérito das alegações, a Comissão Interamericana </w:t>
      </w:r>
      <w:r w:rsidR="00AD69C8">
        <w:rPr>
          <w:rFonts w:asciiTheme="majorHAnsi" w:eastAsia="Batang" w:hAnsiTheme="majorHAnsi" w:cs="Arial"/>
          <w:sz w:val="20"/>
          <w:szCs w:val="20"/>
          <w:bdr w:val="none" w:sz="0" w:space="0" w:color="auto"/>
          <w:lang w:val="pt-BR"/>
        </w:rPr>
        <w:t>considera que o já citado objeto principal da petição foi levado ao conhecimento do Estado, e que a ação rescisória representou a última tentativa, por parte do Sr. Elmar Bones da Costa e de seu meio de comunicação, de solucionar a questão internamente.</w:t>
      </w:r>
    </w:p>
    <w:p w14:paraId="67749065" w14:textId="77777777" w:rsidR="00044AA8" w:rsidRDefault="00044AA8" w:rsidP="00044A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p>
    <w:p w14:paraId="0E7CEE7D" w14:textId="45D3BFDE" w:rsidR="009972DD" w:rsidRDefault="00AD69C8"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r>
        <w:rPr>
          <w:rFonts w:asciiTheme="majorHAnsi" w:eastAsia="Batang" w:hAnsiTheme="majorHAnsi" w:cs="Arial"/>
          <w:sz w:val="20"/>
          <w:szCs w:val="20"/>
          <w:bdr w:val="none" w:sz="0" w:space="0" w:color="auto"/>
          <w:lang w:val="pt-BR"/>
        </w:rPr>
        <w:t xml:space="preserve">A Comissão Interamericana toma nota dos protestos do Estado sobre como a ação rescisória não teria cumprido requisitos mínimos de propositura. Sobre o tema, a Comissão adverte que o juízo sobre se o documento novo apresentado pela parte autora da ação rescisória se amoldaria ou não no requisito legal é um juízo interpretativo que fez parte da última prestação jurisdicional ocorrida internamente, e não tem o condão de descaracterizar a tentativa de prévio esgotamento dos recursos internos disponíveis. Aqui, a Comissão julga pertinente recordar que já havia considerada a ação rescisória como um recurso passível de esgotamento ao adotar o Relatório No. 60-13. Naquela ocasião, a Comissão inadmitiu a petição porque a ação </w:t>
      </w:r>
      <w:r>
        <w:rPr>
          <w:rFonts w:asciiTheme="majorHAnsi" w:eastAsia="Batang" w:hAnsiTheme="majorHAnsi" w:cs="Arial"/>
          <w:sz w:val="20"/>
          <w:szCs w:val="20"/>
          <w:bdr w:val="none" w:sz="0" w:space="0" w:color="auto"/>
          <w:lang w:val="pt-BR"/>
        </w:rPr>
        <w:lastRenderedPageBreak/>
        <w:t>rescisória ainda estava pendente de julgamento.</w:t>
      </w:r>
      <w:r w:rsidRPr="008C651D">
        <w:rPr>
          <w:rStyle w:val="FootnoteReference"/>
          <w:bCs/>
          <w:color w:val="000000" w:themeColor="text1"/>
          <w:sz w:val="20"/>
          <w:szCs w:val="20"/>
          <w:lang w:val="pt-BR"/>
        </w:rPr>
        <w:footnoteReference w:id="5"/>
      </w:r>
      <w:r w:rsidRPr="00F721DF">
        <w:rPr>
          <w:rFonts w:asciiTheme="majorHAnsi" w:eastAsia="Batang" w:hAnsiTheme="majorHAnsi" w:cs="Arial"/>
          <w:sz w:val="20"/>
          <w:szCs w:val="20"/>
          <w:bdr w:val="none" w:sz="0" w:space="0" w:color="auto"/>
          <w:lang w:val="pt-BR"/>
        </w:rPr>
        <w:t xml:space="preserve"> </w:t>
      </w:r>
      <w:r>
        <w:rPr>
          <w:rFonts w:asciiTheme="majorHAnsi" w:eastAsia="Batang" w:hAnsiTheme="majorHAnsi" w:cs="Arial"/>
          <w:sz w:val="20"/>
          <w:szCs w:val="20"/>
          <w:bdr w:val="none" w:sz="0" w:space="0" w:color="auto"/>
          <w:lang w:val="pt-BR"/>
        </w:rPr>
        <w:t xml:space="preserve"> Aqui, a Comissão registra que os recursos internos foram esgotados a partir da última decisão no âmbito da ação rescisória, em </w:t>
      </w:r>
      <w:r w:rsidR="003048B7" w:rsidRPr="003048B7">
        <w:rPr>
          <w:sz w:val="20"/>
          <w:szCs w:val="20"/>
          <w:lang w:val="pt-BR"/>
        </w:rPr>
        <w:t>10 de abril de 2013</w:t>
      </w:r>
      <w:r>
        <w:rPr>
          <w:rFonts w:asciiTheme="majorHAnsi" w:eastAsia="Batang" w:hAnsiTheme="majorHAnsi" w:cs="Arial"/>
          <w:sz w:val="20"/>
          <w:szCs w:val="20"/>
          <w:bdr w:val="none" w:sz="0" w:space="0" w:color="auto"/>
          <w:lang w:val="pt-BR"/>
        </w:rPr>
        <w:t>.</w:t>
      </w:r>
    </w:p>
    <w:p w14:paraId="59E6D142" w14:textId="77777777" w:rsidR="00044AA8" w:rsidRDefault="00044AA8" w:rsidP="00044A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p>
    <w:p w14:paraId="3DE33B58" w14:textId="7DD47058" w:rsidR="00D3719D" w:rsidRDefault="00D3719D"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eastAsia="Batang" w:hAnsiTheme="majorHAnsi" w:cs="Arial"/>
          <w:sz w:val="20"/>
          <w:szCs w:val="20"/>
          <w:bdr w:val="none" w:sz="0" w:space="0" w:color="auto"/>
          <w:lang w:val="pt-BR"/>
        </w:rPr>
      </w:pPr>
      <w:r>
        <w:rPr>
          <w:rFonts w:asciiTheme="majorHAnsi" w:eastAsia="Batang" w:hAnsiTheme="majorHAnsi" w:cs="Arial"/>
          <w:sz w:val="20"/>
          <w:szCs w:val="20"/>
          <w:bdr w:val="none" w:sz="0" w:space="0" w:color="auto"/>
          <w:lang w:val="pt-BR"/>
        </w:rPr>
        <w:t>Quanto ao prazo de apresentação, a Comissão recorda, preliminarmente, que a análise dos requisitos de admissibilidade deve ser feita à luz da situação vigente no momento em que a Comissão se pronuncia sobre a admissibilidade ou inadmissibilidade da petição.</w:t>
      </w:r>
      <w:r w:rsidRPr="008C651D">
        <w:rPr>
          <w:rStyle w:val="FootnoteReference"/>
          <w:bCs/>
          <w:color w:val="000000" w:themeColor="text1"/>
          <w:sz w:val="20"/>
          <w:szCs w:val="20"/>
          <w:lang w:val="pt-BR"/>
        </w:rPr>
        <w:footnoteReference w:id="6"/>
      </w:r>
      <w:r w:rsidRPr="00F721DF">
        <w:rPr>
          <w:rFonts w:asciiTheme="majorHAnsi" w:eastAsia="Batang" w:hAnsiTheme="majorHAnsi" w:cs="Arial"/>
          <w:sz w:val="20"/>
          <w:szCs w:val="20"/>
          <w:bdr w:val="none" w:sz="0" w:space="0" w:color="auto"/>
          <w:lang w:val="pt-BR"/>
        </w:rPr>
        <w:t xml:space="preserve"> </w:t>
      </w:r>
      <w:r>
        <w:rPr>
          <w:rFonts w:asciiTheme="majorHAnsi" w:eastAsia="Batang" w:hAnsiTheme="majorHAnsi" w:cs="Arial"/>
          <w:sz w:val="20"/>
          <w:szCs w:val="20"/>
          <w:bdr w:val="none" w:sz="0" w:space="0" w:color="auto"/>
          <w:lang w:val="pt-BR"/>
        </w:rPr>
        <w:t xml:space="preserve"> Assim, conquanto o citado marco temporal de abril de 2013 seja um mês posterior à apresentação da denúncia à CIDH, a Comissão considera que o requisito do prazo de apresentação foi devidamente observado.</w:t>
      </w:r>
    </w:p>
    <w:p w14:paraId="43B2BB2E" w14:textId="77777777" w:rsidR="00044AA8" w:rsidRDefault="00044AA8" w:rsidP="00044AA8">
      <w:pPr>
        <w:pStyle w:val="ListParagraph"/>
        <w:ind w:left="0" w:firstLine="709"/>
        <w:jc w:val="both"/>
        <w:rPr>
          <w:rFonts w:asciiTheme="majorHAnsi" w:hAnsiTheme="majorHAnsi"/>
          <w:b/>
          <w:bCs/>
          <w:color w:val="000000" w:themeColor="text1"/>
          <w:sz w:val="20"/>
          <w:szCs w:val="20"/>
          <w:lang w:val="pt-BR"/>
        </w:rPr>
      </w:pPr>
    </w:p>
    <w:p w14:paraId="616B82A0" w14:textId="06F6C365" w:rsidR="005E1672" w:rsidRDefault="005E1672" w:rsidP="00044AA8">
      <w:pPr>
        <w:pStyle w:val="ListParagraph"/>
        <w:ind w:left="0" w:firstLine="709"/>
        <w:jc w:val="both"/>
        <w:rPr>
          <w:rFonts w:asciiTheme="majorHAnsi" w:hAnsiTheme="majorHAnsi"/>
          <w:b/>
          <w:bCs/>
          <w:color w:val="000000" w:themeColor="text1"/>
          <w:sz w:val="20"/>
          <w:szCs w:val="20"/>
          <w:lang w:val="pt-BR"/>
        </w:rPr>
      </w:pPr>
      <w:r w:rsidRPr="008C651D">
        <w:rPr>
          <w:rFonts w:asciiTheme="majorHAnsi" w:hAnsiTheme="majorHAnsi"/>
          <w:b/>
          <w:bCs/>
          <w:color w:val="000000" w:themeColor="text1"/>
          <w:sz w:val="20"/>
          <w:szCs w:val="20"/>
          <w:lang w:val="pt-BR"/>
        </w:rPr>
        <w:t>VII.</w:t>
      </w:r>
      <w:r w:rsidRPr="008C651D">
        <w:rPr>
          <w:rFonts w:asciiTheme="majorHAnsi" w:hAnsiTheme="majorHAnsi"/>
          <w:b/>
          <w:bCs/>
          <w:color w:val="000000" w:themeColor="text1"/>
          <w:sz w:val="20"/>
          <w:szCs w:val="20"/>
          <w:lang w:val="pt-BR"/>
        </w:rPr>
        <w:tab/>
        <w:t>ANÁLISE DE CARACTERIZAÇÃO DOS FATOS ALEGADOS</w:t>
      </w:r>
    </w:p>
    <w:p w14:paraId="7E7B9C30"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olor w:val="000000" w:themeColor="text1"/>
          <w:sz w:val="20"/>
          <w:szCs w:val="20"/>
          <w:lang w:val="pt-BR"/>
        </w:rPr>
      </w:pPr>
    </w:p>
    <w:p w14:paraId="480B96A2" w14:textId="0D0D7034" w:rsidR="00D3719D" w:rsidRDefault="00E35FAF" w:rsidP="00044A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sidRPr="00E35FAF">
        <w:rPr>
          <w:rFonts w:asciiTheme="majorHAnsi" w:hAnsiTheme="majorHAnsi"/>
          <w:color w:val="000000" w:themeColor="text1"/>
          <w:sz w:val="20"/>
          <w:szCs w:val="20"/>
          <w:lang w:val="pt-BR"/>
        </w:rPr>
        <w:t xml:space="preserve">Para os fins do relatório de admissibilidade, a CIDH deve decidir somente se forem expostos fatos que, </w:t>
      </w:r>
      <w:r>
        <w:rPr>
          <w:rFonts w:asciiTheme="majorHAnsi" w:hAnsiTheme="majorHAnsi"/>
          <w:color w:val="000000" w:themeColor="text1"/>
          <w:sz w:val="20"/>
          <w:szCs w:val="20"/>
          <w:lang w:val="pt-BR"/>
        </w:rPr>
        <w:t>caso sejam com</w:t>
      </w:r>
      <w:r w:rsidRPr="00E35FAF">
        <w:rPr>
          <w:rFonts w:asciiTheme="majorHAnsi" w:hAnsiTheme="majorHAnsi"/>
          <w:color w:val="000000" w:themeColor="text1"/>
          <w:sz w:val="20"/>
          <w:szCs w:val="20"/>
          <w:lang w:val="pt-BR"/>
        </w:rPr>
        <w:t>provados, po</w:t>
      </w:r>
      <w:r>
        <w:rPr>
          <w:rFonts w:asciiTheme="majorHAnsi" w:hAnsiTheme="majorHAnsi"/>
          <w:color w:val="000000" w:themeColor="text1"/>
          <w:sz w:val="20"/>
          <w:szCs w:val="20"/>
          <w:lang w:val="pt-BR"/>
        </w:rPr>
        <w:t>ssa</w:t>
      </w:r>
      <w:r w:rsidRPr="00E35FAF">
        <w:rPr>
          <w:rFonts w:asciiTheme="majorHAnsi" w:hAnsiTheme="majorHAnsi"/>
          <w:color w:val="000000" w:themeColor="text1"/>
          <w:sz w:val="20"/>
          <w:szCs w:val="20"/>
          <w:lang w:val="pt-BR"/>
        </w:rPr>
        <w:t xml:space="preserve">m caracterizar violações da Convenção, conforme estipulado no artigo 47(b) da Convenção Americana, ou se a petição </w:t>
      </w:r>
      <w:r>
        <w:rPr>
          <w:rFonts w:asciiTheme="majorHAnsi" w:hAnsiTheme="majorHAnsi"/>
          <w:color w:val="000000" w:themeColor="text1"/>
          <w:sz w:val="20"/>
          <w:szCs w:val="20"/>
          <w:lang w:val="pt-BR"/>
        </w:rPr>
        <w:t xml:space="preserve">não é </w:t>
      </w:r>
      <w:r w:rsidRPr="00E35FAF">
        <w:rPr>
          <w:rFonts w:asciiTheme="majorHAnsi" w:hAnsiTheme="majorHAnsi"/>
          <w:color w:val="000000" w:themeColor="text1"/>
          <w:sz w:val="20"/>
          <w:szCs w:val="20"/>
          <w:lang w:val="pt-BR"/>
        </w:rPr>
        <w:t xml:space="preserve">"manifestamente infundada" ou </w:t>
      </w:r>
      <w:r>
        <w:rPr>
          <w:rFonts w:asciiTheme="majorHAnsi" w:hAnsiTheme="majorHAnsi"/>
          <w:color w:val="000000" w:themeColor="text1"/>
          <w:sz w:val="20"/>
          <w:szCs w:val="20"/>
          <w:lang w:val="pt-BR"/>
        </w:rPr>
        <w:t xml:space="preserve">se </w:t>
      </w:r>
      <w:r w:rsidRPr="00E35FAF">
        <w:rPr>
          <w:rFonts w:asciiTheme="majorHAnsi" w:hAnsiTheme="majorHAnsi"/>
          <w:color w:val="000000" w:themeColor="text1"/>
          <w:sz w:val="20"/>
          <w:szCs w:val="20"/>
          <w:lang w:val="pt-BR"/>
        </w:rPr>
        <w:t>"evidente sua total inadmissibilidade", conforme a alínea (c) do mesmo artigo.</w:t>
      </w:r>
      <w:r w:rsidRPr="008C651D">
        <w:rPr>
          <w:rStyle w:val="FootnoteReference"/>
          <w:bCs/>
          <w:color w:val="000000" w:themeColor="text1"/>
          <w:sz w:val="20"/>
          <w:szCs w:val="20"/>
          <w:lang w:val="pt-BR"/>
        </w:rPr>
        <w:footnoteReference w:id="7"/>
      </w:r>
      <w:r>
        <w:rPr>
          <w:rFonts w:asciiTheme="majorHAnsi" w:hAnsiTheme="majorHAnsi"/>
          <w:color w:val="000000" w:themeColor="text1"/>
          <w:sz w:val="20"/>
          <w:szCs w:val="20"/>
          <w:lang w:val="pt-BR"/>
        </w:rPr>
        <w:t xml:space="preserve"> </w:t>
      </w:r>
      <w:r w:rsidRPr="00E35FAF">
        <w:rPr>
          <w:rFonts w:asciiTheme="majorHAnsi" w:hAnsiTheme="majorHAnsi"/>
          <w:color w:val="000000" w:themeColor="text1"/>
          <w:sz w:val="20"/>
          <w:szCs w:val="20"/>
          <w:lang w:val="pt-BR"/>
        </w:rPr>
        <w:t xml:space="preserve">Nessa etapa do procedimento, o critério de apreciação desses pontos é diferente do exigido para se pronunciar sobre o mérito do caso. No juízo de admissibilidade, a CIDH deve realizar somente uma avaliação </w:t>
      </w:r>
      <w:r w:rsidRPr="00E35FAF">
        <w:rPr>
          <w:rFonts w:asciiTheme="majorHAnsi" w:hAnsiTheme="majorHAnsi"/>
          <w:i/>
          <w:iCs/>
          <w:color w:val="000000" w:themeColor="text1"/>
          <w:sz w:val="20"/>
          <w:szCs w:val="20"/>
          <w:lang w:val="pt-BR"/>
        </w:rPr>
        <w:t>prima facie</w:t>
      </w:r>
      <w:r w:rsidRPr="00E35FAF">
        <w:rPr>
          <w:rFonts w:asciiTheme="majorHAnsi" w:hAnsiTheme="majorHAnsi"/>
          <w:color w:val="000000" w:themeColor="text1"/>
          <w:sz w:val="20"/>
          <w:szCs w:val="20"/>
          <w:lang w:val="pt-BR"/>
        </w:rPr>
        <w:t xml:space="preserve"> e determinar se a denúncia apoia a violação aparente ou potencial de um direito garantido pela Convenção. O exame a ser feito é o de uma análise sumária, que não implica prejulgamento ou antecipação de opinião sobre o mérito da questão. O próprio Regulamento da Comissão, ao estabelecer duas etapas claras de admissibilidade e mérito, reflete essa distinção entre a avaliação que a Comissão deve realizar para declarar uma petição admissível e aquela exigida para estabelecer uma violação</w:t>
      </w:r>
      <w:r w:rsidR="00D3719D" w:rsidRPr="00E35FAF">
        <w:rPr>
          <w:rFonts w:asciiTheme="majorHAnsi" w:hAnsiTheme="majorHAnsi"/>
          <w:color w:val="000000" w:themeColor="text1"/>
          <w:sz w:val="20"/>
          <w:szCs w:val="20"/>
          <w:lang w:val="pt-BR"/>
        </w:rPr>
        <w:t>.</w:t>
      </w:r>
      <w:r w:rsidRPr="008C651D">
        <w:rPr>
          <w:rStyle w:val="FootnoteReference"/>
          <w:bCs/>
          <w:color w:val="000000" w:themeColor="text1"/>
          <w:sz w:val="20"/>
          <w:szCs w:val="20"/>
          <w:lang w:val="pt-BR"/>
        </w:rPr>
        <w:footnoteReference w:id="8"/>
      </w:r>
    </w:p>
    <w:p w14:paraId="633D4DE1"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33C94A53" w14:textId="6723CB5B" w:rsidR="00E35FAF" w:rsidRDefault="00E35FAF" w:rsidP="00044A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Pr>
          <w:rFonts w:asciiTheme="majorHAnsi" w:hAnsiTheme="majorHAnsi"/>
          <w:color w:val="000000" w:themeColor="text1"/>
          <w:sz w:val="20"/>
          <w:szCs w:val="20"/>
          <w:lang w:val="pt-BR"/>
        </w:rPr>
        <w:t>As alegações da parte peticionária sobre possíveis afetações ao seu direito de liberdade de expressão derivadas de processos movidos contra o Sr. Elmar Bones da Costa e seu meio de comunicação não são manifestamente infundadas, e poderiam representar uma violação ao direito consagrado pelo artigo 13 da Convenção Americana.</w:t>
      </w:r>
      <w:r w:rsidRPr="008C651D">
        <w:rPr>
          <w:rStyle w:val="FootnoteReference"/>
          <w:bCs/>
          <w:color w:val="000000" w:themeColor="text1"/>
          <w:sz w:val="20"/>
          <w:szCs w:val="20"/>
          <w:lang w:val="pt-BR"/>
        </w:rPr>
        <w:footnoteReference w:id="9"/>
      </w:r>
      <w:r>
        <w:rPr>
          <w:rFonts w:asciiTheme="majorHAnsi" w:hAnsiTheme="majorHAnsi"/>
          <w:color w:val="000000" w:themeColor="text1"/>
          <w:sz w:val="20"/>
          <w:szCs w:val="20"/>
          <w:lang w:val="pt-BR"/>
        </w:rPr>
        <w:t xml:space="preserve"> A</w:t>
      </w:r>
      <w:r w:rsidRPr="00E35FAF">
        <w:rPr>
          <w:rFonts w:asciiTheme="majorHAnsi" w:hAnsiTheme="majorHAnsi"/>
          <w:color w:val="000000" w:themeColor="text1"/>
          <w:sz w:val="20"/>
          <w:szCs w:val="20"/>
          <w:lang w:val="pt-BR"/>
        </w:rPr>
        <w:t xml:space="preserve"> Comissão deve</w:t>
      </w:r>
      <w:r>
        <w:rPr>
          <w:rFonts w:asciiTheme="majorHAnsi" w:hAnsiTheme="majorHAnsi"/>
          <w:color w:val="000000" w:themeColor="text1"/>
          <w:sz w:val="20"/>
          <w:szCs w:val="20"/>
          <w:lang w:val="pt-BR"/>
        </w:rPr>
        <w:t>rá</w:t>
      </w:r>
      <w:r w:rsidRPr="00E35FAF">
        <w:rPr>
          <w:rFonts w:asciiTheme="majorHAnsi" w:hAnsiTheme="majorHAnsi"/>
          <w:color w:val="000000" w:themeColor="text1"/>
          <w:sz w:val="20"/>
          <w:szCs w:val="20"/>
          <w:lang w:val="pt-BR"/>
        </w:rPr>
        <w:t xml:space="preserve"> decidir</w:t>
      </w:r>
      <w:r>
        <w:rPr>
          <w:rFonts w:asciiTheme="majorHAnsi" w:hAnsiTheme="majorHAnsi"/>
          <w:color w:val="000000" w:themeColor="text1"/>
          <w:sz w:val="20"/>
          <w:szCs w:val="20"/>
          <w:lang w:val="pt-BR"/>
        </w:rPr>
        <w:t>,</w:t>
      </w:r>
      <w:r w:rsidRPr="00E35FAF">
        <w:rPr>
          <w:rFonts w:asciiTheme="majorHAnsi" w:hAnsiTheme="majorHAnsi"/>
          <w:color w:val="000000" w:themeColor="text1"/>
          <w:sz w:val="20"/>
          <w:szCs w:val="20"/>
          <w:lang w:val="pt-BR"/>
        </w:rPr>
        <w:t xml:space="preserve"> na etapa de mérito</w:t>
      </w:r>
      <w:r>
        <w:rPr>
          <w:rFonts w:asciiTheme="majorHAnsi" w:hAnsiTheme="majorHAnsi"/>
          <w:color w:val="000000" w:themeColor="text1"/>
          <w:sz w:val="20"/>
          <w:szCs w:val="20"/>
          <w:lang w:val="pt-BR"/>
        </w:rPr>
        <w:t>,</w:t>
      </w:r>
      <w:r w:rsidRPr="00E35FAF">
        <w:rPr>
          <w:rFonts w:asciiTheme="majorHAnsi" w:hAnsiTheme="majorHAnsi"/>
          <w:color w:val="000000" w:themeColor="text1"/>
          <w:sz w:val="20"/>
          <w:szCs w:val="20"/>
          <w:lang w:val="pt-BR"/>
        </w:rPr>
        <w:t xml:space="preserve"> se a </w:t>
      </w:r>
      <w:r>
        <w:rPr>
          <w:rFonts w:asciiTheme="majorHAnsi" w:hAnsiTheme="majorHAnsi"/>
          <w:color w:val="000000" w:themeColor="text1"/>
          <w:sz w:val="20"/>
          <w:szCs w:val="20"/>
          <w:lang w:val="pt-BR"/>
        </w:rPr>
        <w:t>sanção</w:t>
      </w:r>
      <w:r w:rsidRPr="00E35FAF">
        <w:rPr>
          <w:rFonts w:asciiTheme="majorHAnsi" w:hAnsiTheme="majorHAnsi"/>
          <w:color w:val="000000" w:themeColor="text1"/>
          <w:sz w:val="20"/>
          <w:szCs w:val="20"/>
          <w:lang w:val="pt-BR"/>
        </w:rPr>
        <w:t xml:space="preserve"> civil questionada pelo peticionário cumpre ou não os requisitos estabelecidos no artigo 13 da Convenção Americana</w:t>
      </w:r>
      <w:r>
        <w:rPr>
          <w:rFonts w:asciiTheme="majorHAnsi" w:hAnsiTheme="majorHAnsi"/>
          <w:color w:val="000000" w:themeColor="text1"/>
          <w:sz w:val="20"/>
          <w:szCs w:val="20"/>
          <w:lang w:val="pt-BR"/>
        </w:rPr>
        <w:t xml:space="preserve">; se representou uma imposição estatal de responsabilidades posteriores a um exercício legítimo ou abusivo do </w:t>
      </w:r>
      <w:r w:rsidRPr="00E35FAF">
        <w:rPr>
          <w:rFonts w:asciiTheme="majorHAnsi" w:hAnsiTheme="majorHAnsi"/>
          <w:color w:val="000000" w:themeColor="text1"/>
          <w:sz w:val="20"/>
          <w:szCs w:val="20"/>
          <w:lang w:val="pt-BR"/>
        </w:rPr>
        <w:t>direito à liberdade de pensamento e expressão</w:t>
      </w:r>
      <w:r>
        <w:rPr>
          <w:rFonts w:asciiTheme="majorHAnsi" w:hAnsiTheme="majorHAnsi"/>
          <w:color w:val="000000" w:themeColor="text1"/>
          <w:sz w:val="20"/>
          <w:szCs w:val="20"/>
          <w:lang w:val="pt-BR"/>
        </w:rPr>
        <w:t>.</w:t>
      </w:r>
      <w:r w:rsidRPr="008C651D">
        <w:rPr>
          <w:rStyle w:val="FootnoteReference"/>
          <w:bCs/>
          <w:color w:val="000000" w:themeColor="text1"/>
          <w:sz w:val="20"/>
          <w:szCs w:val="20"/>
          <w:lang w:val="pt-BR"/>
        </w:rPr>
        <w:footnoteReference w:id="10"/>
      </w:r>
    </w:p>
    <w:p w14:paraId="06BEA839"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5165F2AF" w14:textId="41E19930" w:rsidR="00E35FAF" w:rsidRPr="00E35FAF" w:rsidRDefault="00E35FAF" w:rsidP="00044A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Pr>
          <w:rFonts w:asciiTheme="majorHAnsi" w:hAnsiTheme="majorHAnsi"/>
          <w:color w:val="000000" w:themeColor="text1"/>
          <w:sz w:val="20"/>
          <w:szCs w:val="20"/>
          <w:lang w:val="pt-BR"/>
        </w:rPr>
        <w:t>Adicionalmente, a Comissão nota que a petição inclui também alegações</w:t>
      </w:r>
      <w:r w:rsidR="00D01CF6">
        <w:rPr>
          <w:rFonts w:asciiTheme="majorHAnsi" w:hAnsiTheme="majorHAnsi"/>
          <w:color w:val="000000" w:themeColor="text1"/>
          <w:sz w:val="20"/>
          <w:szCs w:val="20"/>
          <w:lang w:val="pt-BR"/>
        </w:rPr>
        <w:t xml:space="preserve"> e fatos narrados</w:t>
      </w:r>
      <w:r>
        <w:rPr>
          <w:rFonts w:asciiTheme="majorHAnsi" w:hAnsiTheme="majorHAnsi"/>
          <w:color w:val="000000" w:themeColor="text1"/>
          <w:sz w:val="20"/>
          <w:szCs w:val="20"/>
          <w:lang w:val="pt-BR"/>
        </w:rPr>
        <w:t xml:space="preserve"> referentes </w:t>
      </w:r>
      <w:r w:rsidR="000F79EC">
        <w:rPr>
          <w:rFonts w:asciiTheme="majorHAnsi" w:hAnsiTheme="majorHAnsi"/>
          <w:color w:val="000000" w:themeColor="text1"/>
          <w:sz w:val="20"/>
          <w:szCs w:val="20"/>
          <w:lang w:val="pt-BR"/>
        </w:rPr>
        <w:t>a como se deram os</w:t>
      </w:r>
      <w:r>
        <w:rPr>
          <w:rFonts w:asciiTheme="majorHAnsi" w:hAnsiTheme="majorHAnsi"/>
          <w:color w:val="000000" w:themeColor="text1"/>
          <w:sz w:val="20"/>
          <w:szCs w:val="20"/>
          <w:lang w:val="pt-BR"/>
        </w:rPr>
        <w:t xml:space="preserve"> processos internos</w:t>
      </w:r>
      <w:r w:rsidR="000F79EC">
        <w:rPr>
          <w:rFonts w:asciiTheme="majorHAnsi" w:hAnsiTheme="majorHAnsi"/>
          <w:color w:val="000000" w:themeColor="text1"/>
          <w:sz w:val="20"/>
          <w:szCs w:val="20"/>
          <w:lang w:val="pt-BR"/>
        </w:rPr>
        <w:t xml:space="preserve"> ao longo do tempo</w:t>
      </w:r>
      <w:r>
        <w:rPr>
          <w:rFonts w:asciiTheme="majorHAnsi" w:hAnsiTheme="majorHAnsi"/>
          <w:color w:val="000000" w:themeColor="text1"/>
          <w:sz w:val="20"/>
          <w:szCs w:val="20"/>
          <w:lang w:val="pt-BR"/>
        </w:rPr>
        <w:t xml:space="preserve">. Neste sentido, a Comissão nota que a parte peticionária chegou a </w:t>
      </w:r>
      <w:r w:rsidR="00D01CF6">
        <w:rPr>
          <w:rFonts w:asciiTheme="majorHAnsi" w:hAnsiTheme="majorHAnsi"/>
          <w:color w:val="000000" w:themeColor="text1"/>
          <w:sz w:val="20"/>
          <w:szCs w:val="20"/>
          <w:lang w:val="pt-BR"/>
        </w:rPr>
        <w:t>reclamar, perante a Comissão, sobre a morosidade do Poder Judiciário na tramitação dos recursos movidos em âmbito interno, especialmente no contexto da ação rescisória. Igualmente sem prejuízo da análise de mérito, a Comissão considera que essas alegações, caso sejam comprovadas, podem representar afetações aos direitos protegidos pelos artigos 8 e 25 da Convenção Americana.</w:t>
      </w:r>
    </w:p>
    <w:p w14:paraId="7EF5A807"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08E42973" w14:textId="4594197A" w:rsidR="00D01CF6" w:rsidRDefault="00D01CF6" w:rsidP="00044A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r>
        <w:rPr>
          <w:rFonts w:asciiTheme="majorHAnsi" w:hAnsiTheme="majorHAnsi"/>
          <w:color w:val="000000" w:themeColor="text1"/>
          <w:sz w:val="20"/>
          <w:szCs w:val="20"/>
          <w:lang w:val="pt-BR"/>
        </w:rPr>
        <w:t xml:space="preserve">Assim, e em conclusão, a Comissão </w:t>
      </w:r>
      <w:r w:rsidR="000E0565" w:rsidRPr="0012300B">
        <w:rPr>
          <w:rFonts w:asciiTheme="majorHAnsi" w:hAnsiTheme="majorHAnsi"/>
          <w:color w:val="000000" w:themeColor="text1"/>
          <w:sz w:val="20"/>
          <w:szCs w:val="20"/>
          <w:lang w:val="pt-BR"/>
        </w:rPr>
        <w:t xml:space="preserve">considera que as alegações da parte peticionária não são manifestamente infundadas e exigem um estudo do mérito, uma vez que os fatos alegados, caso sejam provados, poderiam chegar a caracterizar violações dos direitos protegidos nos </w:t>
      </w:r>
      <w:r w:rsidR="00B50364">
        <w:rPr>
          <w:rFonts w:asciiTheme="majorHAnsi" w:hAnsiTheme="majorHAnsi"/>
          <w:color w:val="000000" w:themeColor="text1"/>
          <w:sz w:val="20"/>
          <w:szCs w:val="20"/>
          <w:lang w:val="pt-BR"/>
        </w:rPr>
        <w:t xml:space="preserve">artigos </w:t>
      </w:r>
      <w:r w:rsidR="000E0565" w:rsidRPr="0012300B">
        <w:rPr>
          <w:rFonts w:asciiTheme="majorHAnsi" w:hAnsiTheme="majorHAnsi"/>
          <w:color w:val="000000" w:themeColor="text1"/>
          <w:sz w:val="20"/>
          <w:szCs w:val="20"/>
          <w:lang w:val="pt-BR"/>
        </w:rPr>
        <w:t>8 (garantias judiciais)</w:t>
      </w:r>
      <w:r>
        <w:rPr>
          <w:rFonts w:asciiTheme="majorHAnsi" w:hAnsiTheme="majorHAnsi"/>
          <w:color w:val="000000" w:themeColor="text1"/>
          <w:sz w:val="20"/>
          <w:szCs w:val="20"/>
          <w:lang w:val="pt-BR"/>
        </w:rPr>
        <w:t>, 13 (liberdade de expressão)</w:t>
      </w:r>
      <w:r w:rsidR="000E0565" w:rsidRPr="0012300B">
        <w:rPr>
          <w:rFonts w:asciiTheme="majorHAnsi" w:hAnsiTheme="majorHAnsi"/>
          <w:color w:val="000000" w:themeColor="text1"/>
          <w:sz w:val="20"/>
          <w:szCs w:val="20"/>
          <w:lang w:val="pt-BR"/>
        </w:rPr>
        <w:t xml:space="preserve"> e 25 (proteção judicial), em relação aos artigos 1.1 (obrigação de respeitar os direitos) e 2 (dever de adotar disposições de direito interno) da Convenção.</w:t>
      </w:r>
    </w:p>
    <w:p w14:paraId="3D0E6496" w14:textId="77777777" w:rsidR="0096524B" w:rsidRDefault="0096524B" w:rsidP="0096524B">
      <w:pPr>
        <w:pStyle w:val="ListParagraph"/>
        <w:rPr>
          <w:rFonts w:asciiTheme="majorHAnsi" w:hAnsiTheme="majorHAnsi"/>
          <w:color w:val="000000" w:themeColor="text1"/>
          <w:sz w:val="20"/>
          <w:szCs w:val="20"/>
          <w:lang w:val="pt-BR"/>
        </w:rPr>
      </w:pPr>
    </w:p>
    <w:p w14:paraId="71997F73" w14:textId="2244F4BE" w:rsidR="00002959" w:rsidRPr="0096524B" w:rsidRDefault="00D01CF6" w:rsidP="00044A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pt-BR"/>
        </w:rPr>
      </w:pPr>
      <w:r>
        <w:rPr>
          <w:rFonts w:asciiTheme="majorHAnsi" w:hAnsiTheme="majorHAnsi"/>
          <w:bCs/>
          <w:color w:val="000000" w:themeColor="text1"/>
          <w:sz w:val="20"/>
          <w:szCs w:val="20"/>
          <w:lang w:val="pt-BR"/>
        </w:rPr>
        <w:t>A Comissão toma nota da</w:t>
      </w:r>
      <w:r w:rsidRPr="00002959">
        <w:rPr>
          <w:rFonts w:asciiTheme="majorHAnsi" w:hAnsiTheme="majorHAnsi"/>
          <w:color w:val="000000" w:themeColor="text1"/>
          <w:sz w:val="20"/>
          <w:szCs w:val="20"/>
          <w:lang w:val="pt-BR"/>
        </w:rPr>
        <w:t xml:space="preserve"> alegação do Estado de que a admissão da presente petição caracterizaria violação à fórmula da quarta instância</w:t>
      </w:r>
      <w:r>
        <w:rPr>
          <w:rFonts w:asciiTheme="majorHAnsi" w:hAnsiTheme="majorHAnsi"/>
          <w:color w:val="000000" w:themeColor="text1"/>
          <w:sz w:val="20"/>
          <w:szCs w:val="20"/>
          <w:lang w:val="pt-BR"/>
        </w:rPr>
        <w:t>. Sobre o tema,</w:t>
      </w:r>
      <w:r w:rsidRPr="00002959">
        <w:rPr>
          <w:rFonts w:asciiTheme="majorHAnsi" w:hAnsiTheme="majorHAnsi"/>
          <w:color w:val="000000" w:themeColor="text1"/>
          <w:sz w:val="20"/>
          <w:szCs w:val="20"/>
          <w:lang w:val="pt-BR"/>
        </w:rPr>
        <w:t xml:space="preserve"> re</w:t>
      </w:r>
      <w:r>
        <w:rPr>
          <w:rFonts w:asciiTheme="majorHAnsi" w:hAnsiTheme="majorHAnsi"/>
          <w:color w:val="000000" w:themeColor="text1"/>
          <w:sz w:val="20"/>
          <w:szCs w:val="20"/>
          <w:lang w:val="pt-BR"/>
        </w:rPr>
        <w:t>corda o Estado que,</w:t>
      </w:r>
      <w:r w:rsidRPr="00002959">
        <w:rPr>
          <w:rFonts w:asciiTheme="majorHAnsi" w:hAnsiTheme="majorHAnsi"/>
          <w:color w:val="000000" w:themeColor="text1"/>
          <w:sz w:val="20"/>
          <w:szCs w:val="20"/>
          <w:lang w:val="pt-BR"/>
        </w:rPr>
        <w:t xml:space="preserve"> dentro do marco do </w:t>
      </w:r>
      <w:r w:rsidRPr="00002959">
        <w:rPr>
          <w:rFonts w:asciiTheme="majorHAnsi" w:hAnsiTheme="majorHAnsi"/>
          <w:color w:val="000000" w:themeColor="text1"/>
          <w:sz w:val="20"/>
          <w:szCs w:val="20"/>
          <w:lang w:val="pt-BR"/>
        </w:rPr>
        <w:lastRenderedPageBreak/>
        <w:t xml:space="preserve">seu mandato, </w:t>
      </w:r>
      <w:r>
        <w:rPr>
          <w:rFonts w:asciiTheme="majorHAnsi" w:hAnsiTheme="majorHAnsi"/>
          <w:color w:val="000000" w:themeColor="text1"/>
          <w:sz w:val="20"/>
          <w:szCs w:val="20"/>
          <w:lang w:val="pt-BR"/>
        </w:rPr>
        <w:t xml:space="preserve">a Comissão </w:t>
      </w:r>
      <w:r w:rsidRPr="00002959">
        <w:rPr>
          <w:rFonts w:asciiTheme="majorHAnsi" w:hAnsiTheme="majorHAnsi"/>
          <w:color w:val="000000" w:themeColor="text1"/>
          <w:sz w:val="20"/>
          <w:szCs w:val="20"/>
          <w:lang w:val="pt-BR"/>
        </w:rPr>
        <w:t xml:space="preserve">é competente para declarar admissível uma petição e decidir sobre o mérito quando </w:t>
      </w:r>
      <w:r>
        <w:rPr>
          <w:rFonts w:asciiTheme="majorHAnsi" w:hAnsiTheme="majorHAnsi"/>
          <w:color w:val="000000" w:themeColor="text1"/>
          <w:sz w:val="20"/>
          <w:szCs w:val="20"/>
          <w:lang w:val="pt-BR"/>
        </w:rPr>
        <w:t>a</w:t>
      </w:r>
      <w:r w:rsidRPr="00002959">
        <w:rPr>
          <w:rFonts w:asciiTheme="majorHAnsi" w:hAnsiTheme="majorHAnsi"/>
          <w:color w:val="000000" w:themeColor="text1"/>
          <w:sz w:val="20"/>
          <w:szCs w:val="20"/>
          <w:lang w:val="pt-BR"/>
        </w:rPr>
        <w:t xml:space="preserve"> se refira a processos internos que poderiam violar os direitos garantidos pela Convenção Americana.</w:t>
      </w:r>
    </w:p>
    <w:p w14:paraId="41D017EA" w14:textId="77777777" w:rsidR="0096524B" w:rsidRPr="0096524B" w:rsidRDefault="0096524B" w:rsidP="0096524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pt-BR"/>
        </w:rPr>
      </w:pPr>
    </w:p>
    <w:bookmarkEnd w:id="5"/>
    <w:p w14:paraId="2555C28F" w14:textId="313C0A7B" w:rsidR="00985FD4" w:rsidRPr="000529AD" w:rsidRDefault="00985FD4" w:rsidP="00044AA8">
      <w:pPr>
        <w:pStyle w:val="ListParagraph"/>
        <w:ind w:left="0" w:firstLine="709"/>
        <w:jc w:val="both"/>
        <w:rPr>
          <w:rFonts w:asciiTheme="majorHAnsi" w:hAnsiTheme="majorHAnsi"/>
          <w:b/>
          <w:bCs/>
          <w:color w:val="000000" w:themeColor="text1"/>
          <w:sz w:val="20"/>
          <w:szCs w:val="20"/>
          <w:lang w:val="pt-BR"/>
        </w:rPr>
      </w:pPr>
      <w:r w:rsidRPr="000529AD">
        <w:rPr>
          <w:rFonts w:asciiTheme="majorHAnsi" w:hAnsiTheme="majorHAnsi"/>
          <w:b/>
          <w:bCs/>
          <w:color w:val="000000" w:themeColor="text1"/>
          <w:sz w:val="20"/>
          <w:szCs w:val="20"/>
          <w:lang w:val="pt-BR"/>
        </w:rPr>
        <w:t xml:space="preserve">VIII. </w:t>
      </w:r>
      <w:r w:rsidRPr="000529AD">
        <w:rPr>
          <w:rFonts w:asciiTheme="majorHAnsi" w:hAnsiTheme="majorHAnsi"/>
          <w:b/>
          <w:bCs/>
          <w:color w:val="000000" w:themeColor="text1"/>
          <w:sz w:val="20"/>
          <w:szCs w:val="20"/>
          <w:lang w:val="pt-BR"/>
        </w:rPr>
        <w:tab/>
        <w:t>DECISÃO</w:t>
      </w:r>
    </w:p>
    <w:p w14:paraId="62B1C355"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color w:val="000000" w:themeColor="text1"/>
          <w:sz w:val="20"/>
          <w:szCs w:val="20"/>
          <w:lang w:val="pt-BR"/>
        </w:rPr>
      </w:pPr>
    </w:p>
    <w:p w14:paraId="66159B7F" w14:textId="46E12B0D" w:rsidR="00985FD4" w:rsidRDefault="00985FD4" w:rsidP="00044A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Theme="majorHAnsi" w:hAnsiTheme="majorHAnsi"/>
          <w:color w:val="000000" w:themeColor="text1"/>
          <w:sz w:val="20"/>
          <w:szCs w:val="20"/>
          <w:lang w:val="pt-BR"/>
        </w:rPr>
      </w:pPr>
      <w:r w:rsidRPr="000529AD">
        <w:rPr>
          <w:rFonts w:asciiTheme="majorHAnsi" w:hAnsiTheme="majorHAnsi"/>
          <w:color w:val="000000" w:themeColor="text1"/>
          <w:sz w:val="20"/>
          <w:szCs w:val="20"/>
          <w:lang w:val="pt-BR"/>
        </w:rPr>
        <w:t xml:space="preserve">Declarar admitida a presente petição em relação aos artigos </w:t>
      </w:r>
      <w:r w:rsidR="000B431C">
        <w:rPr>
          <w:rFonts w:asciiTheme="majorHAnsi" w:hAnsiTheme="majorHAnsi"/>
          <w:color w:val="000000" w:themeColor="text1"/>
          <w:sz w:val="20"/>
          <w:szCs w:val="20"/>
          <w:lang w:val="pt-BR"/>
        </w:rPr>
        <w:t>8,</w:t>
      </w:r>
      <w:r w:rsidR="00D01CF6">
        <w:rPr>
          <w:rFonts w:asciiTheme="majorHAnsi" w:hAnsiTheme="majorHAnsi"/>
          <w:color w:val="000000" w:themeColor="text1"/>
          <w:sz w:val="20"/>
          <w:szCs w:val="20"/>
          <w:lang w:val="pt-BR"/>
        </w:rPr>
        <w:t xml:space="preserve"> 13 e</w:t>
      </w:r>
      <w:r w:rsidR="000B431C">
        <w:rPr>
          <w:rFonts w:asciiTheme="majorHAnsi" w:hAnsiTheme="majorHAnsi"/>
          <w:color w:val="000000" w:themeColor="text1"/>
          <w:sz w:val="20"/>
          <w:szCs w:val="20"/>
          <w:lang w:val="pt-BR"/>
        </w:rPr>
        <w:t xml:space="preserve"> 25</w:t>
      </w:r>
      <w:r w:rsidRPr="006C5675">
        <w:rPr>
          <w:rFonts w:asciiTheme="majorHAnsi" w:hAnsiTheme="majorHAnsi"/>
          <w:color w:val="000000" w:themeColor="text1"/>
          <w:sz w:val="20"/>
          <w:szCs w:val="20"/>
          <w:lang w:val="pt-BR"/>
        </w:rPr>
        <w:t xml:space="preserve"> </w:t>
      </w:r>
      <w:r w:rsidRPr="000529AD">
        <w:rPr>
          <w:rFonts w:asciiTheme="majorHAnsi" w:hAnsiTheme="majorHAnsi"/>
          <w:color w:val="000000" w:themeColor="text1"/>
          <w:sz w:val="20"/>
          <w:szCs w:val="20"/>
          <w:lang w:val="pt-BR"/>
        </w:rPr>
        <w:t>da Convenção Americana, relacionados ao</w:t>
      </w:r>
      <w:r w:rsidR="00790EC3">
        <w:rPr>
          <w:rFonts w:asciiTheme="majorHAnsi" w:hAnsiTheme="majorHAnsi"/>
          <w:color w:val="000000" w:themeColor="text1"/>
          <w:sz w:val="20"/>
          <w:szCs w:val="20"/>
          <w:lang w:val="pt-BR"/>
        </w:rPr>
        <w:t>s</w:t>
      </w:r>
      <w:r w:rsidRPr="000529AD">
        <w:rPr>
          <w:rFonts w:asciiTheme="majorHAnsi" w:hAnsiTheme="majorHAnsi"/>
          <w:color w:val="000000" w:themeColor="text1"/>
          <w:sz w:val="20"/>
          <w:szCs w:val="20"/>
          <w:lang w:val="pt-BR"/>
        </w:rPr>
        <w:t xml:space="preserve"> artigo</w:t>
      </w:r>
      <w:r w:rsidR="00790EC3">
        <w:rPr>
          <w:rFonts w:asciiTheme="majorHAnsi" w:hAnsiTheme="majorHAnsi"/>
          <w:color w:val="000000" w:themeColor="text1"/>
          <w:sz w:val="20"/>
          <w:szCs w:val="20"/>
          <w:lang w:val="pt-BR"/>
        </w:rPr>
        <w:t>s</w:t>
      </w:r>
      <w:r w:rsidRPr="000529AD">
        <w:rPr>
          <w:rFonts w:asciiTheme="majorHAnsi" w:hAnsiTheme="majorHAnsi"/>
          <w:color w:val="000000" w:themeColor="text1"/>
          <w:sz w:val="20"/>
          <w:szCs w:val="20"/>
          <w:lang w:val="pt-BR"/>
        </w:rPr>
        <w:t xml:space="preserve"> 1.1</w:t>
      </w:r>
      <w:r w:rsidR="00790EC3">
        <w:rPr>
          <w:rFonts w:asciiTheme="majorHAnsi" w:hAnsiTheme="majorHAnsi"/>
          <w:color w:val="000000" w:themeColor="text1"/>
          <w:sz w:val="20"/>
          <w:szCs w:val="20"/>
          <w:lang w:val="pt-BR"/>
        </w:rPr>
        <w:t xml:space="preserve"> e 2</w:t>
      </w:r>
      <w:r w:rsidR="0012300B">
        <w:rPr>
          <w:rFonts w:asciiTheme="majorHAnsi" w:hAnsiTheme="majorHAnsi"/>
          <w:color w:val="000000" w:themeColor="text1"/>
          <w:sz w:val="20"/>
          <w:szCs w:val="20"/>
          <w:lang w:val="pt-BR"/>
        </w:rPr>
        <w:t xml:space="preserve"> do mesmo instrumento</w:t>
      </w:r>
      <w:r w:rsidR="002217F5">
        <w:rPr>
          <w:rFonts w:asciiTheme="majorHAnsi" w:hAnsiTheme="majorHAnsi"/>
          <w:color w:val="000000" w:themeColor="text1"/>
          <w:sz w:val="20"/>
          <w:szCs w:val="20"/>
          <w:lang w:val="pt-BR"/>
        </w:rPr>
        <w:t>;</w:t>
      </w:r>
    </w:p>
    <w:p w14:paraId="78914E62" w14:textId="77777777" w:rsidR="00044AA8" w:rsidRDefault="00044AA8" w:rsidP="00044AA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000000" w:themeColor="text1"/>
          <w:sz w:val="20"/>
          <w:szCs w:val="20"/>
          <w:lang w:val="pt-BR"/>
        </w:rPr>
      </w:pPr>
    </w:p>
    <w:p w14:paraId="65FB5623" w14:textId="106CE1A4" w:rsidR="00985FD4" w:rsidRDefault="00985FD4" w:rsidP="00044AA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9"/>
        <w:jc w:val="both"/>
        <w:rPr>
          <w:rFonts w:asciiTheme="majorHAnsi" w:hAnsiTheme="majorHAnsi"/>
          <w:color w:val="000000" w:themeColor="text1"/>
          <w:sz w:val="20"/>
          <w:szCs w:val="20"/>
          <w:lang w:val="pt-BR"/>
        </w:rPr>
      </w:pPr>
      <w:r w:rsidRPr="00BA5ACD">
        <w:rPr>
          <w:rFonts w:asciiTheme="majorHAnsi" w:hAnsiTheme="majorHAnsi"/>
          <w:color w:val="000000" w:themeColor="text1"/>
          <w:sz w:val="20"/>
          <w:szCs w:val="20"/>
          <w:lang w:val="pt-BR"/>
        </w:rPr>
        <w:t>Notificar as partes sobre a presente decisão, continuar com a análise de mérito da questão, publicar a decisão e inclu</w:t>
      </w:r>
      <w:r w:rsidR="009D1200" w:rsidRPr="00BA5ACD">
        <w:rPr>
          <w:rFonts w:asciiTheme="majorHAnsi" w:hAnsiTheme="majorHAnsi"/>
          <w:color w:val="000000" w:themeColor="text1"/>
          <w:sz w:val="20"/>
          <w:szCs w:val="20"/>
          <w:lang w:val="pt-BR"/>
        </w:rPr>
        <w:t>í</w:t>
      </w:r>
      <w:r w:rsidRPr="00BA5ACD">
        <w:rPr>
          <w:rFonts w:asciiTheme="majorHAnsi" w:hAnsiTheme="majorHAnsi"/>
          <w:color w:val="000000" w:themeColor="text1"/>
          <w:sz w:val="20"/>
          <w:szCs w:val="20"/>
          <w:lang w:val="pt-BR"/>
        </w:rPr>
        <w:t>-la em seu Relatório Anual à Assembleia-Geral da Organização dos Estados Americanos.</w:t>
      </w:r>
    </w:p>
    <w:p w14:paraId="06682261" w14:textId="77777777" w:rsidR="002217F5" w:rsidRDefault="002217F5" w:rsidP="002217F5">
      <w:pPr>
        <w:pStyle w:val="ListParagraph"/>
        <w:rPr>
          <w:rFonts w:asciiTheme="majorHAnsi" w:hAnsiTheme="majorHAnsi"/>
          <w:color w:val="000000" w:themeColor="text1"/>
          <w:sz w:val="20"/>
          <w:szCs w:val="20"/>
          <w:lang w:val="pt-BR"/>
        </w:rPr>
      </w:pPr>
    </w:p>
    <w:p w14:paraId="1B00BD3A" w14:textId="1901F7E8" w:rsidR="002217F5" w:rsidRPr="004B2D11" w:rsidRDefault="002217F5" w:rsidP="004B2D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r w:rsidRPr="0014757F">
        <w:rPr>
          <w:rFonts w:asciiTheme="majorHAnsi" w:hAnsiTheme="majorHAnsi"/>
          <w:sz w:val="20"/>
          <w:szCs w:val="20"/>
          <w:lang w:val="pt-BR"/>
        </w:rPr>
        <w:t xml:space="preserve">Aprovado pela Comissão Interamericana de Direitos Humanos aos </w:t>
      </w:r>
      <w:r w:rsidR="00D12B42">
        <w:rPr>
          <w:rFonts w:asciiTheme="majorHAnsi" w:hAnsiTheme="majorHAnsi"/>
          <w:sz w:val="20"/>
          <w:szCs w:val="20"/>
          <w:lang w:val="pt-BR"/>
        </w:rPr>
        <w:t>1</w:t>
      </w:r>
      <w:r w:rsidR="00D23099">
        <w:rPr>
          <w:rFonts w:asciiTheme="majorHAnsi" w:hAnsiTheme="majorHAnsi"/>
          <w:sz w:val="20"/>
          <w:szCs w:val="20"/>
          <w:lang w:val="pt-BR"/>
        </w:rPr>
        <w:t>7</w:t>
      </w:r>
      <w:r w:rsidRPr="0014757F">
        <w:rPr>
          <w:rFonts w:asciiTheme="majorHAnsi" w:hAnsiTheme="majorHAnsi"/>
          <w:sz w:val="20"/>
          <w:szCs w:val="20"/>
          <w:lang w:val="pt-BR"/>
        </w:rPr>
        <w:t xml:space="preserve"> dias do mês de </w:t>
      </w:r>
      <w:r w:rsidR="00D12B42">
        <w:rPr>
          <w:rFonts w:asciiTheme="majorHAnsi" w:hAnsiTheme="majorHAnsi"/>
          <w:sz w:val="20"/>
          <w:szCs w:val="20"/>
          <w:lang w:val="pt-BR"/>
        </w:rPr>
        <w:t>maio</w:t>
      </w:r>
      <w:r w:rsidRPr="0014757F">
        <w:rPr>
          <w:rFonts w:asciiTheme="majorHAnsi" w:hAnsiTheme="majorHAnsi"/>
          <w:sz w:val="20"/>
          <w:szCs w:val="20"/>
          <w:lang w:val="pt-BR"/>
        </w:rPr>
        <w:t xml:space="preserve"> de 202</w:t>
      </w:r>
      <w:r w:rsidR="006F5A82">
        <w:rPr>
          <w:rFonts w:asciiTheme="majorHAnsi" w:hAnsiTheme="majorHAnsi"/>
          <w:sz w:val="20"/>
          <w:szCs w:val="20"/>
          <w:lang w:val="pt-BR"/>
        </w:rPr>
        <w:t>2</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Pr>
          <w:rFonts w:asciiTheme="majorHAnsi" w:hAnsiTheme="majorHAnsi"/>
          <w:spacing w:val="-2"/>
          <w:sz w:val="20"/>
          <w:szCs w:val="20"/>
          <w:lang w:val="pt-BR"/>
        </w:rPr>
        <w:t>Julissa Mantilla Falcón</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Stuardo Ralón Orellana,</w:t>
      </w:r>
      <w:r w:rsidRPr="00092A72">
        <w:rPr>
          <w:rFonts w:asciiTheme="majorHAnsi" w:hAnsiTheme="majorHAnsi"/>
          <w:sz w:val="20"/>
          <w:szCs w:val="20"/>
          <w:lang w:val="pt-BR"/>
        </w:rPr>
        <w:t xml:space="preserve"> </w:t>
      </w:r>
      <w:r w:rsidRPr="00092A72">
        <w:rPr>
          <w:rFonts w:ascii="Cambria" w:hAnsi="Cambria"/>
          <w:spacing w:val="-2"/>
          <w:sz w:val="20"/>
          <w:szCs w:val="20"/>
          <w:lang w:val="pt-BR" w:eastAsia="es-ES"/>
        </w:rPr>
        <w:t>Primeir</w:t>
      </w:r>
      <w:r>
        <w:rPr>
          <w:rFonts w:ascii="Cambria" w:hAnsi="Cambria"/>
          <w:spacing w:val="-2"/>
          <w:sz w:val="20"/>
          <w:szCs w:val="20"/>
          <w:lang w:val="pt-BR" w:eastAsia="es-ES"/>
        </w:rPr>
        <w:t>o</w:t>
      </w:r>
      <w:r w:rsidRPr="00092A72">
        <w:rPr>
          <w:rFonts w:ascii="Cambria" w:hAnsi="Cambria"/>
          <w:spacing w:val="-2"/>
          <w:sz w:val="20"/>
          <w:szCs w:val="20"/>
          <w:lang w:val="pt-BR" w:eastAsia="es-ES"/>
        </w:rPr>
        <w:t xml:space="preserve"> Vicepresident</w:t>
      </w:r>
      <w:r>
        <w:rPr>
          <w:rFonts w:ascii="Cambria" w:hAnsi="Cambria"/>
          <w:spacing w:val="-2"/>
          <w:sz w:val="20"/>
          <w:szCs w:val="20"/>
          <w:lang w:val="pt-BR" w:eastAsia="es-ES"/>
        </w:rPr>
        <w:t>e,</w:t>
      </w:r>
      <w:r w:rsidRPr="0014757F">
        <w:rPr>
          <w:rFonts w:asciiTheme="majorHAnsi" w:hAnsiTheme="majorHAnsi"/>
          <w:sz w:val="20"/>
          <w:szCs w:val="20"/>
          <w:lang w:val="pt-BR"/>
        </w:rPr>
        <w:t xml:space="preserve"> Esmeralda E. Arosemena Bernal de Troitiño</w:t>
      </w:r>
      <w:r>
        <w:rPr>
          <w:rFonts w:asciiTheme="majorHAnsi" w:hAnsiTheme="majorHAnsi"/>
          <w:sz w:val="20"/>
          <w:szCs w:val="20"/>
          <w:lang w:val="pt-BR"/>
        </w:rPr>
        <w:t xml:space="preserve"> 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 xml:space="preserve"> García</w:t>
      </w:r>
      <w:r w:rsidRPr="0014757F">
        <w:rPr>
          <w:rFonts w:asciiTheme="majorHAnsi" w:hAnsiTheme="majorHAnsi"/>
          <w:sz w:val="20"/>
          <w:szCs w:val="20"/>
          <w:lang w:val="pt-BR"/>
        </w:rPr>
        <w:t>, membros da Comissão</w:t>
      </w:r>
      <w:r w:rsidR="004B2D11">
        <w:rPr>
          <w:rFonts w:asciiTheme="majorHAnsi" w:hAnsiTheme="majorHAnsi"/>
          <w:sz w:val="20"/>
          <w:szCs w:val="20"/>
          <w:lang w:val="pt-BR"/>
        </w:rPr>
        <w:t>.</w:t>
      </w:r>
    </w:p>
    <w:sectPr w:rsidR="002217F5" w:rsidRPr="004B2D1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4BE8" w14:textId="77777777" w:rsidR="004C6726" w:rsidRDefault="004C6726">
      <w:r>
        <w:separator/>
      </w:r>
    </w:p>
  </w:endnote>
  <w:endnote w:type="continuationSeparator" w:id="0">
    <w:p w14:paraId="55270FA7" w14:textId="77777777" w:rsidR="004C6726" w:rsidRDefault="004C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69F9474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5675">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FD4A" w14:textId="77777777" w:rsidR="004C6726" w:rsidRPr="000F35ED" w:rsidRDefault="004C672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A31DE54" w14:textId="77777777" w:rsidR="004C6726" w:rsidRPr="000F35ED" w:rsidRDefault="004C6726" w:rsidP="000F35ED">
      <w:pPr>
        <w:rPr>
          <w:rFonts w:asciiTheme="majorHAnsi" w:hAnsiTheme="majorHAnsi"/>
          <w:sz w:val="16"/>
          <w:szCs w:val="16"/>
        </w:rPr>
      </w:pPr>
      <w:r w:rsidRPr="000F35ED">
        <w:rPr>
          <w:rFonts w:asciiTheme="majorHAnsi" w:hAnsiTheme="majorHAnsi"/>
          <w:sz w:val="16"/>
          <w:szCs w:val="16"/>
        </w:rPr>
        <w:separator/>
      </w:r>
    </w:p>
    <w:p w14:paraId="062B0AF8" w14:textId="77777777" w:rsidR="004C6726" w:rsidRPr="000F35ED" w:rsidRDefault="004C672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84069F0" w14:textId="77777777" w:rsidR="004C6726" w:rsidRPr="000F35ED" w:rsidRDefault="004C672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9F07139" w14:textId="59ADAE8B" w:rsidR="008E3BFE" w:rsidRPr="00CF6976" w:rsidRDefault="008E3BFE" w:rsidP="002217F5">
      <w:pPr>
        <w:pStyle w:val="FootnoteText"/>
        <w:ind w:firstLine="720"/>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CF6976">
        <w:rPr>
          <w:rFonts w:asciiTheme="majorHAnsi" w:hAnsiTheme="majorHAnsi"/>
          <w:color w:val="000000" w:themeColor="text1"/>
          <w:sz w:val="16"/>
          <w:szCs w:val="16"/>
          <w:lang w:val="pt-BR"/>
        </w:rPr>
        <w:t xml:space="preserve"> </w:t>
      </w:r>
      <w:r w:rsidR="00A53003" w:rsidRPr="00CF6976">
        <w:rPr>
          <w:rFonts w:asciiTheme="majorHAnsi" w:hAnsiTheme="majorHAnsi"/>
          <w:color w:val="000000" w:themeColor="text1"/>
          <w:sz w:val="16"/>
          <w:szCs w:val="16"/>
          <w:lang w:val="pt-BR"/>
        </w:rPr>
        <w:t>As observações de cada parte foram dev</w:t>
      </w:r>
      <w:r w:rsidRPr="00CF6976">
        <w:rPr>
          <w:rFonts w:asciiTheme="majorHAnsi" w:hAnsiTheme="majorHAnsi"/>
          <w:color w:val="000000" w:themeColor="text1"/>
          <w:sz w:val="16"/>
          <w:szCs w:val="16"/>
          <w:lang w:val="pt-BR"/>
        </w:rPr>
        <w:t>idamente tra</w:t>
      </w:r>
      <w:r w:rsidR="00A53003" w:rsidRPr="00CF6976">
        <w:rPr>
          <w:rFonts w:asciiTheme="majorHAnsi" w:hAnsiTheme="majorHAnsi"/>
          <w:color w:val="000000" w:themeColor="text1"/>
          <w:sz w:val="16"/>
          <w:szCs w:val="16"/>
          <w:lang w:val="pt-BR"/>
        </w:rPr>
        <w:t>n</w:t>
      </w:r>
      <w:r w:rsidRPr="00CF6976">
        <w:rPr>
          <w:rFonts w:asciiTheme="majorHAnsi" w:hAnsiTheme="majorHAnsi"/>
          <w:color w:val="000000" w:themeColor="text1"/>
          <w:sz w:val="16"/>
          <w:szCs w:val="16"/>
          <w:lang w:val="pt-BR"/>
        </w:rPr>
        <w:t xml:space="preserve">sladadas </w:t>
      </w:r>
      <w:r w:rsidR="00A53003" w:rsidRPr="00CF6976">
        <w:rPr>
          <w:rFonts w:asciiTheme="majorHAnsi" w:hAnsiTheme="majorHAnsi"/>
          <w:color w:val="000000" w:themeColor="text1"/>
          <w:sz w:val="16"/>
          <w:szCs w:val="16"/>
          <w:lang w:val="pt-BR"/>
        </w:rPr>
        <w:t>à parte contrá</w:t>
      </w:r>
      <w:r w:rsidRPr="00CF6976">
        <w:rPr>
          <w:rFonts w:asciiTheme="majorHAnsi" w:hAnsiTheme="majorHAnsi"/>
          <w:color w:val="000000" w:themeColor="text1"/>
          <w:sz w:val="16"/>
          <w:szCs w:val="16"/>
          <w:lang w:val="pt-BR"/>
        </w:rPr>
        <w:t>ria.</w:t>
      </w:r>
    </w:p>
  </w:footnote>
  <w:footnote w:id="3">
    <w:p w14:paraId="5ACC2885" w14:textId="77777777" w:rsidR="009972DD" w:rsidRPr="00AD69C8" w:rsidRDefault="009972DD"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337A90">
        <w:rPr>
          <w:rFonts w:asciiTheme="majorHAnsi" w:hAnsiTheme="majorHAnsi"/>
          <w:color w:val="000000" w:themeColor="text1"/>
          <w:sz w:val="16"/>
          <w:szCs w:val="16"/>
          <w:lang w:val="es-ES"/>
        </w:rPr>
        <w:t xml:space="preserve"> </w:t>
      </w:r>
      <w:r w:rsidRPr="00E232C0">
        <w:rPr>
          <w:rFonts w:asciiTheme="majorHAnsi" w:hAnsiTheme="majorHAnsi"/>
          <w:color w:val="000000" w:themeColor="text1"/>
          <w:sz w:val="16"/>
          <w:szCs w:val="16"/>
          <w:lang w:val="es-ES"/>
        </w:rPr>
        <w:t xml:space="preserve">CIDH, Informe No. 82/17, Petición 1067-07. Admisibilidad. Rosa Ángela Martino y María Cristina González. </w:t>
      </w:r>
      <w:r w:rsidRPr="00AD69C8">
        <w:rPr>
          <w:rFonts w:asciiTheme="majorHAnsi" w:hAnsiTheme="majorHAnsi"/>
          <w:color w:val="000000" w:themeColor="text1"/>
          <w:sz w:val="16"/>
          <w:szCs w:val="16"/>
          <w:lang w:val="es-ES"/>
        </w:rPr>
        <w:t>Argentina. 7 de julio de 2017, párr. 12.</w:t>
      </w:r>
    </w:p>
  </w:footnote>
  <w:footnote w:id="4">
    <w:p w14:paraId="6F3E699C" w14:textId="77777777" w:rsidR="00AD69C8" w:rsidRPr="00E637DC" w:rsidRDefault="00AD69C8" w:rsidP="002217F5">
      <w:pPr>
        <w:pStyle w:val="FootnoteText"/>
        <w:ind w:firstLine="720"/>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AD69C8">
        <w:rPr>
          <w:rFonts w:asciiTheme="majorHAnsi" w:hAnsiTheme="majorHAnsi"/>
          <w:color w:val="000000" w:themeColor="text1"/>
          <w:sz w:val="16"/>
          <w:szCs w:val="16"/>
          <w:lang w:val="es-ES"/>
        </w:rPr>
        <w:t xml:space="preserve"> CIDH, Informe No. 72/11, Petición 1164-05. </w:t>
      </w:r>
      <w:r w:rsidRPr="00595759">
        <w:rPr>
          <w:rFonts w:asciiTheme="majorHAnsi" w:hAnsiTheme="majorHAnsi"/>
          <w:color w:val="000000" w:themeColor="text1"/>
          <w:sz w:val="16"/>
          <w:szCs w:val="16"/>
          <w:lang w:val="es-ES"/>
        </w:rPr>
        <w:t xml:space="preserve">Admisibilidad. William Gómez Vargas. Costa Rica. 31 de marzo de 2011, párr. 35; CIDH, Informe No. 114/11, Petición 243-07. Admisibilidad. Marcel Granier y otros. </w:t>
      </w:r>
      <w:r w:rsidRPr="00044AA8">
        <w:rPr>
          <w:rFonts w:asciiTheme="majorHAnsi" w:hAnsiTheme="majorHAnsi"/>
          <w:color w:val="000000" w:themeColor="text1"/>
          <w:sz w:val="16"/>
          <w:szCs w:val="16"/>
          <w:lang w:val="es-US"/>
        </w:rPr>
        <w:t xml:space="preserve">Venezuela. 22 de Julio de 2011, párr. </w:t>
      </w:r>
      <w:r w:rsidRPr="00E637DC">
        <w:rPr>
          <w:rFonts w:asciiTheme="majorHAnsi" w:hAnsiTheme="majorHAnsi"/>
          <w:color w:val="000000" w:themeColor="text1"/>
          <w:sz w:val="16"/>
          <w:szCs w:val="16"/>
          <w:lang w:val="pt-BR"/>
        </w:rPr>
        <w:t>39.</w:t>
      </w:r>
    </w:p>
  </w:footnote>
  <w:footnote w:id="5">
    <w:p w14:paraId="35D87BF1" w14:textId="0E2FD401" w:rsidR="00AD69C8" w:rsidRPr="00855EF4" w:rsidRDefault="00AD69C8" w:rsidP="002217F5">
      <w:pPr>
        <w:pStyle w:val="FootnoteText"/>
        <w:ind w:firstLine="720"/>
        <w:jc w:val="both"/>
        <w:rPr>
          <w:rFonts w:asciiTheme="majorHAnsi" w:hAnsiTheme="majorHAnsi"/>
          <w:color w:val="000000" w:themeColor="text1"/>
          <w:sz w:val="16"/>
          <w:szCs w:val="16"/>
          <w:lang w:val="pt-BR"/>
        </w:rPr>
      </w:pPr>
      <w:r w:rsidRPr="00CF6976">
        <w:rPr>
          <w:rStyle w:val="FootnoteReference"/>
          <w:rFonts w:asciiTheme="majorHAnsi" w:hAnsiTheme="majorHAnsi"/>
          <w:color w:val="000000" w:themeColor="text1"/>
          <w:sz w:val="16"/>
          <w:szCs w:val="16"/>
          <w:lang w:val="pt-BR"/>
        </w:rPr>
        <w:footnoteRef/>
      </w:r>
      <w:r w:rsidRPr="00E637DC">
        <w:rPr>
          <w:rFonts w:asciiTheme="majorHAnsi" w:hAnsiTheme="majorHAnsi"/>
          <w:color w:val="000000" w:themeColor="text1"/>
          <w:sz w:val="16"/>
          <w:szCs w:val="16"/>
          <w:lang w:val="pt-BR"/>
        </w:rPr>
        <w:t xml:space="preserve"> CIDH, Relatório No. 60/13, Petición 1242-07. </w:t>
      </w:r>
      <w:r w:rsidRPr="00AD69C8">
        <w:rPr>
          <w:rFonts w:asciiTheme="majorHAnsi" w:hAnsiTheme="majorHAnsi"/>
          <w:color w:val="000000" w:themeColor="text1"/>
          <w:sz w:val="16"/>
          <w:szCs w:val="16"/>
          <w:lang w:val="pt-BR"/>
        </w:rPr>
        <w:t xml:space="preserve">Inadmisibilidad. José Maria Guimarães. </w:t>
      </w:r>
      <w:r>
        <w:rPr>
          <w:rFonts w:asciiTheme="majorHAnsi" w:hAnsiTheme="majorHAnsi"/>
          <w:color w:val="000000" w:themeColor="text1"/>
          <w:sz w:val="16"/>
          <w:szCs w:val="16"/>
          <w:lang w:val="pt-BR"/>
        </w:rPr>
        <w:t>Brasil</w:t>
      </w:r>
      <w:r w:rsidRPr="00855EF4">
        <w:rPr>
          <w:rFonts w:asciiTheme="majorHAnsi" w:hAnsiTheme="majorHAnsi"/>
          <w:color w:val="000000" w:themeColor="text1"/>
          <w:sz w:val="16"/>
          <w:szCs w:val="16"/>
          <w:lang w:val="pt-BR"/>
        </w:rPr>
        <w:t xml:space="preserve">. </w:t>
      </w:r>
      <w:r>
        <w:rPr>
          <w:rFonts w:asciiTheme="majorHAnsi" w:hAnsiTheme="majorHAnsi"/>
          <w:color w:val="000000" w:themeColor="text1"/>
          <w:sz w:val="16"/>
          <w:szCs w:val="16"/>
          <w:lang w:val="pt-BR"/>
        </w:rPr>
        <w:t>16 de julho de 2013</w:t>
      </w:r>
      <w:r w:rsidRPr="00855EF4">
        <w:rPr>
          <w:rFonts w:asciiTheme="majorHAnsi" w:hAnsiTheme="majorHAnsi"/>
          <w:color w:val="000000" w:themeColor="text1"/>
          <w:sz w:val="16"/>
          <w:szCs w:val="16"/>
          <w:lang w:val="pt-BR"/>
        </w:rPr>
        <w:t>, p</w:t>
      </w:r>
      <w:r>
        <w:rPr>
          <w:rFonts w:asciiTheme="majorHAnsi" w:hAnsiTheme="majorHAnsi"/>
          <w:color w:val="000000" w:themeColor="text1"/>
          <w:sz w:val="16"/>
          <w:szCs w:val="16"/>
          <w:lang w:val="pt-BR"/>
        </w:rPr>
        <w:t>arágrafos</w:t>
      </w:r>
      <w:r w:rsidRPr="00855EF4">
        <w:rPr>
          <w:rFonts w:asciiTheme="majorHAnsi" w:hAnsiTheme="majorHAnsi"/>
          <w:color w:val="000000" w:themeColor="text1"/>
          <w:sz w:val="16"/>
          <w:szCs w:val="16"/>
          <w:lang w:val="pt-BR"/>
        </w:rPr>
        <w:t xml:space="preserve"> </w:t>
      </w:r>
      <w:r w:rsidRPr="00AD69C8">
        <w:rPr>
          <w:rFonts w:asciiTheme="majorHAnsi" w:hAnsiTheme="majorHAnsi"/>
          <w:color w:val="000000" w:themeColor="text1"/>
          <w:sz w:val="16"/>
          <w:szCs w:val="16"/>
          <w:lang w:val="pt-BR"/>
        </w:rPr>
        <w:t>18-19</w:t>
      </w:r>
      <w:r>
        <w:rPr>
          <w:rFonts w:asciiTheme="majorHAnsi" w:hAnsiTheme="majorHAnsi"/>
          <w:color w:val="000000" w:themeColor="text1"/>
          <w:sz w:val="16"/>
          <w:szCs w:val="16"/>
          <w:lang w:val="pt-BR"/>
        </w:rPr>
        <w:t>.</w:t>
      </w:r>
    </w:p>
  </w:footnote>
  <w:footnote w:id="6">
    <w:p w14:paraId="407AD609" w14:textId="76611255" w:rsidR="00D3719D" w:rsidRPr="00E637DC" w:rsidRDefault="00D3719D"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E637DC">
        <w:rPr>
          <w:rFonts w:asciiTheme="majorHAnsi" w:hAnsiTheme="majorHAnsi"/>
          <w:color w:val="000000" w:themeColor="text1"/>
          <w:sz w:val="16"/>
          <w:szCs w:val="16"/>
          <w:lang w:val="es-ES"/>
        </w:rPr>
        <w:t xml:space="preserve"> CIDH, Informe No. 4/15, Petición582-01. Admisibilidad. </w:t>
      </w:r>
      <w:r w:rsidRPr="00D3719D">
        <w:rPr>
          <w:rFonts w:asciiTheme="majorHAnsi" w:hAnsiTheme="majorHAnsi"/>
          <w:color w:val="000000" w:themeColor="text1"/>
          <w:sz w:val="16"/>
          <w:szCs w:val="16"/>
          <w:lang w:val="pt-BR"/>
        </w:rPr>
        <w:t xml:space="preserve">Raúl Rolando Romero Feris. Argentina. </w:t>
      </w:r>
      <w:r w:rsidRPr="00E637DC">
        <w:rPr>
          <w:rFonts w:asciiTheme="majorHAnsi" w:hAnsiTheme="majorHAnsi"/>
          <w:color w:val="000000" w:themeColor="text1"/>
          <w:sz w:val="16"/>
          <w:szCs w:val="16"/>
          <w:lang w:val="es-ES"/>
        </w:rPr>
        <w:t>29 de enero de 2015, párr. 40.</w:t>
      </w:r>
    </w:p>
  </w:footnote>
  <w:footnote w:id="7">
    <w:p w14:paraId="6ECB9C41" w14:textId="70342061" w:rsidR="00E35FAF" w:rsidRPr="00E35FAF" w:rsidRDefault="00E35FAF"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E637DC">
        <w:rPr>
          <w:rFonts w:asciiTheme="majorHAnsi" w:hAnsiTheme="majorHAnsi"/>
          <w:color w:val="000000" w:themeColor="text1"/>
          <w:sz w:val="16"/>
          <w:szCs w:val="16"/>
          <w:lang w:val="es-ES"/>
        </w:rPr>
        <w:t xml:space="preserve"> CIDH, Informe No. 72/11, Petición 1164-05. </w:t>
      </w:r>
      <w:r w:rsidRPr="00595759">
        <w:rPr>
          <w:rFonts w:asciiTheme="majorHAnsi" w:hAnsiTheme="majorHAnsi"/>
          <w:color w:val="000000" w:themeColor="text1"/>
          <w:sz w:val="16"/>
          <w:szCs w:val="16"/>
          <w:lang w:val="es-ES"/>
        </w:rPr>
        <w:t xml:space="preserve">Admisibilidad. William Gómez Vargas. Costa Rica. 31 de marzo de 2011, párr. </w:t>
      </w:r>
      <w:r>
        <w:rPr>
          <w:rFonts w:asciiTheme="majorHAnsi" w:hAnsiTheme="majorHAnsi"/>
          <w:color w:val="000000" w:themeColor="text1"/>
          <w:sz w:val="16"/>
          <w:szCs w:val="16"/>
          <w:lang w:val="es-ES"/>
        </w:rPr>
        <w:t>46.</w:t>
      </w:r>
    </w:p>
  </w:footnote>
  <w:footnote w:id="8">
    <w:p w14:paraId="70CD2C8A" w14:textId="37C65671" w:rsidR="00E35FAF" w:rsidRPr="00E35FAF" w:rsidRDefault="00E35FAF"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AD69C8">
        <w:rPr>
          <w:rFonts w:asciiTheme="majorHAnsi" w:hAnsiTheme="majorHAnsi"/>
          <w:color w:val="000000" w:themeColor="text1"/>
          <w:sz w:val="16"/>
          <w:szCs w:val="16"/>
          <w:lang w:val="es-ES"/>
        </w:rPr>
        <w:t xml:space="preserve"> CIDH, Informe No. 72/11, Petición 1164-05. </w:t>
      </w:r>
      <w:r w:rsidRPr="00595759">
        <w:rPr>
          <w:rFonts w:asciiTheme="majorHAnsi" w:hAnsiTheme="majorHAnsi"/>
          <w:color w:val="000000" w:themeColor="text1"/>
          <w:sz w:val="16"/>
          <w:szCs w:val="16"/>
          <w:lang w:val="es-ES"/>
        </w:rPr>
        <w:t xml:space="preserve">Admisibilidad. William Gómez Vargas. Costa Rica. 31 de marzo de 2011, párr. </w:t>
      </w:r>
      <w:r>
        <w:rPr>
          <w:rFonts w:asciiTheme="majorHAnsi" w:hAnsiTheme="majorHAnsi"/>
          <w:color w:val="000000" w:themeColor="text1"/>
          <w:sz w:val="16"/>
          <w:szCs w:val="16"/>
          <w:lang w:val="es-ES"/>
        </w:rPr>
        <w:t>47.</w:t>
      </w:r>
    </w:p>
  </w:footnote>
  <w:footnote w:id="9">
    <w:p w14:paraId="0474E86E" w14:textId="7A664269" w:rsidR="00E35FAF" w:rsidRPr="00E35FAF" w:rsidRDefault="00E35FAF"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E35FAF">
        <w:rPr>
          <w:rFonts w:asciiTheme="majorHAnsi" w:hAnsiTheme="majorHAnsi"/>
          <w:color w:val="000000" w:themeColor="text1"/>
          <w:sz w:val="16"/>
          <w:szCs w:val="16"/>
          <w:lang w:val="es-ES"/>
        </w:rPr>
        <w:t xml:space="preserve"> Similarmente: CIDH, Informe No. 72/11, Petición 1164-05. </w:t>
      </w:r>
      <w:r w:rsidRPr="00595759">
        <w:rPr>
          <w:rFonts w:asciiTheme="majorHAnsi" w:hAnsiTheme="majorHAnsi"/>
          <w:color w:val="000000" w:themeColor="text1"/>
          <w:sz w:val="16"/>
          <w:szCs w:val="16"/>
          <w:lang w:val="es-ES"/>
        </w:rPr>
        <w:t xml:space="preserve">Admisibilidad. William Gómez Vargas. Costa Rica. 31 de marzo de 2011, párr. </w:t>
      </w:r>
      <w:r>
        <w:rPr>
          <w:rFonts w:asciiTheme="majorHAnsi" w:hAnsiTheme="majorHAnsi"/>
          <w:color w:val="000000" w:themeColor="text1"/>
          <w:sz w:val="16"/>
          <w:szCs w:val="16"/>
          <w:lang w:val="es-ES"/>
        </w:rPr>
        <w:t>49.</w:t>
      </w:r>
    </w:p>
  </w:footnote>
  <w:footnote w:id="10">
    <w:p w14:paraId="37FEF6D8" w14:textId="77777777" w:rsidR="00E35FAF" w:rsidRPr="00E35FAF" w:rsidRDefault="00E35FAF" w:rsidP="002217F5">
      <w:pPr>
        <w:pStyle w:val="FootnoteText"/>
        <w:ind w:firstLine="720"/>
        <w:jc w:val="both"/>
        <w:rPr>
          <w:rFonts w:asciiTheme="majorHAnsi" w:hAnsiTheme="majorHAnsi"/>
          <w:color w:val="000000" w:themeColor="text1"/>
          <w:sz w:val="16"/>
          <w:szCs w:val="16"/>
          <w:lang w:val="es-ES"/>
        </w:rPr>
      </w:pPr>
      <w:r w:rsidRPr="00CF6976">
        <w:rPr>
          <w:rStyle w:val="FootnoteReference"/>
          <w:rFonts w:asciiTheme="majorHAnsi" w:hAnsiTheme="majorHAnsi"/>
          <w:color w:val="000000" w:themeColor="text1"/>
          <w:sz w:val="16"/>
          <w:szCs w:val="16"/>
          <w:lang w:val="pt-BR"/>
        </w:rPr>
        <w:footnoteRef/>
      </w:r>
      <w:r w:rsidRPr="00E35FAF">
        <w:rPr>
          <w:rFonts w:asciiTheme="majorHAnsi" w:hAnsiTheme="majorHAnsi"/>
          <w:color w:val="000000" w:themeColor="text1"/>
          <w:sz w:val="16"/>
          <w:szCs w:val="16"/>
          <w:lang w:val="pt-BR"/>
        </w:rPr>
        <w:t xml:space="preserve"> No mesmo sentido: CIDH, Informe No. 72/11, Petición 1164-05. </w:t>
      </w:r>
      <w:r w:rsidRPr="00595759">
        <w:rPr>
          <w:rFonts w:asciiTheme="majorHAnsi" w:hAnsiTheme="majorHAnsi"/>
          <w:color w:val="000000" w:themeColor="text1"/>
          <w:sz w:val="16"/>
          <w:szCs w:val="16"/>
          <w:lang w:val="es-ES"/>
        </w:rPr>
        <w:t xml:space="preserve">Admisibilidad. William Gómez Vargas. Costa Rica. 31 de marzo de 2011, párr. </w:t>
      </w:r>
      <w:r>
        <w:rPr>
          <w:rFonts w:asciiTheme="majorHAnsi" w:hAnsiTheme="majorHAnsi"/>
          <w:color w:val="000000" w:themeColor="text1"/>
          <w:sz w:val="16"/>
          <w:szCs w:val="16"/>
          <w:lang w:val="es-ES"/>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9B9CAEE">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2913BB"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17"/>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FFBC90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735461"/>
    <w:multiLevelType w:val="hybridMultilevel"/>
    <w:tmpl w:val="3A787CF6"/>
    <w:lvl w:ilvl="0" w:tplc="15A4BBA6">
      <w:start w:val="1"/>
      <w:numFmt w:val="decimal"/>
      <w:lvlText w:val="%1."/>
      <w:lvlJc w:val="left"/>
      <w:pPr>
        <w:tabs>
          <w:tab w:val="num" w:pos="540"/>
        </w:tabs>
        <w:ind w:left="180" w:firstLine="720"/>
      </w:pPr>
      <w:rPr>
        <w:rFonts w:ascii="Cambria" w:hAnsi="Cambria" w:hint="default"/>
        <w:b w:val="0"/>
        <w:i w:val="0"/>
        <w:color w:val="auto"/>
        <w:sz w:val="20"/>
        <w:szCs w:val="20"/>
        <w:lang w:val="es-ES"/>
      </w:rPr>
    </w:lvl>
    <w:lvl w:ilvl="1" w:tplc="227C349A">
      <w:start w:val="223"/>
      <w:numFmt w:val="decimal"/>
      <w:lvlText w:val="%2."/>
      <w:lvlJc w:val="left"/>
      <w:pPr>
        <w:tabs>
          <w:tab w:val="num" w:pos="1560"/>
        </w:tabs>
        <w:ind w:left="1560" w:hanging="480"/>
      </w:pPr>
    </w:lvl>
    <w:lvl w:ilvl="2" w:tplc="562E7998">
      <w:start w:val="1"/>
      <w:numFmt w:val="decimal"/>
      <w:lvlText w:val="%3."/>
      <w:lvlJc w:val="left"/>
      <w:pPr>
        <w:tabs>
          <w:tab w:val="num" w:pos="2160"/>
        </w:tabs>
        <w:ind w:left="2160" w:hanging="360"/>
      </w:pPr>
      <w:rPr>
        <w:rFonts w:ascii="Cambria" w:eastAsia="Batang" w:hAnsi="Cambria"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7F0266"/>
    <w:multiLevelType w:val="hybridMultilevel"/>
    <w:tmpl w:val="EA4E375E"/>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734185"/>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250B28"/>
    <w:multiLevelType w:val="hybridMultilevel"/>
    <w:tmpl w:val="08F05E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34AEF"/>
    <w:multiLevelType w:val="hybridMultilevel"/>
    <w:tmpl w:val="094AD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1ED15A8"/>
    <w:multiLevelType w:val="hybridMultilevel"/>
    <w:tmpl w:val="35A8F87A"/>
    <w:lvl w:ilvl="0" w:tplc="1DB277EA">
      <w:start w:val="1"/>
      <w:numFmt w:val="decimal"/>
      <w:lvlText w:val="%1."/>
      <w:lvlJc w:val="left"/>
      <w:pPr>
        <w:tabs>
          <w:tab w:val="num" w:pos="540"/>
        </w:tabs>
        <w:ind w:left="180" w:firstLine="720"/>
      </w:pPr>
      <w:rPr>
        <w:rFonts w:ascii="Cambria" w:hAnsi="Cambria" w:hint="default"/>
        <w:b w:val="0"/>
        <w:i w:val="0"/>
        <w:color w:val="auto"/>
        <w:sz w:val="20"/>
        <w:szCs w:val="20"/>
        <w:lang w:val="pt-BR"/>
      </w:rPr>
    </w:lvl>
    <w:lvl w:ilvl="1" w:tplc="227C349A">
      <w:start w:val="223"/>
      <w:numFmt w:val="decimal"/>
      <w:lvlText w:val="%2."/>
      <w:lvlJc w:val="left"/>
      <w:pPr>
        <w:tabs>
          <w:tab w:val="num" w:pos="1560"/>
        </w:tabs>
        <w:ind w:left="1560" w:hanging="480"/>
      </w:pPr>
    </w:lvl>
    <w:lvl w:ilvl="2" w:tplc="57B8B61C">
      <w:start w:val="1"/>
      <w:numFmt w:val="decimal"/>
      <w:lvlText w:val="%3."/>
      <w:lvlJc w:val="left"/>
      <w:pPr>
        <w:tabs>
          <w:tab w:val="num" w:pos="2160"/>
        </w:tabs>
        <w:ind w:left="2160" w:hanging="360"/>
      </w:pPr>
      <w:rPr>
        <w:rFonts w:ascii="Cambria" w:eastAsia="Batang" w:hAnsi="Cambria" w:cs="Times New Roman"/>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6292545B"/>
    <w:multiLevelType w:val="hybridMultilevel"/>
    <w:tmpl w:val="FAFAD180"/>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23664D"/>
    <w:multiLevelType w:val="hybridMultilevel"/>
    <w:tmpl w:val="291EB514"/>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8E6FA1"/>
    <w:multiLevelType w:val="hybridMultilevel"/>
    <w:tmpl w:val="EA4E375E"/>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084878"/>
    <w:multiLevelType w:val="hybridMultilevel"/>
    <w:tmpl w:val="291EB514"/>
    <w:lvl w:ilvl="0" w:tplc="FFFFFFFF">
      <w:start w:val="1"/>
      <w:numFmt w:val="decimal"/>
      <w:lvlText w:val="%1."/>
      <w:lvlJc w:val="left"/>
      <w:pPr>
        <w:tabs>
          <w:tab w:val="num" w:pos="720"/>
        </w:tabs>
        <w:ind w:left="0" w:firstLine="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58621135">
    <w:abstractNumId w:val="4"/>
  </w:num>
  <w:num w:numId="2" w16cid:durableId="200363342">
    <w:abstractNumId w:val="6"/>
  </w:num>
  <w:num w:numId="3" w16cid:durableId="1653636920">
    <w:abstractNumId w:val="61"/>
  </w:num>
  <w:num w:numId="4" w16cid:durableId="204294901">
    <w:abstractNumId w:val="22"/>
  </w:num>
  <w:num w:numId="5" w16cid:durableId="489173844">
    <w:abstractNumId w:val="52"/>
  </w:num>
  <w:num w:numId="6" w16cid:durableId="611596966">
    <w:abstractNumId w:val="27"/>
  </w:num>
  <w:num w:numId="7" w16cid:durableId="2030983655">
    <w:abstractNumId w:val="7"/>
  </w:num>
  <w:num w:numId="8" w16cid:durableId="1292400185">
    <w:abstractNumId w:val="18"/>
  </w:num>
  <w:num w:numId="9" w16cid:durableId="29499536">
    <w:abstractNumId w:val="40"/>
  </w:num>
  <w:num w:numId="10" w16cid:durableId="516162935">
    <w:abstractNumId w:val="45"/>
  </w:num>
  <w:num w:numId="11" w16cid:durableId="741105369">
    <w:abstractNumId w:val="1"/>
  </w:num>
  <w:num w:numId="12" w16cid:durableId="491456200">
    <w:abstractNumId w:val="39"/>
  </w:num>
  <w:num w:numId="13" w16cid:durableId="1142694627">
    <w:abstractNumId w:val="47"/>
  </w:num>
  <w:num w:numId="14" w16cid:durableId="345250052">
    <w:abstractNumId w:val="2"/>
  </w:num>
  <w:num w:numId="15" w16cid:durableId="419060842">
    <w:abstractNumId w:val="3"/>
  </w:num>
  <w:num w:numId="16" w16cid:durableId="838740359">
    <w:abstractNumId w:val="8"/>
  </w:num>
  <w:num w:numId="17" w16cid:durableId="250552076">
    <w:abstractNumId w:val="9"/>
  </w:num>
  <w:num w:numId="18" w16cid:durableId="37055638">
    <w:abstractNumId w:val="10"/>
  </w:num>
  <w:num w:numId="19" w16cid:durableId="628438339">
    <w:abstractNumId w:val="11"/>
  </w:num>
  <w:num w:numId="20" w16cid:durableId="637998462">
    <w:abstractNumId w:val="12"/>
  </w:num>
  <w:num w:numId="21" w16cid:durableId="766386100">
    <w:abstractNumId w:val="13"/>
  </w:num>
  <w:num w:numId="22" w16cid:durableId="156380335">
    <w:abstractNumId w:val="14"/>
  </w:num>
  <w:num w:numId="23" w16cid:durableId="1803845405">
    <w:abstractNumId w:val="16"/>
  </w:num>
  <w:num w:numId="24" w16cid:durableId="709690909">
    <w:abstractNumId w:val="17"/>
  </w:num>
  <w:num w:numId="25" w16cid:durableId="1909002011">
    <w:abstractNumId w:val="19"/>
  </w:num>
  <w:num w:numId="26" w16cid:durableId="1423986521">
    <w:abstractNumId w:val="20"/>
  </w:num>
  <w:num w:numId="27" w16cid:durableId="322127692">
    <w:abstractNumId w:val="23"/>
  </w:num>
  <w:num w:numId="28" w16cid:durableId="50622825">
    <w:abstractNumId w:val="24"/>
  </w:num>
  <w:num w:numId="29" w16cid:durableId="566036954">
    <w:abstractNumId w:val="25"/>
  </w:num>
  <w:num w:numId="30" w16cid:durableId="1788233328">
    <w:abstractNumId w:val="26"/>
  </w:num>
  <w:num w:numId="31" w16cid:durableId="544759541">
    <w:abstractNumId w:val="28"/>
  </w:num>
  <w:num w:numId="32" w16cid:durableId="1262764202">
    <w:abstractNumId w:val="30"/>
  </w:num>
  <w:num w:numId="33" w16cid:durableId="1392003380">
    <w:abstractNumId w:val="31"/>
  </w:num>
  <w:num w:numId="34" w16cid:durableId="587737747">
    <w:abstractNumId w:val="32"/>
  </w:num>
  <w:num w:numId="35" w16cid:durableId="2137720596">
    <w:abstractNumId w:val="33"/>
  </w:num>
  <w:num w:numId="36" w16cid:durableId="553467225">
    <w:abstractNumId w:val="35"/>
  </w:num>
  <w:num w:numId="37" w16cid:durableId="674576231">
    <w:abstractNumId w:val="37"/>
  </w:num>
  <w:num w:numId="38" w16cid:durableId="698235648">
    <w:abstractNumId w:val="38"/>
  </w:num>
  <w:num w:numId="39" w16cid:durableId="1651640048">
    <w:abstractNumId w:val="41"/>
  </w:num>
  <w:num w:numId="40" w16cid:durableId="768622115">
    <w:abstractNumId w:val="42"/>
  </w:num>
  <w:num w:numId="41" w16cid:durableId="1693721001">
    <w:abstractNumId w:val="49"/>
  </w:num>
  <w:num w:numId="42" w16cid:durableId="1075518788">
    <w:abstractNumId w:val="53"/>
  </w:num>
  <w:num w:numId="43" w16cid:durableId="965281034">
    <w:abstractNumId w:val="55"/>
  </w:num>
  <w:num w:numId="44" w16cid:durableId="1479958413">
    <w:abstractNumId w:val="58"/>
  </w:num>
  <w:num w:numId="45" w16cid:durableId="1554194393">
    <w:abstractNumId w:val="60"/>
  </w:num>
  <w:num w:numId="46" w16cid:durableId="1507357458">
    <w:abstractNumId w:val="62"/>
  </w:num>
  <w:num w:numId="47" w16cid:durableId="2008241850">
    <w:abstractNumId w:val="63"/>
  </w:num>
  <w:num w:numId="48" w16cid:durableId="207963088">
    <w:abstractNumId w:val="64"/>
  </w:num>
  <w:num w:numId="49" w16cid:durableId="1459109844">
    <w:abstractNumId w:val="65"/>
  </w:num>
  <w:num w:numId="50" w16cid:durableId="449589953">
    <w:abstractNumId w:val="66"/>
  </w:num>
  <w:num w:numId="51" w16cid:durableId="1509982135">
    <w:abstractNumId w:val="21"/>
  </w:num>
  <w:num w:numId="52" w16cid:durableId="201982960">
    <w:abstractNumId w:val="44"/>
  </w:num>
  <w:num w:numId="53" w16cid:durableId="1518347434">
    <w:abstractNumId w:val="57"/>
  </w:num>
  <w:num w:numId="54" w16cid:durableId="781610263">
    <w:abstractNumId w:val="48"/>
  </w:num>
  <w:num w:numId="55" w16cid:durableId="458454342">
    <w:abstractNumId w:val="5"/>
  </w:num>
  <w:num w:numId="56" w16cid:durableId="1383820441">
    <w:abstractNumId w:val="46"/>
  </w:num>
  <w:num w:numId="57" w16cid:durableId="1391467025">
    <w:abstractNumId w:val="34"/>
  </w:num>
  <w:num w:numId="58" w16cid:durableId="1021854816">
    <w:abstractNumId w:val="0"/>
  </w:num>
  <w:num w:numId="59" w16cid:durableId="639965136">
    <w:abstractNumId w:val="15"/>
  </w:num>
  <w:num w:numId="60" w16cid:durableId="741609729">
    <w:abstractNumId w:val="50"/>
  </w:num>
  <w:num w:numId="61" w16cid:durableId="940650193">
    <w:abstractNumId w:val="43"/>
  </w:num>
  <w:num w:numId="62" w16cid:durableId="241717942">
    <w:abstractNumId w:val="56"/>
  </w:num>
  <w:num w:numId="63" w16cid:durableId="130249548">
    <w:abstractNumId w:val="29"/>
  </w:num>
  <w:num w:numId="64" w16cid:durableId="420299058">
    <w:abstractNumId w:val="51"/>
  </w:num>
  <w:num w:numId="65" w16cid:durableId="1795295479">
    <w:abstractNumId w:val="59"/>
  </w:num>
  <w:num w:numId="66" w16cid:durableId="1565598775">
    <w:abstractNumId w:val="54"/>
  </w:num>
  <w:num w:numId="67" w16cid:durableId="134181520">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pt-BR" w:vendorID="64" w:dllVersion="0" w:nlCheck="1" w:checkStyle="0"/>
  <w:activeWritingStyle w:appName="MSWord" w:lang="es-ES" w:vendorID="64" w:dllVersion="0" w:nlCheck="1" w:checkStyle="0"/>
  <w:activeWritingStyle w:appName="MSWord" w:lang="es-US" w:vendorID="64" w:dllVersion="0" w:nlCheck="1" w:checkStyle="0"/>
  <w:activeWritingStyle w:appName="MSWord" w:lang="en-ZA" w:vendorID="64" w:dllVersion="4096" w:nlCheck="1" w:checkStyle="0"/>
  <w:activeWritingStyle w:appName="MSWord" w:lang="es-AR" w:vendorID="64" w:dllVersion="4096"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2959"/>
    <w:rsid w:val="00004B82"/>
    <w:rsid w:val="000052A3"/>
    <w:rsid w:val="00006E1F"/>
    <w:rsid w:val="000070D7"/>
    <w:rsid w:val="0001788C"/>
    <w:rsid w:val="00020C18"/>
    <w:rsid w:val="00023CCC"/>
    <w:rsid w:val="000246EA"/>
    <w:rsid w:val="00026901"/>
    <w:rsid w:val="000337EF"/>
    <w:rsid w:val="000364FC"/>
    <w:rsid w:val="00040C3A"/>
    <w:rsid w:val="000419AD"/>
    <w:rsid w:val="000433C9"/>
    <w:rsid w:val="00044AA8"/>
    <w:rsid w:val="000529AD"/>
    <w:rsid w:val="000541A2"/>
    <w:rsid w:val="0005538C"/>
    <w:rsid w:val="000607B7"/>
    <w:rsid w:val="0006641F"/>
    <w:rsid w:val="000716C5"/>
    <w:rsid w:val="00073049"/>
    <w:rsid w:val="00075E23"/>
    <w:rsid w:val="000815E7"/>
    <w:rsid w:val="000865AB"/>
    <w:rsid w:val="0009280F"/>
    <w:rsid w:val="0009344A"/>
    <w:rsid w:val="000A1AC3"/>
    <w:rsid w:val="000A392E"/>
    <w:rsid w:val="000A575F"/>
    <w:rsid w:val="000A5B01"/>
    <w:rsid w:val="000B431C"/>
    <w:rsid w:val="000B43BB"/>
    <w:rsid w:val="000B731E"/>
    <w:rsid w:val="000C2F1A"/>
    <w:rsid w:val="000C4640"/>
    <w:rsid w:val="000C5C69"/>
    <w:rsid w:val="000D10DB"/>
    <w:rsid w:val="000D7963"/>
    <w:rsid w:val="000E0565"/>
    <w:rsid w:val="000E5EB5"/>
    <w:rsid w:val="000E7FBF"/>
    <w:rsid w:val="000F34D0"/>
    <w:rsid w:val="000F35ED"/>
    <w:rsid w:val="000F79EC"/>
    <w:rsid w:val="001069B6"/>
    <w:rsid w:val="00107131"/>
    <w:rsid w:val="0010736F"/>
    <w:rsid w:val="001112AC"/>
    <w:rsid w:val="00113F73"/>
    <w:rsid w:val="00121CC2"/>
    <w:rsid w:val="0012300B"/>
    <w:rsid w:val="00126384"/>
    <w:rsid w:val="0012736F"/>
    <w:rsid w:val="00133EE5"/>
    <w:rsid w:val="001341DE"/>
    <w:rsid w:val="0014089D"/>
    <w:rsid w:val="00141C48"/>
    <w:rsid w:val="001441FE"/>
    <w:rsid w:val="00147DD4"/>
    <w:rsid w:val="00150313"/>
    <w:rsid w:val="00161EA8"/>
    <w:rsid w:val="00164DD1"/>
    <w:rsid w:val="0016775B"/>
    <w:rsid w:val="00167A34"/>
    <w:rsid w:val="00172412"/>
    <w:rsid w:val="001934A4"/>
    <w:rsid w:val="001A7870"/>
    <w:rsid w:val="001B3A00"/>
    <w:rsid w:val="001C1B41"/>
    <w:rsid w:val="001C3FCF"/>
    <w:rsid w:val="001C7ECC"/>
    <w:rsid w:val="001D2206"/>
    <w:rsid w:val="001D65EF"/>
    <w:rsid w:val="001E49E7"/>
    <w:rsid w:val="001E6FC5"/>
    <w:rsid w:val="001E7F07"/>
    <w:rsid w:val="001F7201"/>
    <w:rsid w:val="00204009"/>
    <w:rsid w:val="002158D5"/>
    <w:rsid w:val="002217F5"/>
    <w:rsid w:val="00223A29"/>
    <w:rsid w:val="002250A3"/>
    <w:rsid w:val="002271FD"/>
    <w:rsid w:val="0022736D"/>
    <w:rsid w:val="00233CFB"/>
    <w:rsid w:val="00235217"/>
    <w:rsid w:val="00235691"/>
    <w:rsid w:val="002375E1"/>
    <w:rsid w:val="00246D1F"/>
    <w:rsid w:val="00247403"/>
    <w:rsid w:val="00247542"/>
    <w:rsid w:val="0025182B"/>
    <w:rsid w:val="00253B95"/>
    <w:rsid w:val="00253E93"/>
    <w:rsid w:val="00257978"/>
    <w:rsid w:val="0026163E"/>
    <w:rsid w:val="00266B61"/>
    <w:rsid w:val="0026712A"/>
    <w:rsid w:val="002704DB"/>
    <w:rsid w:val="0027100F"/>
    <w:rsid w:val="00273C62"/>
    <w:rsid w:val="002913BB"/>
    <w:rsid w:val="00291ED7"/>
    <w:rsid w:val="00296900"/>
    <w:rsid w:val="002A0AAE"/>
    <w:rsid w:val="002A0C19"/>
    <w:rsid w:val="002A43B1"/>
    <w:rsid w:val="002A45D3"/>
    <w:rsid w:val="002A4763"/>
    <w:rsid w:val="002A5820"/>
    <w:rsid w:val="002B09A7"/>
    <w:rsid w:val="002B3D81"/>
    <w:rsid w:val="002B6870"/>
    <w:rsid w:val="002C507C"/>
    <w:rsid w:val="002D2B26"/>
    <w:rsid w:val="002D7EA2"/>
    <w:rsid w:val="002E1290"/>
    <w:rsid w:val="002E187C"/>
    <w:rsid w:val="002F2E2B"/>
    <w:rsid w:val="002F379B"/>
    <w:rsid w:val="002F43B4"/>
    <w:rsid w:val="002F7E89"/>
    <w:rsid w:val="00302733"/>
    <w:rsid w:val="003039E4"/>
    <w:rsid w:val="003048B7"/>
    <w:rsid w:val="00311C9C"/>
    <w:rsid w:val="00312C63"/>
    <w:rsid w:val="00314078"/>
    <w:rsid w:val="00314556"/>
    <w:rsid w:val="0031535D"/>
    <w:rsid w:val="003239B8"/>
    <w:rsid w:val="0033169F"/>
    <w:rsid w:val="0033496E"/>
    <w:rsid w:val="00337A90"/>
    <w:rsid w:val="00343C15"/>
    <w:rsid w:val="00344977"/>
    <w:rsid w:val="00345ABE"/>
    <w:rsid w:val="00346517"/>
    <w:rsid w:val="00346C95"/>
    <w:rsid w:val="003535A3"/>
    <w:rsid w:val="00354756"/>
    <w:rsid w:val="00356185"/>
    <w:rsid w:val="00356AE7"/>
    <w:rsid w:val="00360380"/>
    <w:rsid w:val="00363F62"/>
    <w:rsid w:val="003642D6"/>
    <w:rsid w:val="003742E0"/>
    <w:rsid w:val="0037519E"/>
    <w:rsid w:val="0037551B"/>
    <w:rsid w:val="00377667"/>
    <w:rsid w:val="00380CAF"/>
    <w:rsid w:val="00386CF0"/>
    <w:rsid w:val="0038709A"/>
    <w:rsid w:val="003A1964"/>
    <w:rsid w:val="003A6838"/>
    <w:rsid w:val="003B00E5"/>
    <w:rsid w:val="003B3A8F"/>
    <w:rsid w:val="003B4DC6"/>
    <w:rsid w:val="003B70FB"/>
    <w:rsid w:val="003C2955"/>
    <w:rsid w:val="003C5EF0"/>
    <w:rsid w:val="003C676B"/>
    <w:rsid w:val="003D25DD"/>
    <w:rsid w:val="003D3BC2"/>
    <w:rsid w:val="003D7924"/>
    <w:rsid w:val="003E644D"/>
    <w:rsid w:val="003E6CA1"/>
    <w:rsid w:val="003E76DB"/>
    <w:rsid w:val="003F1230"/>
    <w:rsid w:val="004023EB"/>
    <w:rsid w:val="004065A8"/>
    <w:rsid w:val="00411485"/>
    <w:rsid w:val="004157A8"/>
    <w:rsid w:val="004165C2"/>
    <w:rsid w:val="00420EC6"/>
    <w:rsid w:val="00422745"/>
    <w:rsid w:val="00424F4B"/>
    <w:rsid w:val="004253A6"/>
    <w:rsid w:val="00427867"/>
    <w:rsid w:val="00433114"/>
    <w:rsid w:val="004335CF"/>
    <w:rsid w:val="00435326"/>
    <w:rsid w:val="00441DD5"/>
    <w:rsid w:val="00441ECB"/>
    <w:rsid w:val="00445193"/>
    <w:rsid w:val="00447C46"/>
    <w:rsid w:val="00455296"/>
    <w:rsid w:val="00462C1B"/>
    <w:rsid w:val="00467B7E"/>
    <w:rsid w:val="00473BB4"/>
    <w:rsid w:val="00477592"/>
    <w:rsid w:val="00477B74"/>
    <w:rsid w:val="00483D9B"/>
    <w:rsid w:val="00483F07"/>
    <w:rsid w:val="00486F1C"/>
    <w:rsid w:val="0049419D"/>
    <w:rsid w:val="00495BDC"/>
    <w:rsid w:val="00496970"/>
    <w:rsid w:val="004A29C0"/>
    <w:rsid w:val="004A3499"/>
    <w:rsid w:val="004A6A54"/>
    <w:rsid w:val="004A70B6"/>
    <w:rsid w:val="004B2D11"/>
    <w:rsid w:val="004B3868"/>
    <w:rsid w:val="004C20D2"/>
    <w:rsid w:val="004C2312"/>
    <w:rsid w:val="004C4B62"/>
    <w:rsid w:val="004C54C9"/>
    <w:rsid w:val="004C6726"/>
    <w:rsid w:val="004D0ABD"/>
    <w:rsid w:val="004D4ABA"/>
    <w:rsid w:val="004D6025"/>
    <w:rsid w:val="004E2649"/>
    <w:rsid w:val="004E7298"/>
    <w:rsid w:val="004F1F31"/>
    <w:rsid w:val="004F65F3"/>
    <w:rsid w:val="00501399"/>
    <w:rsid w:val="0050633D"/>
    <w:rsid w:val="00507BC4"/>
    <w:rsid w:val="005103B8"/>
    <w:rsid w:val="005128E4"/>
    <w:rsid w:val="005133DB"/>
    <w:rsid w:val="00516A0D"/>
    <w:rsid w:val="00522115"/>
    <w:rsid w:val="0052234F"/>
    <w:rsid w:val="00525560"/>
    <w:rsid w:val="00527F9C"/>
    <w:rsid w:val="00533AEE"/>
    <w:rsid w:val="00537F33"/>
    <w:rsid w:val="005408AF"/>
    <w:rsid w:val="0054211B"/>
    <w:rsid w:val="00544C49"/>
    <w:rsid w:val="00547CCB"/>
    <w:rsid w:val="005516A1"/>
    <w:rsid w:val="00563557"/>
    <w:rsid w:val="00567F67"/>
    <w:rsid w:val="0057402A"/>
    <w:rsid w:val="005769C8"/>
    <w:rsid w:val="005771D0"/>
    <w:rsid w:val="005776AC"/>
    <w:rsid w:val="00580EF0"/>
    <w:rsid w:val="00582C59"/>
    <w:rsid w:val="00584073"/>
    <w:rsid w:val="005904C8"/>
    <w:rsid w:val="0059191A"/>
    <w:rsid w:val="005921FF"/>
    <w:rsid w:val="00595759"/>
    <w:rsid w:val="005A23BC"/>
    <w:rsid w:val="005A24ED"/>
    <w:rsid w:val="005A6D0E"/>
    <w:rsid w:val="005A7BFD"/>
    <w:rsid w:val="005B421D"/>
    <w:rsid w:val="005B52B0"/>
    <w:rsid w:val="005B6806"/>
    <w:rsid w:val="005B6A07"/>
    <w:rsid w:val="005C4225"/>
    <w:rsid w:val="005D1FAB"/>
    <w:rsid w:val="005D3DFB"/>
    <w:rsid w:val="005E1672"/>
    <w:rsid w:val="005E4951"/>
    <w:rsid w:val="005F0DAD"/>
    <w:rsid w:val="005F0F33"/>
    <w:rsid w:val="005F146E"/>
    <w:rsid w:val="00600DEB"/>
    <w:rsid w:val="00603843"/>
    <w:rsid w:val="00614BEA"/>
    <w:rsid w:val="00622D14"/>
    <w:rsid w:val="0062595C"/>
    <w:rsid w:val="00627C9F"/>
    <w:rsid w:val="006311E9"/>
    <w:rsid w:val="00631D05"/>
    <w:rsid w:val="00632354"/>
    <w:rsid w:val="00642671"/>
    <w:rsid w:val="00642810"/>
    <w:rsid w:val="00646EEB"/>
    <w:rsid w:val="00652333"/>
    <w:rsid w:val="00654B53"/>
    <w:rsid w:val="00662DA3"/>
    <w:rsid w:val="00664F8A"/>
    <w:rsid w:val="006660E3"/>
    <w:rsid w:val="00671900"/>
    <w:rsid w:val="00674295"/>
    <w:rsid w:val="0068009E"/>
    <w:rsid w:val="00683802"/>
    <w:rsid w:val="00692219"/>
    <w:rsid w:val="0069474E"/>
    <w:rsid w:val="006959B7"/>
    <w:rsid w:val="006A01C5"/>
    <w:rsid w:val="006A17D2"/>
    <w:rsid w:val="006A192C"/>
    <w:rsid w:val="006A20E7"/>
    <w:rsid w:val="006A73E6"/>
    <w:rsid w:val="006B1E15"/>
    <w:rsid w:val="006B2D5C"/>
    <w:rsid w:val="006B3BA4"/>
    <w:rsid w:val="006B5A25"/>
    <w:rsid w:val="006B5EE6"/>
    <w:rsid w:val="006B65F4"/>
    <w:rsid w:val="006C3176"/>
    <w:rsid w:val="006C4EB1"/>
    <w:rsid w:val="006C5675"/>
    <w:rsid w:val="006D1983"/>
    <w:rsid w:val="006E0166"/>
    <w:rsid w:val="006E22A3"/>
    <w:rsid w:val="006E7B34"/>
    <w:rsid w:val="006F5A82"/>
    <w:rsid w:val="006F7B50"/>
    <w:rsid w:val="0070185B"/>
    <w:rsid w:val="00704E90"/>
    <w:rsid w:val="0070578D"/>
    <w:rsid w:val="0070697F"/>
    <w:rsid w:val="007169FF"/>
    <w:rsid w:val="0072199C"/>
    <w:rsid w:val="00722C9F"/>
    <w:rsid w:val="007234EA"/>
    <w:rsid w:val="0072489E"/>
    <w:rsid w:val="007253B8"/>
    <w:rsid w:val="00726547"/>
    <w:rsid w:val="0073741F"/>
    <w:rsid w:val="00740239"/>
    <w:rsid w:val="00760838"/>
    <w:rsid w:val="00763A93"/>
    <w:rsid w:val="0076643F"/>
    <w:rsid w:val="007665A8"/>
    <w:rsid w:val="00771ABF"/>
    <w:rsid w:val="007750C7"/>
    <w:rsid w:val="00777F63"/>
    <w:rsid w:val="00787872"/>
    <w:rsid w:val="00790EC3"/>
    <w:rsid w:val="00791A37"/>
    <w:rsid w:val="007A3A6B"/>
    <w:rsid w:val="007A5817"/>
    <w:rsid w:val="007B05C4"/>
    <w:rsid w:val="007B0CAB"/>
    <w:rsid w:val="007B319F"/>
    <w:rsid w:val="007B3C6D"/>
    <w:rsid w:val="007B60E9"/>
    <w:rsid w:val="007B6CC3"/>
    <w:rsid w:val="007B76D3"/>
    <w:rsid w:val="007C3334"/>
    <w:rsid w:val="007C658D"/>
    <w:rsid w:val="007D2B98"/>
    <w:rsid w:val="007D5B29"/>
    <w:rsid w:val="007D7605"/>
    <w:rsid w:val="007E21BC"/>
    <w:rsid w:val="007E5572"/>
    <w:rsid w:val="007E5D1F"/>
    <w:rsid w:val="007E7C82"/>
    <w:rsid w:val="007F588D"/>
    <w:rsid w:val="0080214D"/>
    <w:rsid w:val="00803F1C"/>
    <w:rsid w:val="0080600E"/>
    <w:rsid w:val="00806C00"/>
    <w:rsid w:val="00814878"/>
    <w:rsid w:val="00816209"/>
    <w:rsid w:val="00817612"/>
    <w:rsid w:val="008338A4"/>
    <w:rsid w:val="00834D49"/>
    <w:rsid w:val="00837C45"/>
    <w:rsid w:val="00844730"/>
    <w:rsid w:val="008457C2"/>
    <w:rsid w:val="00855486"/>
    <w:rsid w:val="00855EF4"/>
    <w:rsid w:val="00857A82"/>
    <w:rsid w:val="00860DC6"/>
    <w:rsid w:val="008652C5"/>
    <w:rsid w:val="00872C56"/>
    <w:rsid w:val="00873836"/>
    <w:rsid w:val="00874164"/>
    <w:rsid w:val="00885737"/>
    <w:rsid w:val="008863DE"/>
    <w:rsid w:val="00890650"/>
    <w:rsid w:val="00890943"/>
    <w:rsid w:val="00897E12"/>
    <w:rsid w:val="008A2E83"/>
    <w:rsid w:val="008A7E0F"/>
    <w:rsid w:val="008B12F5"/>
    <w:rsid w:val="008B3786"/>
    <w:rsid w:val="008C651D"/>
    <w:rsid w:val="008D768D"/>
    <w:rsid w:val="008E0BAA"/>
    <w:rsid w:val="008E3759"/>
    <w:rsid w:val="008E3BFE"/>
    <w:rsid w:val="008F1912"/>
    <w:rsid w:val="008F2B0F"/>
    <w:rsid w:val="0090270B"/>
    <w:rsid w:val="00903356"/>
    <w:rsid w:val="009041DC"/>
    <w:rsid w:val="00905AFF"/>
    <w:rsid w:val="009116E8"/>
    <w:rsid w:val="00917B5A"/>
    <w:rsid w:val="00920A58"/>
    <w:rsid w:val="00920A8C"/>
    <w:rsid w:val="00920E6D"/>
    <w:rsid w:val="00922F33"/>
    <w:rsid w:val="00925FA6"/>
    <w:rsid w:val="00933BE8"/>
    <w:rsid w:val="009346BE"/>
    <w:rsid w:val="00934A2C"/>
    <w:rsid w:val="00936647"/>
    <w:rsid w:val="00936BCB"/>
    <w:rsid w:val="009404EB"/>
    <w:rsid w:val="00942945"/>
    <w:rsid w:val="0094523F"/>
    <w:rsid w:val="00945902"/>
    <w:rsid w:val="00946ACD"/>
    <w:rsid w:val="0094737B"/>
    <w:rsid w:val="00950761"/>
    <w:rsid w:val="0095180E"/>
    <w:rsid w:val="00951C2A"/>
    <w:rsid w:val="00953DBA"/>
    <w:rsid w:val="0096524B"/>
    <w:rsid w:val="0096706E"/>
    <w:rsid w:val="009675CA"/>
    <w:rsid w:val="00974491"/>
    <w:rsid w:val="00975C4E"/>
    <w:rsid w:val="00980282"/>
    <w:rsid w:val="00981571"/>
    <w:rsid w:val="00981FBA"/>
    <w:rsid w:val="009840FA"/>
    <w:rsid w:val="00985868"/>
    <w:rsid w:val="00985FD4"/>
    <w:rsid w:val="009959F6"/>
    <w:rsid w:val="009972DD"/>
    <w:rsid w:val="00997BC5"/>
    <w:rsid w:val="009A4F41"/>
    <w:rsid w:val="009B23A8"/>
    <w:rsid w:val="009B381B"/>
    <w:rsid w:val="009C4674"/>
    <w:rsid w:val="009D1200"/>
    <w:rsid w:val="009D1753"/>
    <w:rsid w:val="009D3249"/>
    <w:rsid w:val="009D3C42"/>
    <w:rsid w:val="009D7611"/>
    <w:rsid w:val="009E0B61"/>
    <w:rsid w:val="009E11BE"/>
    <w:rsid w:val="009E204C"/>
    <w:rsid w:val="009E53DE"/>
    <w:rsid w:val="009E592E"/>
    <w:rsid w:val="009F3A7E"/>
    <w:rsid w:val="009F4871"/>
    <w:rsid w:val="009F618A"/>
    <w:rsid w:val="00A0508E"/>
    <w:rsid w:val="00A11212"/>
    <w:rsid w:val="00A11E44"/>
    <w:rsid w:val="00A126F1"/>
    <w:rsid w:val="00A20E1B"/>
    <w:rsid w:val="00A2749A"/>
    <w:rsid w:val="00A27CDF"/>
    <w:rsid w:val="00A30795"/>
    <w:rsid w:val="00A323B5"/>
    <w:rsid w:val="00A328B3"/>
    <w:rsid w:val="00A357BE"/>
    <w:rsid w:val="00A372DA"/>
    <w:rsid w:val="00A37F2E"/>
    <w:rsid w:val="00A456C0"/>
    <w:rsid w:val="00A47850"/>
    <w:rsid w:val="00A50FCF"/>
    <w:rsid w:val="00A528D1"/>
    <w:rsid w:val="00A53003"/>
    <w:rsid w:val="00A553BB"/>
    <w:rsid w:val="00A562C7"/>
    <w:rsid w:val="00A610CD"/>
    <w:rsid w:val="00A758AA"/>
    <w:rsid w:val="00A75CC3"/>
    <w:rsid w:val="00A84B77"/>
    <w:rsid w:val="00A92649"/>
    <w:rsid w:val="00A934A2"/>
    <w:rsid w:val="00AA09A2"/>
    <w:rsid w:val="00AA7996"/>
    <w:rsid w:val="00AB0171"/>
    <w:rsid w:val="00AB4434"/>
    <w:rsid w:val="00AC118A"/>
    <w:rsid w:val="00AC1419"/>
    <w:rsid w:val="00AC19CB"/>
    <w:rsid w:val="00AD5071"/>
    <w:rsid w:val="00AD69C8"/>
    <w:rsid w:val="00AE2F19"/>
    <w:rsid w:val="00AE5488"/>
    <w:rsid w:val="00AE6D2B"/>
    <w:rsid w:val="00AE6F91"/>
    <w:rsid w:val="00AF3067"/>
    <w:rsid w:val="00AF5571"/>
    <w:rsid w:val="00B00746"/>
    <w:rsid w:val="00B02389"/>
    <w:rsid w:val="00B07341"/>
    <w:rsid w:val="00B15DE1"/>
    <w:rsid w:val="00B2292E"/>
    <w:rsid w:val="00B2462D"/>
    <w:rsid w:val="00B30539"/>
    <w:rsid w:val="00B314DB"/>
    <w:rsid w:val="00B32601"/>
    <w:rsid w:val="00B361F2"/>
    <w:rsid w:val="00B3718B"/>
    <w:rsid w:val="00B44BCA"/>
    <w:rsid w:val="00B45456"/>
    <w:rsid w:val="00B4632A"/>
    <w:rsid w:val="00B50364"/>
    <w:rsid w:val="00B51266"/>
    <w:rsid w:val="00B530F1"/>
    <w:rsid w:val="00B74BF9"/>
    <w:rsid w:val="00B75082"/>
    <w:rsid w:val="00B86604"/>
    <w:rsid w:val="00B86788"/>
    <w:rsid w:val="00B95931"/>
    <w:rsid w:val="00BA276C"/>
    <w:rsid w:val="00BA2A06"/>
    <w:rsid w:val="00BA5ACD"/>
    <w:rsid w:val="00BA61B3"/>
    <w:rsid w:val="00BB306F"/>
    <w:rsid w:val="00BB3B20"/>
    <w:rsid w:val="00BC2A79"/>
    <w:rsid w:val="00BD4B89"/>
    <w:rsid w:val="00BD5922"/>
    <w:rsid w:val="00BD6291"/>
    <w:rsid w:val="00BE4B9C"/>
    <w:rsid w:val="00BF02CB"/>
    <w:rsid w:val="00BF49A6"/>
    <w:rsid w:val="00BF6FD8"/>
    <w:rsid w:val="00C03680"/>
    <w:rsid w:val="00C04151"/>
    <w:rsid w:val="00C054DF"/>
    <w:rsid w:val="00C0639D"/>
    <w:rsid w:val="00C106FD"/>
    <w:rsid w:val="00C111FF"/>
    <w:rsid w:val="00C12F6B"/>
    <w:rsid w:val="00C17DA1"/>
    <w:rsid w:val="00C21657"/>
    <w:rsid w:val="00C21762"/>
    <w:rsid w:val="00C21FEF"/>
    <w:rsid w:val="00C24543"/>
    <w:rsid w:val="00C25420"/>
    <w:rsid w:val="00C256A2"/>
    <w:rsid w:val="00C30D6D"/>
    <w:rsid w:val="00C311F1"/>
    <w:rsid w:val="00C33CE7"/>
    <w:rsid w:val="00C355CA"/>
    <w:rsid w:val="00C3618F"/>
    <w:rsid w:val="00C36409"/>
    <w:rsid w:val="00C4200F"/>
    <w:rsid w:val="00C45BC6"/>
    <w:rsid w:val="00C51515"/>
    <w:rsid w:val="00C5660B"/>
    <w:rsid w:val="00C5689A"/>
    <w:rsid w:val="00C66B72"/>
    <w:rsid w:val="00C67DD9"/>
    <w:rsid w:val="00C81501"/>
    <w:rsid w:val="00C87AC4"/>
    <w:rsid w:val="00C9567A"/>
    <w:rsid w:val="00C96AA4"/>
    <w:rsid w:val="00C96AFF"/>
    <w:rsid w:val="00CB212D"/>
    <w:rsid w:val="00CB2660"/>
    <w:rsid w:val="00CB2759"/>
    <w:rsid w:val="00CB48E5"/>
    <w:rsid w:val="00CC1094"/>
    <w:rsid w:val="00CC5E90"/>
    <w:rsid w:val="00CD046C"/>
    <w:rsid w:val="00CD3BEF"/>
    <w:rsid w:val="00CD5CEE"/>
    <w:rsid w:val="00CD6CCF"/>
    <w:rsid w:val="00CE076C"/>
    <w:rsid w:val="00CE5199"/>
    <w:rsid w:val="00CE66D5"/>
    <w:rsid w:val="00CE687B"/>
    <w:rsid w:val="00CF637A"/>
    <w:rsid w:val="00CF6976"/>
    <w:rsid w:val="00D01CF6"/>
    <w:rsid w:val="00D02CD8"/>
    <w:rsid w:val="00D03E48"/>
    <w:rsid w:val="00D059DE"/>
    <w:rsid w:val="00D05ABD"/>
    <w:rsid w:val="00D0771B"/>
    <w:rsid w:val="00D12B42"/>
    <w:rsid w:val="00D13FCE"/>
    <w:rsid w:val="00D16BB5"/>
    <w:rsid w:val="00D202EB"/>
    <w:rsid w:val="00D20686"/>
    <w:rsid w:val="00D21316"/>
    <w:rsid w:val="00D23099"/>
    <w:rsid w:val="00D26228"/>
    <w:rsid w:val="00D306D1"/>
    <w:rsid w:val="00D30800"/>
    <w:rsid w:val="00D34786"/>
    <w:rsid w:val="00D358AF"/>
    <w:rsid w:val="00D3719D"/>
    <w:rsid w:val="00D37BFC"/>
    <w:rsid w:val="00D40429"/>
    <w:rsid w:val="00D42F1E"/>
    <w:rsid w:val="00D4604B"/>
    <w:rsid w:val="00D47A8E"/>
    <w:rsid w:val="00D51692"/>
    <w:rsid w:val="00D51F3A"/>
    <w:rsid w:val="00D52C24"/>
    <w:rsid w:val="00D52D14"/>
    <w:rsid w:val="00D56A62"/>
    <w:rsid w:val="00D63BD0"/>
    <w:rsid w:val="00D65118"/>
    <w:rsid w:val="00D672EB"/>
    <w:rsid w:val="00D712D3"/>
    <w:rsid w:val="00D71422"/>
    <w:rsid w:val="00D72DC6"/>
    <w:rsid w:val="00D7558D"/>
    <w:rsid w:val="00D81D92"/>
    <w:rsid w:val="00D834AA"/>
    <w:rsid w:val="00D86434"/>
    <w:rsid w:val="00D867D0"/>
    <w:rsid w:val="00D876F9"/>
    <w:rsid w:val="00D91630"/>
    <w:rsid w:val="00DA2224"/>
    <w:rsid w:val="00DA7B5F"/>
    <w:rsid w:val="00DC0E67"/>
    <w:rsid w:val="00DC11E7"/>
    <w:rsid w:val="00DC15CF"/>
    <w:rsid w:val="00DC2CFD"/>
    <w:rsid w:val="00DC7023"/>
    <w:rsid w:val="00DC769A"/>
    <w:rsid w:val="00DD145E"/>
    <w:rsid w:val="00DD189E"/>
    <w:rsid w:val="00DD3D86"/>
    <w:rsid w:val="00DD4AD2"/>
    <w:rsid w:val="00DE0BE4"/>
    <w:rsid w:val="00DE5540"/>
    <w:rsid w:val="00DE7593"/>
    <w:rsid w:val="00DF1E04"/>
    <w:rsid w:val="00DF1EC4"/>
    <w:rsid w:val="00DF266C"/>
    <w:rsid w:val="00DF3401"/>
    <w:rsid w:val="00E02ED6"/>
    <w:rsid w:val="00E0340B"/>
    <w:rsid w:val="00E04984"/>
    <w:rsid w:val="00E04A90"/>
    <w:rsid w:val="00E0551F"/>
    <w:rsid w:val="00E072AB"/>
    <w:rsid w:val="00E1172C"/>
    <w:rsid w:val="00E167CE"/>
    <w:rsid w:val="00E16F8A"/>
    <w:rsid w:val="00E219C7"/>
    <w:rsid w:val="00E2244D"/>
    <w:rsid w:val="00E232C0"/>
    <w:rsid w:val="00E2348E"/>
    <w:rsid w:val="00E31933"/>
    <w:rsid w:val="00E33F0C"/>
    <w:rsid w:val="00E3460C"/>
    <w:rsid w:val="00E35FAF"/>
    <w:rsid w:val="00E40376"/>
    <w:rsid w:val="00E4118C"/>
    <w:rsid w:val="00E43157"/>
    <w:rsid w:val="00E461CE"/>
    <w:rsid w:val="00E55F62"/>
    <w:rsid w:val="00E637DC"/>
    <w:rsid w:val="00E720CA"/>
    <w:rsid w:val="00E729FE"/>
    <w:rsid w:val="00E757F9"/>
    <w:rsid w:val="00E77B2D"/>
    <w:rsid w:val="00E77E10"/>
    <w:rsid w:val="00E812CC"/>
    <w:rsid w:val="00E84EB5"/>
    <w:rsid w:val="00E84FA1"/>
    <w:rsid w:val="00E85662"/>
    <w:rsid w:val="00E8789F"/>
    <w:rsid w:val="00E97B71"/>
    <w:rsid w:val="00EA1A34"/>
    <w:rsid w:val="00EA3D34"/>
    <w:rsid w:val="00EA504A"/>
    <w:rsid w:val="00EB1A15"/>
    <w:rsid w:val="00EB454D"/>
    <w:rsid w:val="00EB6142"/>
    <w:rsid w:val="00EC3C4B"/>
    <w:rsid w:val="00ED2B12"/>
    <w:rsid w:val="00ED43D9"/>
    <w:rsid w:val="00ED549D"/>
    <w:rsid w:val="00ED76BE"/>
    <w:rsid w:val="00EE00E9"/>
    <w:rsid w:val="00EE10AD"/>
    <w:rsid w:val="00EE2674"/>
    <w:rsid w:val="00EE2C30"/>
    <w:rsid w:val="00EE5EC2"/>
    <w:rsid w:val="00EF32C7"/>
    <w:rsid w:val="00EF619B"/>
    <w:rsid w:val="00F003EF"/>
    <w:rsid w:val="00F00B55"/>
    <w:rsid w:val="00F02AD1"/>
    <w:rsid w:val="00F07C05"/>
    <w:rsid w:val="00F17F2E"/>
    <w:rsid w:val="00F21187"/>
    <w:rsid w:val="00F23DB4"/>
    <w:rsid w:val="00F253CC"/>
    <w:rsid w:val="00F26DFA"/>
    <w:rsid w:val="00F27918"/>
    <w:rsid w:val="00F34727"/>
    <w:rsid w:val="00F34D16"/>
    <w:rsid w:val="00F37106"/>
    <w:rsid w:val="00F372FC"/>
    <w:rsid w:val="00F4466B"/>
    <w:rsid w:val="00F468DB"/>
    <w:rsid w:val="00F519CF"/>
    <w:rsid w:val="00F52001"/>
    <w:rsid w:val="00F539D8"/>
    <w:rsid w:val="00F56BA5"/>
    <w:rsid w:val="00F6045A"/>
    <w:rsid w:val="00F60E22"/>
    <w:rsid w:val="00F62569"/>
    <w:rsid w:val="00F64D6A"/>
    <w:rsid w:val="00F721DF"/>
    <w:rsid w:val="00F72F63"/>
    <w:rsid w:val="00F74313"/>
    <w:rsid w:val="00F74F6E"/>
    <w:rsid w:val="00F76E62"/>
    <w:rsid w:val="00F81395"/>
    <w:rsid w:val="00F81BB8"/>
    <w:rsid w:val="00F856A8"/>
    <w:rsid w:val="00F86922"/>
    <w:rsid w:val="00F871AE"/>
    <w:rsid w:val="00F917D1"/>
    <w:rsid w:val="00F9653B"/>
    <w:rsid w:val="00FA0F27"/>
    <w:rsid w:val="00FA134D"/>
    <w:rsid w:val="00FA66C4"/>
    <w:rsid w:val="00FB5448"/>
    <w:rsid w:val="00FB5B8A"/>
    <w:rsid w:val="00FB62CF"/>
    <w:rsid w:val="00FC7F77"/>
    <w:rsid w:val="00FD3C3B"/>
    <w:rsid w:val="00FE07DD"/>
    <w:rsid w:val="00FE5E3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922F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customStyle="1" w:styleId="1">
    <w:name w:val="1"/>
    <w:basedOn w:val="Normal"/>
    <w:link w:val="FootnoteReference"/>
    <w:rsid w:val="00646EE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UnresolvedMention">
    <w:name w:val="Unresolved Mention"/>
    <w:basedOn w:val="DefaultParagraphFont"/>
    <w:uiPriority w:val="99"/>
    <w:semiHidden/>
    <w:unhideWhenUsed/>
    <w:rsid w:val="00942945"/>
    <w:rPr>
      <w:color w:val="605E5C"/>
      <w:shd w:val="clear" w:color="auto" w:fill="E1DFDD"/>
    </w:rPr>
  </w:style>
  <w:style w:type="character" w:customStyle="1" w:styleId="Heading4Char">
    <w:name w:val="Heading 4 Char"/>
    <w:basedOn w:val="DefaultParagraphFont"/>
    <w:link w:val="Heading4"/>
    <w:uiPriority w:val="9"/>
    <w:semiHidden/>
    <w:rsid w:val="00922F33"/>
    <w:rPr>
      <w:rFonts w:asciiTheme="majorHAnsi" w:eastAsiaTheme="majorEastAsia" w:hAnsiTheme="majorHAnsi" w:cstheme="majorBidi"/>
      <w:i/>
      <w:iCs/>
      <w:color w:val="365F91" w:themeColor="accent1" w:themeShade="BF"/>
      <w:sz w:val="24"/>
      <w:szCs w:val="24"/>
      <w:lang w:val="en-US" w:eastAsia="en-US"/>
    </w:rPr>
  </w:style>
  <w:style w:type="character" w:styleId="FollowedHyperlink">
    <w:name w:val="FollowedHyperlink"/>
    <w:basedOn w:val="DefaultParagraphFont"/>
    <w:uiPriority w:val="99"/>
    <w:semiHidden/>
    <w:unhideWhenUsed/>
    <w:rsid w:val="00E04984"/>
    <w:rPr>
      <w:color w:val="800080" w:themeColor="followedHyperlink"/>
      <w:u w:val="single"/>
    </w:rPr>
  </w:style>
  <w:style w:type="paragraph" w:customStyle="1" w:styleId="paragraph">
    <w:name w:val="paragraph"/>
    <w:basedOn w:val="Normal"/>
    <w:rsid w:val="00221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217F5"/>
  </w:style>
  <w:style w:type="character" w:customStyle="1" w:styleId="eop">
    <w:name w:val="eop"/>
    <w:basedOn w:val="DefaultParagraphFont"/>
    <w:rsid w:val="00221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72">
      <w:bodyDiv w:val="1"/>
      <w:marLeft w:val="0"/>
      <w:marRight w:val="0"/>
      <w:marTop w:val="0"/>
      <w:marBottom w:val="0"/>
      <w:divBdr>
        <w:top w:val="none" w:sz="0" w:space="0" w:color="auto"/>
        <w:left w:val="none" w:sz="0" w:space="0" w:color="auto"/>
        <w:bottom w:val="none" w:sz="0" w:space="0" w:color="auto"/>
        <w:right w:val="none" w:sz="0" w:space="0" w:color="auto"/>
      </w:divBdr>
    </w:div>
    <w:div w:id="30540012">
      <w:bodyDiv w:val="1"/>
      <w:marLeft w:val="0"/>
      <w:marRight w:val="0"/>
      <w:marTop w:val="0"/>
      <w:marBottom w:val="0"/>
      <w:divBdr>
        <w:top w:val="none" w:sz="0" w:space="0" w:color="auto"/>
        <w:left w:val="none" w:sz="0" w:space="0" w:color="auto"/>
        <w:bottom w:val="none" w:sz="0" w:space="0" w:color="auto"/>
        <w:right w:val="none" w:sz="0" w:space="0" w:color="auto"/>
      </w:divBdr>
    </w:div>
    <w:div w:id="154806942">
      <w:bodyDiv w:val="1"/>
      <w:marLeft w:val="0"/>
      <w:marRight w:val="0"/>
      <w:marTop w:val="0"/>
      <w:marBottom w:val="0"/>
      <w:divBdr>
        <w:top w:val="none" w:sz="0" w:space="0" w:color="auto"/>
        <w:left w:val="none" w:sz="0" w:space="0" w:color="auto"/>
        <w:bottom w:val="none" w:sz="0" w:space="0" w:color="auto"/>
        <w:right w:val="none" w:sz="0" w:space="0" w:color="auto"/>
      </w:divBdr>
    </w:div>
    <w:div w:id="914510880">
      <w:bodyDiv w:val="1"/>
      <w:marLeft w:val="0"/>
      <w:marRight w:val="0"/>
      <w:marTop w:val="0"/>
      <w:marBottom w:val="0"/>
      <w:divBdr>
        <w:top w:val="none" w:sz="0" w:space="0" w:color="auto"/>
        <w:left w:val="none" w:sz="0" w:space="0" w:color="auto"/>
        <w:bottom w:val="none" w:sz="0" w:space="0" w:color="auto"/>
        <w:right w:val="none" w:sz="0" w:space="0" w:color="auto"/>
      </w:divBdr>
    </w:div>
    <w:div w:id="1063331177">
      <w:bodyDiv w:val="1"/>
      <w:marLeft w:val="0"/>
      <w:marRight w:val="0"/>
      <w:marTop w:val="0"/>
      <w:marBottom w:val="0"/>
      <w:divBdr>
        <w:top w:val="none" w:sz="0" w:space="0" w:color="auto"/>
        <w:left w:val="none" w:sz="0" w:space="0" w:color="auto"/>
        <w:bottom w:val="none" w:sz="0" w:space="0" w:color="auto"/>
        <w:right w:val="none" w:sz="0" w:space="0" w:color="auto"/>
      </w:divBdr>
    </w:div>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134428">
      <w:bodyDiv w:val="1"/>
      <w:marLeft w:val="0"/>
      <w:marRight w:val="0"/>
      <w:marTop w:val="0"/>
      <w:marBottom w:val="0"/>
      <w:divBdr>
        <w:top w:val="none" w:sz="0" w:space="0" w:color="auto"/>
        <w:left w:val="none" w:sz="0" w:space="0" w:color="auto"/>
        <w:bottom w:val="none" w:sz="0" w:space="0" w:color="auto"/>
        <w:right w:val="none" w:sz="0" w:space="0" w:color="auto"/>
      </w:divBdr>
    </w:div>
    <w:div w:id="1495301177">
      <w:bodyDiv w:val="1"/>
      <w:marLeft w:val="0"/>
      <w:marRight w:val="0"/>
      <w:marTop w:val="0"/>
      <w:marBottom w:val="0"/>
      <w:divBdr>
        <w:top w:val="none" w:sz="0" w:space="0" w:color="auto"/>
        <w:left w:val="none" w:sz="0" w:space="0" w:color="auto"/>
        <w:bottom w:val="none" w:sz="0" w:space="0" w:color="auto"/>
        <w:right w:val="none" w:sz="0" w:space="0" w:color="auto"/>
      </w:divBdr>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539659892">
      <w:bodyDiv w:val="1"/>
      <w:marLeft w:val="0"/>
      <w:marRight w:val="0"/>
      <w:marTop w:val="0"/>
      <w:marBottom w:val="0"/>
      <w:divBdr>
        <w:top w:val="none" w:sz="0" w:space="0" w:color="auto"/>
        <w:left w:val="none" w:sz="0" w:space="0" w:color="auto"/>
        <w:bottom w:val="none" w:sz="0" w:space="0" w:color="auto"/>
        <w:right w:val="none" w:sz="0" w:space="0" w:color="auto"/>
      </w:divBdr>
    </w:div>
    <w:div w:id="1681077384">
      <w:bodyDiv w:val="1"/>
      <w:marLeft w:val="0"/>
      <w:marRight w:val="0"/>
      <w:marTop w:val="0"/>
      <w:marBottom w:val="0"/>
      <w:divBdr>
        <w:top w:val="none" w:sz="0" w:space="0" w:color="auto"/>
        <w:left w:val="none" w:sz="0" w:space="0" w:color="auto"/>
        <w:bottom w:val="none" w:sz="0" w:space="0" w:color="auto"/>
        <w:right w:val="none" w:sz="0" w:space="0" w:color="auto"/>
      </w:divBdr>
    </w:div>
    <w:div w:id="17058676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 w:id="213917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33F7-7913-4212-90AC-2CDD2558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3829</Words>
  <Characters>21826</Characters>
  <Application>Microsoft Office Word</Application>
  <DocSecurity>0</DocSecurity>
  <Lines>181</Lines>
  <Paragraphs>51</Paragraphs>
  <ScaleCrop>false</ScaleCrop>
  <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2022-11-14T13:36:00Z</dcterms:created>
  <dcterms:modified xsi:type="dcterms:W3CDTF">2022-11-14T13:36:00Z</dcterms:modified>
</cp:coreProperties>
</file>