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434853" w:rsidRDefault="00D306D1" w:rsidP="00E077F4">
      <w:pPr>
        <w:jc w:val="both"/>
        <w:rPr>
          <w:rFonts w:asciiTheme="majorHAnsi" w:hAnsiTheme="majorHAnsi" w:cs="Univers"/>
          <w:b/>
          <w:bCs/>
          <w:sz w:val="22"/>
          <w:szCs w:val="22"/>
          <w:lang w:val="pt-BR"/>
        </w:rPr>
      </w:pPr>
      <w:r w:rsidRPr="00434853">
        <w:rPr>
          <w:rFonts w:asciiTheme="majorHAnsi" w:hAnsiTheme="majorHAnsi"/>
          <w:noProof/>
          <w:sz w:val="22"/>
          <w:szCs w:val="22"/>
          <w:lang w:val="pt-BR"/>
        </w:rPr>
        <mc:AlternateContent>
          <mc:Choice Requires="wps">
            <w:drawing>
              <wp:anchor distT="0" distB="0" distL="114300" distR="114300" simplePos="0" relativeHeight="251661311" behindDoc="0" locked="0" layoutInCell="1" allowOverlap="1" wp14:anchorId="0A6BA128" wp14:editId="445BA14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59BC6E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434853">
        <w:rPr>
          <w:rFonts w:asciiTheme="majorHAnsi" w:hAnsiTheme="majorHAnsi"/>
          <w:noProof/>
          <w:sz w:val="22"/>
          <w:szCs w:val="22"/>
          <w:lang w:val="pt-BR"/>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45352E2D" w:rsidR="00CB2660" w:rsidRDefault="00621864" w:rsidP="00AE5488">
                            <w:r>
                              <w:rPr>
                                <w:noProof/>
                              </w:rPr>
                              <w:drawing>
                                <wp:inline distT="0" distB="0" distL="0" distR="0" wp14:anchorId="15F18138" wp14:editId="0D7E3B02">
                                  <wp:extent cx="2651760" cy="510823"/>
                                  <wp:effectExtent l="0" t="0" r="0" b="3810"/>
                                  <wp:docPr id="444869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51082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45352E2D" w:rsidR="00CB2660" w:rsidRDefault="00621864" w:rsidP="00AE5488">
                      <w:r>
                        <w:rPr>
                          <w:noProof/>
                        </w:rPr>
                        <w:drawing>
                          <wp:inline distT="0" distB="0" distL="0" distR="0" wp14:anchorId="15F18138" wp14:editId="0D7E3B02">
                            <wp:extent cx="2651760" cy="510823"/>
                            <wp:effectExtent l="0" t="0" r="0" b="3810"/>
                            <wp:docPr id="444869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51082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34853">
        <w:rPr>
          <w:rFonts w:asciiTheme="majorHAnsi" w:hAnsiTheme="majorHAnsi" w:cs="Univers"/>
          <w:b/>
          <w:bCs/>
          <w:sz w:val="22"/>
          <w:szCs w:val="22"/>
          <w:lang w:val="pt-BR"/>
        </w:rPr>
        <w:t xml:space="preserve"> </w:t>
      </w:r>
    </w:p>
    <w:p w14:paraId="751BC92D" w14:textId="77777777" w:rsidR="00040C3A" w:rsidRPr="00434853" w:rsidRDefault="00040C3A" w:rsidP="00E077F4">
      <w:pPr>
        <w:tabs>
          <w:tab w:val="center" w:pos="5400"/>
        </w:tabs>
        <w:suppressAutoHyphens/>
        <w:jc w:val="both"/>
        <w:rPr>
          <w:rFonts w:asciiTheme="majorHAnsi" w:hAnsiTheme="majorHAnsi"/>
          <w:sz w:val="22"/>
          <w:szCs w:val="22"/>
          <w:lang w:val="pt-BR"/>
        </w:rPr>
      </w:pPr>
    </w:p>
    <w:p w14:paraId="4601B0E5" w14:textId="77777777" w:rsidR="00040C3A" w:rsidRPr="00434853" w:rsidRDefault="00040C3A" w:rsidP="00E077F4">
      <w:pPr>
        <w:tabs>
          <w:tab w:val="center" w:pos="5400"/>
        </w:tabs>
        <w:suppressAutoHyphens/>
        <w:jc w:val="both"/>
        <w:rPr>
          <w:rFonts w:asciiTheme="majorHAnsi" w:hAnsiTheme="majorHAnsi"/>
          <w:sz w:val="22"/>
          <w:szCs w:val="22"/>
          <w:lang w:val="pt-BR"/>
        </w:rPr>
      </w:pPr>
    </w:p>
    <w:p w14:paraId="49EC0A3F" w14:textId="77777777" w:rsidR="005128E4" w:rsidRPr="00434853" w:rsidRDefault="005128E4" w:rsidP="00E077F4">
      <w:pPr>
        <w:tabs>
          <w:tab w:val="center" w:pos="5400"/>
        </w:tabs>
        <w:suppressAutoHyphens/>
        <w:rPr>
          <w:rFonts w:asciiTheme="majorHAnsi" w:hAnsiTheme="majorHAnsi"/>
          <w:sz w:val="22"/>
          <w:szCs w:val="22"/>
          <w:lang w:val="pt-BR"/>
        </w:rPr>
      </w:pPr>
    </w:p>
    <w:p w14:paraId="7F51F08B" w14:textId="77777777" w:rsidR="005128E4" w:rsidRPr="00434853" w:rsidRDefault="005128E4" w:rsidP="00E077F4">
      <w:pPr>
        <w:tabs>
          <w:tab w:val="center" w:pos="5400"/>
        </w:tabs>
        <w:suppressAutoHyphens/>
        <w:rPr>
          <w:rFonts w:asciiTheme="majorHAnsi" w:hAnsiTheme="majorHAnsi"/>
          <w:sz w:val="22"/>
          <w:szCs w:val="22"/>
          <w:lang w:val="pt-BR"/>
        </w:rPr>
      </w:pPr>
    </w:p>
    <w:p w14:paraId="058606A7" w14:textId="77777777" w:rsidR="005128E4" w:rsidRPr="00434853" w:rsidRDefault="005128E4" w:rsidP="00E077F4">
      <w:pPr>
        <w:tabs>
          <w:tab w:val="center" w:pos="5400"/>
        </w:tabs>
        <w:suppressAutoHyphens/>
        <w:rPr>
          <w:rFonts w:asciiTheme="majorHAnsi" w:hAnsiTheme="majorHAnsi"/>
          <w:sz w:val="22"/>
          <w:szCs w:val="22"/>
          <w:lang w:val="pt-BR"/>
        </w:rPr>
      </w:pPr>
    </w:p>
    <w:p w14:paraId="01B9D56A"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513D0572"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2D06BA43" w14:textId="77777777" w:rsidR="005B52B0" w:rsidRPr="00434853" w:rsidRDefault="005B52B0" w:rsidP="00E077F4">
      <w:pPr>
        <w:tabs>
          <w:tab w:val="center" w:pos="5400"/>
        </w:tabs>
        <w:suppressAutoHyphens/>
        <w:jc w:val="center"/>
        <w:rPr>
          <w:rFonts w:asciiTheme="majorHAnsi" w:hAnsiTheme="majorHAnsi"/>
          <w:sz w:val="22"/>
          <w:szCs w:val="22"/>
          <w:lang w:val="pt-BR"/>
        </w:rPr>
      </w:pPr>
    </w:p>
    <w:p w14:paraId="762470A2" w14:textId="77777777" w:rsidR="005B52B0" w:rsidRPr="00434853" w:rsidRDefault="005B52B0" w:rsidP="00E077F4">
      <w:pPr>
        <w:tabs>
          <w:tab w:val="center" w:pos="5400"/>
        </w:tabs>
        <w:suppressAutoHyphens/>
        <w:jc w:val="center"/>
        <w:rPr>
          <w:rFonts w:asciiTheme="majorHAnsi" w:hAnsiTheme="majorHAnsi"/>
          <w:sz w:val="22"/>
          <w:szCs w:val="22"/>
          <w:lang w:val="pt-BR"/>
        </w:rPr>
      </w:pPr>
    </w:p>
    <w:p w14:paraId="6F01DDF3" w14:textId="77777777" w:rsidR="005B52B0" w:rsidRPr="00434853" w:rsidRDefault="005B52B0" w:rsidP="00E077F4">
      <w:pPr>
        <w:tabs>
          <w:tab w:val="center" w:pos="5400"/>
        </w:tabs>
        <w:suppressAutoHyphens/>
        <w:jc w:val="center"/>
        <w:rPr>
          <w:rFonts w:asciiTheme="majorHAnsi" w:hAnsiTheme="majorHAnsi"/>
          <w:sz w:val="22"/>
          <w:szCs w:val="22"/>
          <w:lang w:val="pt-BR"/>
        </w:rPr>
      </w:pPr>
    </w:p>
    <w:p w14:paraId="35ACB115"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3D124B92"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01E9EAD2" w14:textId="77777777" w:rsidR="00040C3A" w:rsidRPr="00434853" w:rsidRDefault="003D3BC2" w:rsidP="00E077F4">
      <w:pPr>
        <w:tabs>
          <w:tab w:val="center" w:pos="5400"/>
        </w:tabs>
        <w:suppressAutoHyphens/>
        <w:jc w:val="center"/>
        <w:rPr>
          <w:rFonts w:asciiTheme="majorHAnsi" w:hAnsiTheme="majorHAnsi"/>
          <w:sz w:val="22"/>
          <w:szCs w:val="22"/>
          <w:lang w:val="pt-BR"/>
        </w:rPr>
      </w:pPr>
      <w:r w:rsidRPr="00434853">
        <w:rPr>
          <w:rFonts w:asciiTheme="majorHAnsi" w:hAnsiTheme="majorHAnsi"/>
          <w:noProof/>
          <w:sz w:val="22"/>
          <w:szCs w:val="22"/>
          <w:lang w:val="pt-BR"/>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685716B" w:rsidR="005B52B0" w:rsidRPr="00621864" w:rsidRDefault="000E29F6" w:rsidP="00997BC5">
                            <w:pPr>
                              <w:spacing w:line="276" w:lineRule="auto"/>
                              <w:rPr>
                                <w:rFonts w:asciiTheme="majorHAnsi" w:hAnsiTheme="majorHAnsi" w:cs="Arial"/>
                                <w:b/>
                                <w:bCs/>
                                <w:color w:val="0D0D0D" w:themeColor="text1" w:themeTint="F2"/>
                                <w:sz w:val="36"/>
                                <w:szCs w:val="22"/>
                                <w:lang w:val="pt-BR"/>
                              </w:rPr>
                            </w:pPr>
                            <w:r w:rsidRPr="00621864">
                              <w:rPr>
                                <w:rFonts w:asciiTheme="majorHAnsi" w:hAnsiTheme="majorHAnsi" w:cs="Arial"/>
                                <w:b/>
                                <w:bCs/>
                                <w:color w:val="0D0D0D" w:themeColor="text1" w:themeTint="F2"/>
                                <w:sz w:val="36"/>
                                <w:szCs w:val="22"/>
                                <w:lang w:val="pt-BR"/>
                              </w:rPr>
                              <w:t>RELATÓRIO</w:t>
                            </w:r>
                            <w:r w:rsidR="005B52B0" w:rsidRPr="00621864">
                              <w:rPr>
                                <w:rFonts w:asciiTheme="majorHAnsi" w:hAnsiTheme="majorHAnsi" w:cs="Arial"/>
                                <w:b/>
                                <w:bCs/>
                                <w:color w:val="0D0D0D" w:themeColor="text1" w:themeTint="F2"/>
                                <w:sz w:val="36"/>
                                <w:szCs w:val="22"/>
                                <w:lang w:val="pt-BR"/>
                              </w:rPr>
                              <w:t xml:space="preserve"> </w:t>
                            </w:r>
                            <w:r w:rsidR="00477592" w:rsidRPr="00621864">
                              <w:rPr>
                                <w:rFonts w:asciiTheme="majorHAnsi" w:hAnsiTheme="majorHAnsi" w:cs="Arial"/>
                                <w:b/>
                                <w:bCs/>
                                <w:color w:val="0D0D0D" w:themeColor="text1" w:themeTint="F2"/>
                                <w:sz w:val="36"/>
                                <w:szCs w:val="40"/>
                                <w:lang w:val="pt-BR"/>
                              </w:rPr>
                              <w:t>N</w:t>
                            </w:r>
                            <w:r w:rsidR="00C478B1" w:rsidRPr="00621864">
                              <w:rPr>
                                <w:rFonts w:asciiTheme="majorHAnsi" w:hAnsiTheme="majorHAnsi" w:cs="Arial"/>
                                <w:b/>
                                <w:bCs/>
                                <w:color w:val="0D0D0D" w:themeColor="text1" w:themeTint="F2"/>
                                <w:sz w:val="36"/>
                                <w:szCs w:val="40"/>
                                <w:lang w:val="pt-BR"/>
                              </w:rPr>
                              <w:t>º</w:t>
                            </w:r>
                            <w:r w:rsidR="007B05C4" w:rsidRPr="00621864">
                              <w:rPr>
                                <w:rFonts w:asciiTheme="majorHAnsi" w:hAnsiTheme="majorHAnsi" w:cs="Arial"/>
                                <w:b/>
                                <w:bCs/>
                                <w:color w:val="0D0D0D" w:themeColor="text1" w:themeTint="F2"/>
                                <w:sz w:val="36"/>
                                <w:szCs w:val="22"/>
                                <w:lang w:val="pt-BR"/>
                              </w:rPr>
                              <w:t xml:space="preserve"> </w:t>
                            </w:r>
                            <w:r w:rsidR="00906337">
                              <w:rPr>
                                <w:rFonts w:asciiTheme="majorHAnsi" w:hAnsiTheme="majorHAnsi" w:cs="Arial"/>
                                <w:b/>
                                <w:bCs/>
                                <w:color w:val="0D0D0D" w:themeColor="text1" w:themeTint="F2"/>
                                <w:sz w:val="36"/>
                                <w:szCs w:val="22"/>
                                <w:lang w:val="pt-BR"/>
                              </w:rPr>
                              <w:t>174</w:t>
                            </w:r>
                            <w:r w:rsidR="007B05C4" w:rsidRPr="00621864">
                              <w:rPr>
                                <w:rFonts w:asciiTheme="majorHAnsi" w:hAnsiTheme="majorHAnsi" w:cs="Arial"/>
                                <w:b/>
                                <w:bCs/>
                                <w:color w:val="0D0D0D" w:themeColor="text1" w:themeTint="F2"/>
                                <w:sz w:val="36"/>
                                <w:szCs w:val="22"/>
                                <w:lang w:val="pt-BR"/>
                              </w:rPr>
                              <w:t>/</w:t>
                            </w:r>
                            <w:r w:rsidR="00AF1AF9" w:rsidRPr="00621864">
                              <w:rPr>
                                <w:rFonts w:asciiTheme="majorHAnsi" w:hAnsiTheme="majorHAnsi" w:cs="Arial"/>
                                <w:b/>
                                <w:bCs/>
                                <w:color w:val="0D0D0D" w:themeColor="text1" w:themeTint="F2"/>
                                <w:sz w:val="36"/>
                                <w:szCs w:val="22"/>
                                <w:lang w:val="pt-BR"/>
                              </w:rPr>
                              <w:t>2</w:t>
                            </w:r>
                            <w:r w:rsidR="00EA1625" w:rsidRPr="00621864">
                              <w:rPr>
                                <w:rFonts w:asciiTheme="majorHAnsi" w:hAnsiTheme="majorHAnsi" w:cs="Arial"/>
                                <w:b/>
                                <w:bCs/>
                                <w:color w:val="0D0D0D" w:themeColor="text1" w:themeTint="F2"/>
                                <w:sz w:val="36"/>
                                <w:szCs w:val="22"/>
                                <w:lang w:val="pt-BR"/>
                              </w:rPr>
                              <w:t>4</w:t>
                            </w:r>
                          </w:p>
                          <w:p w14:paraId="45F30ECA" w14:textId="72EF3A03" w:rsidR="007B05C4" w:rsidRPr="00621864" w:rsidRDefault="005B52B0" w:rsidP="00997BC5">
                            <w:pPr>
                              <w:spacing w:line="276" w:lineRule="auto"/>
                              <w:rPr>
                                <w:rFonts w:asciiTheme="majorHAnsi" w:hAnsiTheme="majorHAnsi" w:cs="Arial"/>
                                <w:b/>
                                <w:color w:val="0D0D0D" w:themeColor="text1" w:themeTint="F2"/>
                                <w:sz w:val="36"/>
                                <w:szCs w:val="22"/>
                                <w:lang w:val="pt-BR"/>
                              </w:rPr>
                            </w:pPr>
                            <w:r w:rsidRPr="00621864">
                              <w:rPr>
                                <w:rFonts w:asciiTheme="majorHAnsi" w:hAnsiTheme="majorHAnsi" w:cs="Arial"/>
                                <w:b/>
                                <w:color w:val="0D0D0D" w:themeColor="text1" w:themeTint="F2"/>
                                <w:sz w:val="36"/>
                                <w:szCs w:val="22"/>
                                <w:lang w:val="pt-BR"/>
                              </w:rPr>
                              <w:t>PETI</w:t>
                            </w:r>
                            <w:r w:rsidR="000E29F6" w:rsidRPr="00621864">
                              <w:rPr>
                                <w:rFonts w:asciiTheme="majorHAnsi" w:hAnsiTheme="majorHAnsi" w:cs="Arial"/>
                                <w:b/>
                                <w:color w:val="0D0D0D" w:themeColor="text1" w:themeTint="F2"/>
                                <w:sz w:val="36"/>
                                <w:szCs w:val="22"/>
                                <w:lang w:val="pt-BR"/>
                              </w:rPr>
                              <w:t>ÇÃO</w:t>
                            </w:r>
                            <w:r w:rsidRPr="00621864">
                              <w:rPr>
                                <w:rFonts w:asciiTheme="majorHAnsi" w:hAnsiTheme="majorHAnsi" w:cs="Arial"/>
                                <w:b/>
                                <w:color w:val="0D0D0D" w:themeColor="text1" w:themeTint="F2"/>
                                <w:sz w:val="36"/>
                                <w:szCs w:val="22"/>
                                <w:lang w:val="pt-BR"/>
                              </w:rPr>
                              <w:t xml:space="preserve"> </w:t>
                            </w:r>
                            <w:r w:rsidR="006C7901" w:rsidRPr="00621864">
                              <w:rPr>
                                <w:rFonts w:asciiTheme="majorHAnsi" w:hAnsiTheme="majorHAnsi" w:cs="Arial"/>
                                <w:b/>
                                <w:color w:val="0D0D0D" w:themeColor="text1" w:themeTint="F2"/>
                                <w:sz w:val="36"/>
                                <w:szCs w:val="22"/>
                                <w:lang w:val="pt-BR"/>
                              </w:rPr>
                              <w:t>731-13</w:t>
                            </w:r>
                          </w:p>
                          <w:p w14:paraId="188B4303" w14:textId="1F5ABED7" w:rsidR="00CD046C" w:rsidRPr="00621864" w:rsidRDefault="000E29F6" w:rsidP="00997BC5">
                            <w:pPr>
                              <w:spacing w:line="276" w:lineRule="auto"/>
                              <w:rPr>
                                <w:rFonts w:asciiTheme="majorHAnsi" w:hAnsiTheme="majorHAnsi" w:cs="Arial"/>
                                <w:color w:val="0D0D0D" w:themeColor="text1" w:themeTint="F2"/>
                                <w:szCs w:val="22"/>
                                <w:lang w:val="pt-BR"/>
                              </w:rPr>
                            </w:pPr>
                            <w:r w:rsidRPr="00621864">
                              <w:rPr>
                                <w:rFonts w:asciiTheme="majorHAnsi" w:hAnsiTheme="majorHAnsi" w:cs="Arial"/>
                                <w:color w:val="0D0D0D" w:themeColor="text1" w:themeTint="F2"/>
                                <w:szCs w:val="22"/>
                                <w:lang w:val="pt-BR"/>
                              </w:rPr>
                              <w:t>RELATÓRIO</w:t>
                            </w:r>
                            <w:r w:rsidR="005B52B0" w:rsidRPr="00621864">
                              <w:rPr>
                                <w:rFonts w:asciiTheme="majorHAnsi" w:hAnsiTheme="majorHAnsi" w:cs="Arial"/>
                                <w:color w:val="0D0D0D" w:themeColor="text1" w:themeTint="F2"/>
                                <w:szCs w:val="22"/>
                                <w:lang w:val="pt-BR"/>
                              </w:rPr>
                              <w:t xml:space="preserve"> DE ADMI</w:t>
                            </w:r>
                            <w:r w:rsidR="00C478B1" w:rsidRPr="00621864">
                              <w:rPr>
                                <w:rFonts w:asciiTheme="majorHAnsi" w:hAnsiTheme="majorHAnsi" w:cs="Arial"/>
                                <w:color w:val="0D0D0D" w:themeColor="text1" w:themeTint="F2"/>
                                <w:szCs w:val="22"/>
                                <w:lang w:val="pt-BR"/>
                              </w:rPr>
                              <w:t>S</w:t>
                            </w:r>
                            <w:r w:rsidR="005B52B0" w:rsidRPr="00621864">
                              <w:rPr>
                                <w:rFonts w:asciiTheme="majorHAnsi" w:hAnsiTheme="majorHAnsi" w:cs="Arial"/>
                                <w:color w:val="0D0D0D" w:themeColor="text1" w:themeTint="F2"/>
                                <w:szCs w:val="22"/>
                                <w:lang w:val="pt-BR"/>
                              </w:rPr>
                              <w:t>SIBILIDAD</w:t>
                            </w:r>
                            <w:r w:rsidR="00C478B1" w:rsidRPr="00621864">
                              <w:rPr>
                                <w:rFonts w:asciiTheme="majorHAnsi" w:hAnsiTheme="majorHAnsi" w:cs="Arial"/>
                                <w:color w:val="0D0D0D" w:themeColor="text1" w:themeTint="F2"/>
                                <w:szCs w:val="22"/>
                                <w:lang w:val="pt-BR"/>
                              </w:rPr>
                              <w:t>E</w:t>
                            </w:r>
                            <w:r w:rsidR="00F519CF" w:rsidRPr="00621864">
                              <w:rPr>
                                <w:rFonts w:asciiTheme="majorHAnsi" w:hAnsiTheme="majorHAnsi" w:cs="Arial"/>
                                <w:color w:val="0D0D0D" w:themeColor="text1" w:themeTint="F2"/>
                                <w:szCs w:val="22"/>
                                <w:lang w:val="pt-BR"/>
                              </w:rPr>
                              <w:t xml:space="preserve"> </w:t>
                            </w:r>
                          </w:p>
                          <w:p w14:paraId="31968596" w14:textId="77777777" w:rsidR="008F1912" w:rsidRPr="00621864"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0B9F7D22" w14:textId="1C613AC5" w:rsidR="005B52B0" w:rsidRPr="00621864" w:rsidRDefault="00E4476F" w:rsidP="006B3E22">
                            <w:pPr>
                              <w:spacing w:line="276" w:lineRule="auto"/>
                              <w:rPr>
                                <w:rFonts w:asciiTheme="majorHAnsi" w:hAnsiTheme="majorHAnsi" w:cs="Arial"/>
                                <w:color w:val="0D0D0D" w:themeColor="text1" w:themeTint="F2"/>
                                <w:szCs w:val="22"/>
                                <w:lang w:val="pt-BR"/>
                              </w:rPr>
                            </w:pPr>
                            <w:r w:rsidRPr="00621864">
                              <w:rPr>
                                <w:rFonts w:asciiTheme="majorHAnsi" w:hAnsiTheme="majorHAnsi" w:cs="Arial"/>
                                <w:color w:val="0D0D0D" w:themeColor="text1" w:themeTint="F2"/>
                                <w:szCs w:val="22"/>
                                <w:lang w:val="pt-BR"/>
                              </w:rPr>
                              <w:t>MEMBROS D</w:t>
                            </w:r>
                            <w:r w:rsidR="00C478B1" w:rsidRPr="00621864">
                              <w:rPr>
                                <w:rFonts w:asciiTheme="majorHAnsi" w:hAnsiTheme="majorHAnsi" w:cs="Arial"/>
                                <w:color w:val="0D0D0D" w:themeColor="text1" w:themeTint="F2"/>
                                <w:szCs w:val="22"/>
                                <w:lang w:val="pt-BR"/>
                              </w:rPr>
                              <w:t>O</w:t>
                            </w:r>
                            <w:r w:rsidRPr="00621864">
                              <w:rPr>
                                <w:rFonts w:asciiTheme="majorHAnsi" w:hAnsiTheme="majorHAnsi" w:cs="Arial"/>
                                <w:color w:val="0D0D0D" w:themeColor="text1" w:themeTint="F2"/>
                                <w:szCs w:val="22"/>
                                <w:lang w:val="pt-BR"/>
                              </w:rPr>
                              <w:t xml:space="preserve"> </w:t>
                            </w:r>
                            <w:r w:rsidR="000E29F6" w:rsidRPr="00621864">
                              <w:rPr>
                                <w:rFonts w:asciiTheme="majorHAnsi" w:hAnsiTheme="majorHAnsi" w:cs="Arial"/>
                                <w:color w:val="0D0D0D" w:themeColor="text1" w:themeTint="F2"/>
                                <w:szCs w:val="22"/>
                                <w:lang w:val="pt-BR"/>
                              </w:rPr>
                              <w:t>POVO</w:t>
                            </w:r>
                            <w:r w:rsidR="006C7901" w:rsidRPr="00621864">
                              <w:rPr>
                                <w:rFonts w:asciiTheme="majorHAnsi" w:hAnsiTheme="majorHAnsi" w:cs="Arial"/>
                                <w:color w:val="0D0D0D" w:themeColor="text1" w:themeTint="F2"/>
                                <w:szCs w:val="22"/>
                                <w:lang w:val="pt-BR"/>
                              </w:rPr>
                              <w:t xml:space="preserve"> INDÍGENA AWA-GUAJÁ</w:t>
                            </w:r>
                          </w:p>
                          <w:p w14:paraId="1724503F" w14:textId="453E79D6" w:rsidR="006B3E22" w:rsidRPr="00DF6B57" w:rsidRDefault="006B3E22" w:rsidP="006B3E22">
                            <w:pPr>
                              <w:spacing w:line="276" w:lineRule="auto"/>
                              <w:rPr>
                                <w:color w:val="0D0D0D" w:themeColor="text1" w:themeTint="F2"/>
                                <w:lang w:val="es-MX"/>
                              </w:rPr>
                            </w:pPr>
                            <w:r>
                              <w:rPr>
                                <w:rFonts w:asciiTheme="majorHAnsi" w:hAnsiTheme="majorHAnsi" w:cs="Arial"/>
                                <w:color w:val="0D0D0D" w:themeColor="text1" w:themeTint="F2"/>
                                <w:szCs w:val="22"/>
                                <w:lang w:val="es-MX"/>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685716B" w:rsidR="005B52B0" w:rsidRPr="00621864" w:rsidRDefault="000E29F6" w:rsidP="00997BC5">
                      <w:pPr>
                        <w:spacing w:line="276" w:lineRule="auto"/>
                        <w:rPr>
                          <w:rFonts w:asciiTheme="majorHAnsi" w:hAnsiTheme="majorHAnsi" w:cs="Arial"/>
                          <w:b/>
                          <w:bCs/>
                          <w:color w:val="0D0D0D" w:themeColor="text1" w:themeTint="F2"/>
                          <w:sz w:val="36"/>
                          <w:szCs w:val="22"/>
                          <w:lang w:val="pt-BR"/>
                        </w:rPr>
                      </w:pPr>
                      <w:r w:rsidRPr="00621864">
                        <w:rPr>
                          <w:rFonts w:asciiTheme="majorHAnsi" w:hAnsiTheme="majorHAnsi" w:cs="Arial"/>
                          <w:b/>
                          <w:bCs/>
                          <w:color w:val="0D0D0D" w:themeColor="text1" w:themeTint="F2"/>
                          <w:sz w:val="36"/>
                          <w:szCs w:val="22"/>
                          <w:lang w:val="pt-BR"/>
                        </w:rPr>
                        <w:t>RELATÓRIO</w:t>
                      </w:r>
                      <w:r w:rsidR="005B52B0" w:rsidRPr="00621864">
                        <w:rPr>
                          <w:rFonts w:asciiTheme="majorHAnsi" w:hAnsiTheme="majorHAnsi" w:cs="Arial"/>
                          <w:b/>
                          <w:bCs/>
                          <w:color w:val="0D0D0D" w:themeColor="text1" w:themeTint="F2"/>
                          <w:sz w:val="36"/>
                          <w:szCs w:val="22"/>
                          <w:lang w:val="pt-BR"/>
                        </w:rPr>
                        <w:t xml:space="preserve"> </w:t>
                      </w:r>
                      <w:r w:rsidR="00477592" w:rsidRPr="00621864">
                        <w:rPr>
                          <w:rFonts w:asciiTheme="majorHAnsi" w:hAnsiTheme="majorHAnsi" w:cs="Arial"/>
                          <w:b/>
                          <w:bCs/>
                          <w:color w:val="0D0D0D" w:themeColor="text1" w:themeTint="F2"/>
                          <w:sz w:val="36"/>
                          <w:szCs w:val="40"/>
                          <w:lang w:val="pt-BR"/>
                        </w:rPr>
                        <w:t>N</w:t>
                      </w:r>
                      <w:r w:rsidR="00C478B1" w:rsidRPr="00621864">
                        <w:rPr>
                          <w:rFonts w:asciiTheme="majorHAnsi" w:hAnsiTheme="majorHAnsi" w:cs="Arial"/>
                          <w:b/>
                          <w:bCs/>
                          <w:color w:val="0D0D0D" w:themeColor="text1" w:themeTint="F2"/>
                          <w:sz w:val="36"/>
                          <w:szCs w:val="40"/>
                          <w:lang w:val="pt-BR"/>
                        </w:rPr>
                        <w:t>º</w:t>
                      </w:r>
                      <w:r w:rsidR="007B05C4" w:rsidRPr="00621864">
                        <w:rPr>
                          <w:rFonts w:asciiTheme="majorHAnsi" w:hAnsiTheme="majorHAnsi" w:cs="Arial"/>
                          <w:b/>
                          <w:bCs/>
                          <w:color w:val="0D0D0D" w:themeColor="text1" w:themeTint="F2"/>
                          <w:sz w:val="36"/>
                          <w:szCs w:val="22"/>
                          <w:lang w:val="pt-BR"/>
                        </w:rPr>
                        <w:t xml:space="preserve"> </w:t>
                      </w:r>
                      <w:r w:rsidR="00906337">
                        <w:rPr>
                          <w:rFonts w:asciiTheme="majorHAnsi" w:hAnsiTheme="majorHAnsi" w:cs="Arial"/>
                          <w:b/>
                          <w:bCs/>
                          <w:color w:val="0D0D0D" w:themeColor="text1" w:themeTint="F2"/>
                          <w:sz w:val="36"/>
                          <w:szCs w:val="22"/>
                          <w:lang w:val="pt-BR"/>
                        </w:rPr>
                        <w:t>174</w:t>
                      </w:r>
                      <w:r w:rsidR="007B05C4" w:rsidRPr="00621864">
                        <w:rPr>
                          <w:rFonts w:asciiTheme="majorHAnsi" w:hAnsiTheme="majorHAnsi" w:cs="Arial"/>
                          <w:b/>
                          <w:bCs/>
                          <w:color w:val="0D0D0D" w:themeColor="text1" w:themeTint="F2"/>
                          <w:sz w:val="36"/>
                          <w:szCs w:val="22"/>
                          <w:lang w:val="pt-BR"/>
                        </w:rPr>
                        <w:t>/</w:t>
                      </w:r>
                      <w:r w:rsidR="00AF1AF9" w:rsidRPr="00621864">
                        <w:rPr>
                          <w:rFonts w:asciiTheme="majorHAnsi" w:hAnsiTheme="majorHAnsi" w:cs="Arial"/>
                          <w:b/>
                          <w:bCs/>
                          <w:color w:val="0D0D0D" w:themeColor="text1" w:themeTint="F2"/>
                          <w:sz w:val="36"/>
                          <w:szCs w:val="22"/>
                          <w:lang w:val="pt-BR"/>
                        </w:rPr>
                        <w:t>2</w:t>
                      </w:r>
                      <w:r w:rsidR="00EA1625" w:rsidRPr="00621864">
                        <w:rPr>
                          <w:rFonts w:asciiTheme="majorHAnsi" w:hAnsiTheme="majorHAnsi" w:cs="Arial"/>
                          <w:b/>
                          <w:bCs/>
                          <w:color w:val="0D0D0D" w:themeColor="text1" w:themeTint="F2"/>
                          <w:sz w:val="36"/>
                          <w:szCs w:val="22"/>
                          <w:lang w:val="pt-BR"/>
                        </w:rPr>
                        <w:t>4</w:t>
                      </w:r>
                    </w:p>
                    <w:p w14:paraId="45F30ECA" w14:textId="72EF3A03" w:rsidR="007B05C4" w:rsidRPr="00621864" w:rsidRDefault="005B52B0" w:rsidP="00997BC5">
                      <w:pPr>
                        <w:spacing w:line="276" w:lineRule="auto"/>
                        <w:rPr>
                          <w:rFonts w:asciiTheme="majorHAnsi" w:hAnsiTheme="majorHAnsi" w:cs="Arial"/>
                          <w:b/>
                          <w:color w:val="0D0D0D" w:themeColor="text1" w:themeTint="F2"/>
                          <w:sz w:val="36"/>
                          <w:szCs w:val="22"/>
                          <w:lang w:val="pt-BR"/>
                        </w:rPr>
                      </w:pPr>
                      <w:r w:rsidRPr="00621864">
                        <w:rPr>
                          <w:rFonts w:asciiTheme="majorHAnsi" w:hAnsiTheme="majorHAnsi" w:cs="Arial"/>
                          <w:b/>
                          <w:color w:val="0D0D0D" w:themeColor="text1" w:themeTint="F2"/>
                          <w:sz w:val="36"/>
                          <w:szCs w:val="22"/>
                          <w:lang w:val="pt-BR"/>
                        </w:rPr>
                        <w:t>PETI</w:t>
                      </w:r>
                      <w:r w:rsidR="000E29F6" w:rsidRPr="00621864">
                        <w:rPr>
                          <w:rFonts w:asciiTheme="majorHAnsi" w:hAnsiTheme="majorHAnsi" w:cs="Arial"/>
                          <w:b/>
                          <w:color w:val="0D0D0D" w:themeColor="text1" w:themeTint="F2"/>
                          <w:sz w:val="36"/>
                          <w:szCs w:val="22"/>
                          <w:lang w:val="pt-BR"/>
                        </w:rPr>
                        <w:t>ÇÃO</w:t>
                      </w:r>
                      <w:r w:rsidRPr="00621864">
                        <w:rPr>
                          <w:rFonts w:asciiTheme="majorHAnsi" w:hAnsiTheme="majorHAnsi" w:cs="Arial"/>
                          <w:b/>
                          <w:color w:val="0D0D0D" w:themeColor="text1" w:themeTint="F2"/>
                          <w:sz w:val="36"/>
                          <w:szCs w:val="22"/>
                          <w:lang w:val="pt-BR"/>
                        </w:rPr>
                        <w:t xml:space="preserve"> </w:t>
                      </w:r>
                      <w:r w:rsidR="006C7901" w:rsidRPr="00621864">
                        <w:rPr>
                          <w:rFonts w:asciiTheme="majorHAnsi" w:hAnsiTheme="majorHAnsi" w:cs="Arial"/>
                          <w:b/>
                          <w:color w:val="0D0D0D" w:themeColor="text1" w:themeTint="F2"/>
                          <w:sz w:val="36"/>
                          <w:szCs w:val="22"/>
                          <w:lang w:val="pt-BR"/>
                        </w:rPr>
                        <w:t>731-13</w:t>
                      </w:r>
                    </w:p>
                    <w:p w14:paraId="188B4303" w14:textId="1F5ABED7" w:rsidR="00CD046C" w:rsidRPr="00621864" w:rsidRDefault="000E29F6" w:rsidP="00997BC5">
                      <w:pPr>
                        <w:spacing w:line="276" w:lineRule="auto"/>
                        <w:rPr>
                          <w:rFonts w:asciiTheme="majorHAnsi" w:hAnsiTheme="majorHAnsi" w:cs="Arial"/>
                          <w:color w:val="0D0D0D" w:themeColor="text1" w:themeTint="F2"/>
                          <w:szCs w:val="22"/>
                          <w:lang w:val="pt-BR"/>
                        </w:rPr>
                      </w:pPr>
                      <w:r w:rsidRPr="00621864">
                        <w:rPr>
                          <w:rFonts w:asciiTheme="majorHAnsi" w:hAnsiTheme="majorHAnsi" w:cs="Arial"/>
                          <w:color w:val="0D0D0D" w:themeColor="text1" w:themeTint="F2"/>
                          <w:szCs w:val="22"/>
                          <w:lang w:val="pt-BR"/>
                        </w:rPr>
                        <w:t>RELATÓRIO</w:t>
                      </w:r>
                      <w:r w:rsidR="005B52B0" w:rsidRPr="00621864">
                        <w:rPr>
                          <w:rFonts w:asciiTheme="majorHAnsi" w:hAnsiTheme="majorHAnsi" w:cs="Arial"/>
                          <w:color w:val="0D0D0D" w:themeColor="text1" w:themeTint="F2"/>
                          <w:szCs w:val="22"/>
                          <w:lang w:val="pt-BR"/>
                        </w:rPr>
                        <w:t xml:space="preserve"> DE ADMI</w:t>
                      </w:r>
                      <w:r w:rsidR="00C478B1" w:rsidRPr="00621864">
                        <w:rPr>
                          <w:rFonts w:asciiTheme="majorHAnsi" w:hAnsiTheme="majorHAnsi" w:cs="Arial"/>
                          <w:color w:val="0D0D0D" w:themeColor="text1" w:themeTint="F2"/>
                          <w:szCs w:val="22"/>
                          <w:lang w:val="pt-BR"/>
                        </w:rPr>
                        <w:t>S</w:t>
                      </w:r>
                      <w:r w:rsidR="005B52B0" w:rsidRPr="00621864">
                        <w:rPr>
                          <w:rFonts w:asciiTheme="majorHAnsi" w:hAnsiTheme="majorHAnsi" w:cs="Arial"/>
                          <w:color w:val="0D0D0D" w:themeColor="text1" w:themeTint="F2"/>
                          <w:szCs w:val="22"/>
                          <w:lang w:val="pt-BR"/>
                        </w:rPr>
                        <w:t>SIBILIDAD</w:t>
                      </w:r>
                      <w:r w:rsidR="00C478B1" w:rsidRPr="00621864">
                        <w:rPr>
                          <w:rFonts w:asciiTheme="majorHAnsi" w:hAnsiTheme="majorHAnsi" w:cs="Arial"/>
                          <w:color w:val="0D0D0D" w:themeColor="text1" w:themeTint="F2"/>
                          <w:szCs w:val="22"/>
                          <w:lang w:val="pt-BR"/>
                        </w:rPr>
                        <w:t>E</w:t>
                      </w:r>
                      <w:r w:rsidR="00F519CF" w:rsidRPr="00621864">
                        <w:rPr>
                          <w:rFonts w:asciiTheme="majorHAnsi" w:hAnsiTheme="majorHAnsi" w:cs="Arial"/>
                          <w:color w:val="0D0D0D" w:themeColor="text1" w:themeTint="F2"/>
                          <w:szCs w:val="22"/>
                          <w:lang w:val="pt-BR"/>
                        </w:rPr>
                        <w:t xml:space="preserve"> </w:t>
                      </w:r>
                    </w:p>
                    <w:p w14:paraId="31968596" w14:textId="77777777" w:rsidR="008F1912" w:rsidRPr="00621864"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0B9F7D22" w14:textId="1C613AC5" w:rsidR="005B52B0" w:rsidRPr="00621864" w:rsidRDefault="00E4476F" w:rsidP="006B3E22">
                      <w:pPr>
                        <w:spacing w:line="276" w:lineRule="auto"/>
                        <w:rPr>
                          <w:rFonts w:asciiTheme="majorHAnsi" w:hAnsiTheme="majorHAnsi" w:cs="Arial"/>
                          <w:color w:val="0D0D0D" w:themeColor="text1" w:themeTint="F2"/>
                          <w:szCs w:val="22"/>
                          <w:lang w:val="pt-BR"/>
                        </w:rPr>
                      </w:pPr>
                      <w:r w:rsidRPr="00621864">
                        <w:rPr>
                          <w:rFonts w:asciiTheme="majorHAnsi" w:hAnsiTheme="majorHAnsi" w:cs="Arial"/>
                          <w:color w:val="0D0D0D" w:themeColor="text1" w:themeTint="F2"/>
                          <w:szCs w:val="22"/>
                          <w:lang w:val="pt-BR"/>
                        </w:rPr>
                        <w:t>MEMBROS D</w:t>
                      </w:r>
                      <w:r w:rsidR="00C478B1" w:rsidRPr="00621864">
                        <w:rPr>
                          <w:rFonts w:asciiTheme="majorHAnsi" w:hAnsiTheme="majorHAnsi" w:cs="Arial"/>
                          <w:color w:val="0D0D0D" w:themeColor="text1" w:themeTint="F2"/>
                          <w:szCs w:val="22"/>
                          <w:lang w:val="pt-BR"/>
                        </w:rPr>
                        <w:t>O</w:t>
                      </w:r>
                      <w:r w:rsidRPr="00621864">
                        <w:rPr>
                          <w:rFonts w:asciiTheme="majorHAnsi" w:hAnsiTheme="majorHAnsi" w:cs="Arial"/>
                          <w:color w:val="0D0D0D" w:themeColor="text1" w:themeTint="F2"/>
                          <w:szCs w:val="22"/>
                          <w:lang w:val="pt-BR"/>
                        </w:rPr>
                        <w:t xml:space="preserve"> </w:t>
                      </w:r>
                      <w:r w:rsidR="000E29F6" w:rsidRPr="00621864">
                        <w:rPr>
                          <w:rFonts w:asciiTheme="majorHAnsi" w:hAnsiTheme="majorHAnsi" w:cs="Arial"/>
                          <w:color w:val="0D0D0D" w:themeColor="text1" w:themeTint="F2"/>
                          <w:szCs w:val="22"/>
                          <w:lang w:val="pt-BR"/>
                        </w:rPr>
                        <w:t>POVO</w:t>
                      </w:r>
                      <w:r w:rsidR="006C7901" w:rsidRPr="00621864">
                        <w:rPr>
                          <w:rFonts w:asciiTheme="majorHAnsi" w:hAnsiTheme="majorHAnsi" w:cs="Arial"/>
                          <w:color w:val="0D0D0D" w:themeColor="text1" w:themeTint="F2"/>
                          <w:szCs w:val="22"/>
                          <w:lang w:val="pt-BR"/>
                        </w:rPr>
                        <w:t xml:space="preserve"> INDÍGENA AWA-GUAJÁ</w:t>
                      </w:r>
                    </w:p>
                    <w:p w14:paraId="1724503F" w14:textId="453E79D6" w:rsidR="006B3E22" w:rsidRPr="00DF6B57" w:rsidRDefault="006B3E22" w:rsidP="006B3E22">
                      <w:pPr>
                        <w:spacing w:line="276" w:lineRule="auto"/>
                        <w:rPr>
                          <w:color w:val="0D0D0D" w:themeColor="text1" w:themeTint="F2"/>
                          <w:lang w:val="es-MX"/>
                        </w:rPr>
                      </w:pPr>
                      <w:r>
                        <w:rPr>
                          <w:rFonts w:asciiTheme="majorHAnsi" w:hAnsiTheme="majorHAnsi" w:cs="Arial"/>
                          <w:color w:val="0D0D0D" w:themeColor="text1" w:themeTint="F2"/>
                          <w:szCs w:val="22"/>
                          <w:lang w:val="es-MX"/>
                        </w:rPr>
                        <w:t>BRASIL</w:t>
                      </w:r>
                    </w:p>
                  </w:txbxContent>
                </v:textbox>
              </v:shape>
            </w:pict>
          </mc:Fallback>
        </mc:AlternateContent>
      </w:r>
      <w:r w:rsidR="004E2649" w:rsidRPr="00434853">
        <w:rPr>
          <w:rFonts w:asciiTheme="majorHAnsi" w:hAnsiTheme="majorHAnsi"/>
          <w:noProof/>
          <w:sz w:val="22"/>
          <w:szCs w:val="22"/>
          <w:lang w:val="pt-BR"/>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CA541FD" w:rsidR="00627C9F" w:rsidRPr="005D7010" w:rsidRDefault="00834D49" w:rsidP="007A5817">
                            <w:pPr>
                              <w:spacing w:line="276" w:lineRule="auto"/>
                              <w:jc w:val="right"/>
                              <w:rPr>
                                <w:rFonts w:asciiTheme="minorHAnsi" w:hAnsiTheme="minorHAnsi"/>
                                <w:sz w:val="22"/>
                                <w:lang w:val="pt-BR"/>
                              </w:rPr>
                            </w:pPr>
                            <w:r w:rsidRPr="005D7010">
                              <w:rPr>
                                <w:rFonts w:asciiTheme="minorHAnsi" w:hAnsiTheme="minorHAnsi"/>
                                <w:sz w:val="22"/>
                                <w:lang w:val="pt-BR"/>
                              </w:rPr>
                              <w:t>OEA/Ser.L/V/II</w:t>
                            </w:r>
                          </w:p>
                          <w:p w14:paraId="71D2D5D2" w14:textId="4361758F" w:rsidR="00627C9F" w:rsidRPr="005D7010" w:rsidRDefault="00627C9F" w:rsidP="007A5817">
                            <w:pPr>
                              <w:spacing w:line="276" w:lineRule="auto"/>
                              <w:jc w:val="right"/>
                              <w:rPr>
                                <w:rFonts w:asciiTheme="minorHAnsi" w:hAnsiTheme="minorHAnsi"/>
                                <w:sz w:val="22"/>
                                <w:lang w:val="pt-BR"/>
                              </w:rPr>
                            </w:pPr>
                            <w:r w:rsidRPr="005D7010">
                              <w:rPr>
                                <w:rFonts w:asciiTheme="minorHAnsi" w:hAnsiTheme="minorHAnsi"/>
                                <w:sz w:val="22"/>
                                <w:lang w:val="pt-BR"/>
                              </w:rPr>
                              <w:t xml:space="preserve">Doc. </w:t>
                            </w:r>
                            <w:r w:rsidR="00906337" w:rsidRPr="005D7010">
                              <w:rPr>
                                <w:rFonts w:asciiTheme="minorHAnsi" w:hAnsiTheme="minorHAnsi"/>
                                <w:sz w:val="22"/>
                                <w:lang w:val="pt-BR"/>
                              </w:rPr>
                              <w:t>183</w:t>
                            </w:r>
                          </w:p>
                          <w:p w14:paraId="4061DBBD" w14:textId="02D72BBE" w:rsidR="00627C9F" w:rsidRPr="00D931D6" w:rsidRDefault="00906337" w:rsidP="007A5817">
                            <w:pPr>
                              <w:spacing w:line="276" w:lineRule="auto"/>
                              <w:jc w:val="right"/>
                              <w:rPr>
                                <w:rFonts w:asciiTheme="minorHAnsi" w:hAnsiTheme="minorHAnsi"/>
                                <w:sz w:val="22"/>
                                <w:lang w:val="pt-BR"/>
                              </w:rPr>
                            </w:pPr>
                            <w:r w:rsidRPr="00D931D6">
                              <w:rPr>
                                <w:rFonts w:asciiTheme="minorHAnsi" w:hAnsiTheme="minorHAnsi"/>
                                <w:sz w:val="22"/>
                                <w:lang w:val="pt-BR"/>
                              </w:rPr>
                              <w:t>18 outubro</w:t>
                            </w:r>
                            <w:r w:rsidR="007B05C4" w:rsidRPr="00D931D6">
                              <w:rPr>
                                <w:rFonts w:asciiTheme="minorHAnsi" w:hAnsiTheme="minorHAnsi"/>
                                <w:sz w:val="22"/>
                                <w:lang w:val="pt-BR"/>
                              </w:rPr>
                              <w:t xml:space="preserve"> </w:t>
                            </w:r>
                            <w:r w:rsidR="00627C9F" w:rsidRPr="00D931D6">
                              <w:rPr>
                                <w:rFonts w:asciiTheme="minorHAnsi" w:hAnsiTheme="minorHAnsi"/>
                                <w:sz w:val="22"/>
                                <w:lang w:val="pt-BR"/>
                              </w:rPr>
                              <w:t>20</w:t>
                            </w:r>
                            <w:r w:rsidR="00C23BA4" w:rsidRPr="00D931D6">
                              <w:rPr>
                                <w:rFonts w:asciiTheme="minorHAnsi" w:hAnsiTheme="minorHAnsi"/>
                                <w:sz w:val="22"/>
                                <w:lang w:val="pt-BR"/>
                              </w:rPr>
                              <w:t>2</w:t>
                            </w:r>
                            <w:r w:rsidR="00EA1625" w:rsidRPr="00D931D6">
                              <w:rPr>
                                <w:rFonts w:asciiTheme="minorHAnsi" w:hAnsiTheme="minorHAnsi"/>
                                <w:sz w:val="22"/>
                                <w:lang w:val="pt-BR"/>
                              </w:rPr>
                              <w:t>4</w:t>
                            </w:r>
                          </w:p>
                          <w:p w14:paraId="0537C4A5" w14:textId="449C9924" w:rsidR="00627C9F" w:rsidRPr="005D7010" w:rsidRDefault="00E0340B" w:rsidP="007A5817">
                            <w:pPr>
                              <w:spacing w:line="276" w:lineRule="auto"/>
                              <w:jc w:val="right"/>
                              <w:rPr>
                                <w:rFonts w:asciiTheme="minorHAnsi" w:hAnsiTheme="minorHAnsi"/>
                                <w:sz w:val="22"/>
                                <w:lang w:val="es-PA"/>
                              </w:rPr>
                            </w:pPr>
                            <w:r w:rsidRPr="005D7010">
                              <w:rPr>
                                <w:rFonts w:asciiTheme="minorHAnsi" w:hAnsiTheme="minorHAnsi"/>
                                <w:sz w:val="22"/>
                                <w:lang w:val="es-PA"/>
                              </w:rPr>
                              <w:t>Original:</w:t>
                            </w:r>
                            <w:r w:rsidR="00DF6B57" w:rsidRPr="005D7010">
                              <w:rPr>
                                <w:rFonts w:asciiTheme="minorHAnsi" w:hAnsiTheme="minorHAnsi"/>
                                <w:sz w:val="22"/>
                                <w:lang w:val="es-PA"/>
                              </w:rPr>
                              <w:t xml:space="preserve"> portugu</w:t>
                            </w:r>
                            <w:r w:rsidR="00C478B1" w:rsidRPr="005D7010">
                              <w:rPr>
                                <w:rFonts w:asciiTheme="minorHAnsi" w:hAnsiTheme="minorHAnsi"/>
                                <w:sz w:val="22"/>
                                <w:lang w:val="es-PA"/>
                              </w:rPr>
                              <w:t>ê</w:t>
                            </w:r>
                            <w:r w:rsidR="00DF6B57" w:rsidRPr="005D7010">
                              <w:rPr>
                                <w:rFonts w:asciiTheme="minorHAnsi" w:hAnsiTheme="minorHAnsi"/>
                                <w:sz w:val="22"/>
                                <w:lang w:val="es-PA"/>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CA541FD" w:rsidR="00627C9F" w:rsidRPr="005D7010" w:rsidRDefault="00834D49" w:rsidP="007A5817">
                      <w:pPr>
                        <w:spacing w:line="276" w:lineRule="auto"/>
                        <w:jc w:val="right"/>
                        <w:rPr>
                          <w:rFonts w:asciiTheme="minorHAnsi" w:hAnsiTheme="minorHAnsi"/>
                          <w:sz w:val="22"/>
                          <w:lang w:val="pt-BR"/>
                        </w:rPr>
                      </w:pPr>
                      <w:r w:rsidRPr="005D7010">
                        <w:rPr>
                          <w:rFonts w:asciiTheme="minorHAnsi" w:hAnsiTheme="minorHAnsi"/>
                          <w:sz w:val="22"/>
                          <w:lang w:val="pt-BR"/>
                        </w:rPr>
                        <w:t>OEA/Ser.L/V/II</w:t>
                      </w:r>
                    </w:p>
                    <w:p w14:paraId="71D2D5D2" w14:textId="4361758F" w:rsidR="00627C9F" w:rsidRPr="005D7010" w:rsidRDefault="00627C9F" w:rsidP="007A5817">
                      <w:pPr>
                        <w:spacing w:line="276" w:lineRule="auto"/>
                        <w:jc w:val="right"/>
                        <w:rPr>
                          <w:rFonts w:asciiTheme="minorHAnsi" w:hAnsiTheme="minorHAnsi"/>
                          <w:sz w:val="22"/>
                          <w:lang w:val="pt-BR"/>
                        </w:rPr>
                      </w:pPr>
                      <w:r w:rsidRPr="005D7010">
                        <w:rPr>
                          <w:rFonts w:asciiTheme="minorHAnsi" w:hAnsiTheme="minorHAnsi"/>
                          <w:sz w:val="22"/>
                          <w:lang w:val="pt-BR"/>
                        </w:rPr>
                        <w:t xml:space="preserve">Doc. </w:t>
                      </w:r>
                      <w:r w:rsidR="00906337" w:rsidRPr="005D7010">
                        <w:rPr>
                          <w:rFonts w:asciiTheme="minorHAnsi" w:hAnsiTheme="minorHAnsi"/>
                          <w:sz w:val="22"/>
                          <w:lang w:val="pt-BR"/>
                        </w:rPr>
                        <w:t>183</w:t>
                      </w:r>
                    </w:p>
                    <w:p w14:paraId="4061DBBD" w14:textId="02D72BBE" w:rsidR="00627C9F" w:rsidRPr="00D931D6" w:rsidRDefault="00906337" w:rsidP="007A5817">
                      <w:pPr>
                        <w:spacing w:line="276" w:lineRule="auto"/>
                        <w:jc w:val="right"/>
                        <w:rPr>
                          <w:rFonts w:asciiTheme="minorHAnsi" w:hAnsiTheme="minorHAnsi"/>
                          <w:sz w:val="22"/>
                          <w:lang w:val="pt-BR"/>
                        </w:rPr>
                      </w:pPr>
                      <w:r w:rsidRPr="00D931D6">
                        <w:rPr>
                          <w:rFonts w:asciiTheme="minorHAnsi" w:hAnsiTheme="minorHAnsi"/>
                          <w:sz w:val="22"/>
                          <w:lang w:val="pt-BR"/>
                        </w:rPr>
                        <w:t>18 outubro</w:t>
                      </w:r>
                      <w:r w:rsidR="007B05C4" w:rsidRPr="00D931D6">
                        <w:rPr>
                          <w:rFonts w:asciiTheme="minorHAnsi" w:hAnsiTheme="minorHAnsi"/>
                          <w:sz w:val="22"/>
                          <w:lang w:val="pt-BR"/>
                        </w:rPr>
                        <w:t xml:space="preserve"> </w:t>
                      </w:r>
                      <w:r w:rsidR="00627C9F" w:rsidRPr="00D931D6">
                        <w:rPr>
                          <w:rFonts w:asciiTheme="minorHAnsi" w:hAnsiTheme="minorHAnsi"/>
                          <w:sz w:val="22"/>
                          <w:lang w:val="pt-BR"/>
                        </w:rPr>
                        <w:t>20</w:t>
                      </w:r>
                      <w:r w:rsidR="00C23BA4" w:rsidRPr="00D931D6">
                        <w:rPr>
                          <w:rFonts w:asciiTheme="minorHAnsi" w:hAnsiTheme="minorHAnsi"/>
                          <w:sz w:val="22"/>
                          <w:lang w:val="pt-BR"/>
                        </w:rPr>
                        <w:t>2</w:t>
                      </w:r>
                      <w:r w:rsidR="00EA1625" w:rsidRPr="00D931D6">
                        <w:rPr>
                          <w:rFonts w:asciiTheme="minorHAnsi" w:hAnsiTheme="minorHAnsi"/>
                          <w:sz w:val="22"/>
                          <w:lang w:val="pt-BR"/>
                        </w:rPr>
                        <w:t>4</w:t>
                      </w:r>
                    </w:p>
                    <w:p w14:paraId="0537C4A5" w14:textId="449C9924" w:rsidR="00627C9F" w:rsidRPr="005D7010" w:rsidRDefault="00E0340B" w:rsidP="007A5817">
                      <w:pPr>
                        <w:spacing w:line="276" w:lineRule="auto"/>
                        <w:jc w:val="right"/>
                        <w:rPr>
                          <w:rFonts w:asciiTheme="minorHAnsi" w:hAnsiTheme="minorHAnsi"/>
                          <w:sz w:val="22"/>
                          <w:lang w:val="es-PA"/>
                        </w:rPr>
                      </w:pPr>
                      <w:r w:rsidRPr="005D7010">
                        <w:rPr>
                          <w:rFonts w:asciiTheme="minorHAnsi" w:hAnsiTheme="minorHAnsi"/>
                          <w:sz w:val="22"/>
                          <w:lang w:val="es-PA"/>
                        </w:rPr>
                        <w:t>Original:</w:t>
                      </w:r>
                      <w:r w:rsidR="00DF6B57" w:rsidRPr="005D7010">
                        <w:rPr>
                          <w:rFonts w:asciiTheme="minorHAnsi" w:hAnsiTheme="minorHAnsi"/>
                          <w:sz w:val="22"/>
                          <w:lang w:val="es-PA"/>
                        </w:rPr>
                        <w:t xml:space="preserve"> portugu</w:t>
                      </w:r>
                      <w:r w:rsidR="00C478B1" w:rsidRPr="005D7010">
                        <w:rPr>
                          <w:rFonts w:asciiTheme="minorHAnsi" w:hAnsiTheme="minorHAnsi"/>
                          <w:sz w:val="22"/>
                          <w:lang w:val="es-PA"/>
                        </w:rPr>
                        <w:t>ê</w:t>
                      </w:r>
                      <w:r w:rsidR="00DF6B57" w:rsidRPr="005D7010">
                        <w:rPr>
                          <w:rFonts w:asciiTheme="minorHAnsi" w:hAnsiTheme="minorHAnsi"/>
                          <w:sz w:val="22"/>
                          <w:lang w:val="es-PA"/>
                        </w:rPr>
                        <w:t>s</w:t>
                      </w:r>
                    </w:p>
                  </w:txbxContent>
                </v:textbox>
              </v:shape>
            </w:pict>
          </mc:Fallback>
        </mc:AlternateContent>
      </w:r>
    </w:p>
    <w:p w14:paraId="05E23869"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529AB783"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147F033C" w14:textId="77777777" w:rsidR="00040C3A" w:rsidRPr="00434853" w:rsidRDefault="00040C3A" w:rsidP="00E077F4">
      <w:pPr>
        <w:tabs>
          <w:tab w:val="center" w:pos="5400"/>
        </w:tabs>
        <w:suppressAutoHyphens/>
        <w:jc w:val="center"/>
        <w:rPr>
          <w:rFonts w:asciiTheme="majorHAnsi" w:hAnsiTheme="majorHAnsi" w:cs="Arial"/>
          <w:sz w:val="22"/>
          <w:szCs w:val="22"/>
          <w:lang w:val="pt-BR"/>
        </w:rPr>
      </w:pPr>
    </w:p>
    <w:p w14:paraId="67ABD981"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46C4195B"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6C0D9CAF"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6140E39A"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116878DE" w14:textId="77777777" w:rsidR="005128E4" w:rsidRPr="00434853" w:rsidRDefault="005128E4" w:rsidP="00E077F4">
      <w:pPr>
        <w:tabs>
          <w:tab w:val="center" w:pos="5400"/>
        </w:tabs>
        <w:suppressAutoHyphens/>
        <w:jc w:val="center"/>
        <w:rPr>
          <w:rFonts w:asciiTheme="majorHAnsi" w:hAnsiTheme="majorHAnsi"/>
          <w:sz w:val="22"/>
          <w:szCs w:val="22"/>
          <w:lang w:val="pt-BR"/>
        </w:rPr>
      </w:pPr>
    </w:p>
    <w:p w14:paraId="6FF1A208"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23E1EE64" w14:textId="77777777" w:rsidR="005128E4" w:rsidRPr="00434853" w:rsidRDefault="005128E4" w:rsidP="00E077F4">
      <w:pPr>
        <w:tabs>
          <w:tab w:val="center" w:pos="5400"/>
        </w:tabs>
        <w:suppressAutoHyphens/>
        <w:jc w:val="center"/>
        <w:rPr>
          <w:rFonts w:asciiTheme="majorHAnsi" w:hAnsiTheme="majorHAnsi"/>
          <w:sz w:val="22"/>
          <w:szCs w:val="22"/>
          <w:lang w:val="pt-BR"/>
        </w:rPr>
      </w:pPr>
    </w:p>
    <w:p w14:paraId="2D8331F2" w14:textId="77777777" w:rsidR="005128E4" w:rsidRPr="00434853" w:rsidRDefault="005128E4" w:rsidP="00E077F4">
      <w:pPr>
        <w:tabs>
          <w:tab w:val="center" w:pos="5400"/>
        </w:tabs>
        <w:suppressAutoHyphens/>
        <w:jc w:val="center"/>
        <w:rPr>
          <w:rFonts w:asciiTheme="majorHAnsi" w:hAnsiTheme="majorHAnsi"/>
          <w:sz w:val="22"/>
          <w:szCs w:val="22"/>
          <w:lang w:val="pt-BR"/>
        </w:rPr>
      </w:pPr>
    </w:p>
    <w:p w14:paraId="1D1FCC8F" w14:textId="77777777" w:rsidR="005128E4" w:rsidRPr="00434853" w:rsidRDefault="005128E4" w:rsidP="00E077F4">
      <w:pPr>
        <w:tabs>
          <w:tab w:val="center" w:pos="5400"/>
        </w:tabs>
        <w:suppressAutoHyphens/>
        <w:jc w:val="center"/>
        <w:rPr>
          <w:rFonts w:asciiTheme="majorHAnsi" w:hAnsiTheme="majorHAnsi"/>
          <w:sz w:val="22"/>
          <w:szCs w:val="22"/>
          <w:lang w:val="pt-BR"/>
        </w:rPr>
      </w:pPr>
    </w:p>
    <w:p w14:paraId="67F753E7"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165AA979" w14:textId="77777777" w:rsidR="00040C3A" w:rsidRPr="00434853" w:rsidRDefault="00040C3A" w:rsidP="00E077F4">
      <w:pPr>
        <w:tabs>
          <w:tab w:val="center" w:pos="5400"/>
        </w:tabs>
        <w:suppressAutoHyphens/>
        <w:jc w:val="center"/>
        <w:rPr>
          <w:rFonts w:asciiTheme="majorHAnsi" w:hAnsiTheme="majorHAnsi"/>
          <w:sz w:val="22"/>
          <w:szCs w:val="22"/>
          <w:lang w:val="pt-BR"/>
        </w:rPr>
      </w:pPr>
    </w:p>
    <w:p w14:paraId="2F2457A8"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20439390"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5B80B262"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734846D8"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36D2C63A"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4F0B7F5A"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07218933"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2C99136A"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078A9198"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6A001DA7"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217E7AAB"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0C34B449"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5CF516E8"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417C9993"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641C6754" w14:textId="77777777" w:rsidR="00A50FCF" w:rsidRPr="00434853" w:rsidRDefault="0090270B" w:rsidP="00E077F4">
      <w:pPr>
        <w:tabs>
          <w:tab w:val="center" w:pos="5400"/>
        </w:tabs>
        <w:suppressAutoHyphens/>
        <w:jc w:val="center"/>
        <w:rPr>
          <w:rFonts w:asciiTheme="majorHAnsi" w:hAnsiTheme="majorHAnsi"/>
          <w:sz w:val="18"/>
          <w:szCs w:val="22"/>
          <w:lang w:val="pt-BR"/>
        </w:rPr>
      </w:pPr>
      <w:r w:rsidRPr="00434853">
        <w:rPr>
          <w:rFonts w:asciiTheme="majorHAnsi" w:hAnsiTheme="majorHAnsi"/>
          <w:noProof/>
          <w:sz w:val="22"/>
          <w:szCs w:val="22"/>
          <w:lang w:val="pt-BR"/>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F8F9869" w:rsidR="00DD3D86" w:rsidRPr="00C478B1"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C478B1">
                              <w:rPr>
                                <w:rFonts w:asciiTheme="majorHAnsi" w:hAnsiTheme="majorHAnsi"/>
                                <w:color w:val="0D0D0D" w:themeColor="text1" w:themeTint="F2"/>
                                <w:sz w:val="18"/>
                                <w:szCs w:val="22"/>
                                <w:lang w:val="pt-BR"/>
                              </w:rPr>
                              <w:t>Apro</w:t>
                            </w:r>
                            <w:r w:rsidR="00C478B1" w:rsidRPr="00C478B1">
                              <w:rPr>
                                <w:rFonts w:asciiTheme="majorHAnsi" w:hAnsiTheme="majorHAnsi"/>
                                <w:color w:val="0D0D0D" w:themeColor="text1" w:themeTint="F2"/>
                                <w:sz w:val="18"/>
                                <w:szCs w:val="22"/>
                                <w:lang w:val="pt-BR"/>
                              </w:rPr>
                              <w:t>v</w:t>
                            </w:r>
                            <w:r w:rsidRPr="00C478B1">
                              <w:rPr>
                                <w:rFonts w:asciiTheme="majorHAnsi" w:hAnsiTheme="majorHAnsi"/>
                                <w:color w:val="0D0D0D" w:themeColor="text1" w:themeTint="F2"/>
                                <w:sz w:val="18"/>
                                <w:szCs w:val="22"/>
                                <w:lang w:val="pt-BR"/>
                              </w:rPr>
                              <w:t>ado eletr</w:t>
                            </w:r>
                            <w:r w:rsidR="00C478B1" w:rsidRPr="00C478B1">
                              <w:rPr>
                                <w:rFonts w:asciiTheme="majorHAnsi" w:hAnsiTheme="majorHAnsi"/>
                                <w:color w:val="0D0D0D" w:themeColor="text1" w:themeTint="F2"/>
                                <w:sz w:val="18"/>
                                <w:szCs w:val="22"/>
                                <w:lang w:val="pt-BR"/>
                              </w:rPr>
                              <w:t>o</w:t>
                            </w:r>
                            <w:r w:rsidRPr="00C478B1">
                              <w:rPr>
                                <w:rFonts w:asciiTheme="majorHAnsi" w:hAnsiTheme="majorHAnsi"/>
                                <w:color w:val="0D0D0D" w:themeColor="text1" w:themeTint="F2"/>
                                <w:sz w:val="18"/>
                                <w:szCs w:val="22"/>
                                <w:lang w:val="pt-BR"/>
                              </w:rPr>
                              <w:t>nicamente p</w:t>
                            </w:r>
                            <w:r w:rsidR="00C478B1" w:rsidRPr="00C478B1">
                              <w:rPr>
                                <w:rFonts w:asciiTheme="majorHAnsi" w:hAnsiTheme="majorHAnsi"/>
                                <w:color w:val="0D0D0D" w:themeColor="text1" w:themeTint="F2"/>
                                <w:sz w:val="18"/>
                                <w:szCs w:val="22"/>
                                <w:lang w:val="pt-BR"/>
                              </w:rPr>
                              <w:t>e</w:t>
                            </w:r>
                            <w:r w:rsidRPr="00C478B1">
                              <w:rPr>
                                <w:rFonts w:asciiTheme="majorHAnsi" w:hAnsiTheme="majorHAnsi"/>
                                <w:color w:val="0D0D0D" w:themeColor="text1" w:themeTint="F2"/>
                                <w:sz w:val="18"/>
                                <w:szCs w:val="22"/>
                                <w:lang w:val="pt-BR"/>
                              </w:rPr>
                              <w:t>la Comis</w:t>
                            </w:r>
                            <w:r w:rsidR="00C478B1" w:rsidRPr="00C478B1">
                              <w:rPr>
                                <w:rFonts w:asciiTheme="majorHAnsi" w:hAnsiTheme="majorHAnsi"/>
                                <w:color w:val="0D0D0D" w:themeColor="text1" w:themeTint="F2"/>
                                <w:sz w:val="18"/>
                                <w:szCs w:val="22"/>
                                <w:lang w:val="pt-BR"/>
                              </w:rPr>
                              <w:t xml:space="preserve">são em </w:t>
                            </w:r>
                            <w:r w:rsidR="003F3E06">
                              <w:rPr>
                                <w:rFonts w:asciiTheme="majorHAnsi" w:hAnsiTheme="majorHAnsi"/>
                                <w:color w:val="0D0D0D" w:themeColor="text1" w:themeTint="F2"/>
                                <w:sz w:val="18"/>
                                <w:szCs w:val="22"/>
                                <w:lang w:val="pt-BR"/>
                              </w:rPr>
                              <w:t>18</w:t>
                            </w:r>
                            <w:r w:rsidRPr="00C478B1">
                              <w:rPr>
                                <w:rFonts w:asciiTheme="majorHAnsi" w:hAnsiTheme="majorHAnsi"/>
                                <w:color w:val="0D0D0D" w:themeColor="text1" w:themeTint="F2"/>
                                <w:sz w:val="18"/>
                                <w:szCs w:val="22"/>
                                <w:lang w:val="pt-BR"/>
                              </w:rPr>
                              <w:t xml:space="preserve"> de </w:t>
                            </w:r>
                            <w:r w:rsidR="003F3E06">
                              <w:rPr>
                                <w:rFonts w:asciiTheme="majorHAnsi" w:hAnsiTheme="majorHAnsi"/>
                                <w:color w:val="0D0D0D" w:themeColor="text1" w:themeTint="F2"/>
                                <w:sz w:val="18"/>
                                <w:szCs w:val="22"/>
                                <w:lang w:val="pt-BR"/>
                              </w:rPr>
                              <w:t>outubro</w:t>
                            </w:r>
                            <w:r w:rsidR="00F81BB8" w:rsidRPr="00C478B1">
                              <w:rPr>
                                <w:rFonts w:asciiTheme="majorHAnsi" w:hAnsiTheme="majorHAnsi"/>
                                <w:color w:val="0D0D0D" w:themeColor="text1" w:themeTint="F2"/>
                                <w:sz w:val="18"/>
                                <w:szCs w:val="22"/>
                                <w:lang w:val="pt-BR"/>
                              </w:rPr>
                              <w:t xml:space="preserve"> </w:t>
                            </w:r>
                            <w:r w:rsidRPr="00C478B1">
                              <w:rPr>
                                <w:rFonts w:asciiTheme="majorHAnsi" w:hAnsiTheme="majorHAnsi"/>
                                <w:color w:val="0D0D0D" w:themeColor="text1" w:themeTint="F2"/>
                                <w:sz w:val="18"/>
                                <w:szCs w:val="22"/>
                                <w:lang w:val="pt-BR"/>
                              </w:rPr>
                              <w:t>de 20</w:t>
                            </w:r>
                            <w:r w:rsidR="00C23BA4" w:rsidRPr="00C478B1">
                              <w:rPr>
                                <w:rFonts w:asciiTheme="majorHAnsi" w:hAnsiTheme="majorHAnsi"/>
                                <w:color w:val="0D0D0D" w:themeColor="text1" w:themeTint="F2"/>
                                <w:sz w:val="18"/>
                                <w:szCs w:val="22"/>
                                <w:lang w:val="pt-BR"/>
                              </w:rPr>
                              <w:t>2</w:t>
                            </w:r>
                            <w:r w:rsidR="00EA1625" w:rsidRPr="00C478B1">
                              <w:rPr>
                                <w:rFonts w:asciiTheme="majorHAnsi" w:hAnsiTheme="majorHAnsi"/>
                                <w:color w:val="0D0D0D" w:themeColor="text1" w:themeTint="F2"/>
                                <w:sz w:val="18"/>
                                <w:szCs w:val="22"/>
                                <w:lang w:val="pt-BR"/>
                              </w:rPr>
                              <w:t>4</w:t>
                            </w:r>
                            <w:r w:rsidR="003F3E06">
                              <w:rPr>
                                <w:rFonts w:asciiTheme="majorHAnsi" w:hAnsiTheme="majorHAnsi"/>
                                <w:color w:val="0D0D0D" w:themeColor="text1" w:themeTint="F2"/>
                                <w:sz w:val="18"/>
                                <w:szCs w:val="22"/>
                                <w:lang w:val="pt-BR"/>
                              </w:rPr>
                              <w:t>.</w:t>
                            </w:r>
                          </w:p>
                          <w:p w14:paraId="27EB8538" w14:textId="77777777" w:rsidR="00DD3D86" w:rsidRPr="00C478B1"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C478B1"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F8F9869" w:rsidR="00DD3D86" w:rsidRPr="00C478B1"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C478B1">
                        <w:rPr>
                          <w:rFonts w:asciiTheme="majorHAnsi" w:hAnsiTheme="majorHAnsi"/>
                          <w:color w:val="0D0D0D" w:themeColor="text1" w:themeTint="F2"/>
                          <w:sz w:val="18"/>
                          <w:szCs w:val="22"/>
                          <w:lang w:val="pt-BR"/>
                        </w:rPr>
                        <w:t>Apro</w:t>
                      </w:r>
                      <w:r w:rsidR="00C478B1" w:rsidRPr="00C478B1">
                        <w:rPr>
                          <w:rFonts w:asciiTheme="majorHAnsi" w:hAnsiTheme="majorHAnsi"/>
                          <w:color w:val="0D0D0D" w:themeColor="text1" w:themeTint="F2"/>
                          <w:sz w:val="18"/>
                          <w:szCs w:val="22"/>
                          <w:lang w:val="pt-BR"/>
                        </w:rPr>
                        <w:t>v</w:t>
                      </w:r>
                      <w:r w:rsidRPr="00C478B1">
                        <w:rPr>
                          <w:rFonts w:asciiTheme="majorHAnsi" w:hAnsiTheme="majorHAnsi"/>
                          <w:color w:val="0D0D0D" w:themeColor="text1" w:themeTint="F2"/>
                          <w:sz w:val="18"/>
                          <w:szCs w:val="22"/>
                          <w:lang w:val="pt-BR"/>
                        </w:rPr>
                        <w:t>ado eletr</w:t>
                      </w:r>
                      <w:r w:rsidR="00C478B1" w:rsidRPr="00C478B1">
                        <w:rPr>
                          <w:rFonts w:asciiTheme="majorHAnsi" w:hAnsiTheme="majorHAnsi"/>
                          <w:color w:val="0D0D0D" w:themeColor="text1" w:themeTint="F2"/>
                          <w:sz w:val="18"/>
                          <w:szCs w:val="22"/>
                          <w:lang w:val="pt-BR"/>
                        </w:rPr>
                        <w:t>o</w:t>
                      </w:r>
                      <w:r w:rsidRPr="00C478B1">
                        <w:rPr>
                          <w:rFonts w:asciiTheme="majorHAnsi" w:hAnsiTheme="majorHAnsi"/>
                          <w:color w:val="0D0D0D" w:themeColor="text1" w:themeTint="F2"/>
                          <w:sz w:val="18"/>
                          <w:szCs w:val="22"/>
                          <w:lang w:val="pt-BR"/>
                        </w:rPr>
                        <w:t>nicamente p</w:t>
                      </w:r>
                      <w:r w:rsidR="00C478B1" w:rsidRPr="00C478B1">
                        <w:rPr>
                          <w:rFonts w:asciiTheme="majorHAnsi" w:hAnsiTheme="majorHAnsi"/>
                          <w:color w:val="0D0D0D" w:themeColor="text1" w:themeTint="F2"/>
                          <w:sz w:val="18"/>
                          <w:szCs w:val="22"/>
                          <w:lang w:val="pt-BR"/>
                        </w:rPr>
                        <w:t>e</w:t>
                      </w:r>
                      <w:r w:rsidRPr="00C478B1">
                        <w:rPr>
                          <w:rFonts w:asciiTheme="majorHAnsi" w:hAnsiTheme="majorHAnsi"/>
                          <w:color w:val="0D0D0D" w:themeColor="text1" w:themeTint="F2"/>
                          <w:sz w:val="18"/>
                          <w:szCs w:val="22"/>
                          <w:lang w:val="pt-BR"/>
                        </w:rPr>
                        <w:t>la Comis</w:t>
                      </w:r>
                      <w:r w:rsidR="00C478B1" w:rsidRPr="00C478B1">
                        <w:rPr>
                          <w:rFonts w:asciiTheme="majorHAnsi" w:hAnsiTheme="majorHAnsi"/>
                          <w:color w:val="0D0D0D" w:themeColor="text1" w:themeTint="F2"/>
                          <w:sz w:val="18"/>
                          <w:szCs w:val="22"/>
                          <w:lang w:val="pt-BR"/>
                        </w:rPr>
                        <w:t xml:space="preserve">são em </w:t>
                      </w:r>
                      <w:r w:rsidR="003F3E06">
                        <w:rPr>
                          <w:rFonts w:asciiTheme="majorHAnsi" w:hAnsiTheme="majorHAnsi"/>
                          <w:color w:val="0D0D0D" w:themeColor="text1" w:themeTint="F2"/>
                          <w:sz w:val="18"/>
                          <w:szCs w:val="22"/>
                          <w:lang w:val="pt-BR"/>
                        </w:rPr>
                        <w:t>18</w:t>
                      </w:r>
                      <w:r w:rsidRPr="00C478B1">
                        <w:rPr>
                          <w:rFonts w:asciiTheme="majorHAnsi" w:hAnsiTheme="majorHAnsi"/>
                          <w:color w:val="0D0D0D" w:themeColor="text1" w:themeTint="F2"/>
                          <w:sz w:val="18"/>
                          <w:szCs w:val="22"/>
                          <w:lang w:val="pt-BR"/>
                        </w:rPr>
                        <w:t xml:space="preserve"> de </w:t>
                      </w:r>
                      <w:r w:rsidR="003F3E06">
                        <w:rPr>
                          <w:rFonts w:asciiTheme="majorHAnsi" w:hAnsiTheme="majorHAnsi"/>
                          <w:color w:val="0D0D0D" w:themeColor="text1" w:themeTint="F2"/>
                          <w:sz w:val="18"/>
                          <w:szCs w:val="22"/>
                          <w:lang w:val="pt-BR"/>
                        </w:rPr>
                        <w:t>outubro</w:t>
                      </w:r>
                      <w:r w:rsidR="00F81BB8" w:rsidRPr="00C478B1">
                        <w:rPr>
                          <w:rFonts w:asciiTheme="majorHAnsi" w:hAnsiTheme="majorHAnsi"/>
                          <w:color w:val="0D0D0D" w:themeColor="text1" w:themeTint="F2"/>
                          <w:sz w:val="18"/>
                          <w:szCs w:val="22"/>
                          <w:lang w:val="pt-BR"/>
                        </w:rPr>
                        <w:t xml:space="preserve"> </w:t>
                      </w:r>
                      <w:r w:rsidRPr="00C478B1">
                        <w:rPr>
                          <w:rFonts w:asciiTheme="majorHAnsi" w:hAnsiTheme="majorHAnsi"/>
                          <w:color w:val="0D0D0D" w:themeColor="text1" w:themeTint="F2"/>
                          <w:sz w:val="18"/>
                          <w:szCs w:val="22"/>
                          <w:lang w:val="pt-BR"/>
                        </w:rPr>
                        <w:t>de 20</w:t>
                      </w:r>
                      <w:r w:rsidR="00C23BA4" w:rsidRPr="00C478B1">
                        <w:rPr>
                          <w:rFonts w:asciiTheme="majorHAnsi" w:hAnsiTheme="majorHAnsi"/>
                          <w:color w:val="0D0D0D" w:themeColor="text1" w:themeTint="F2"/>
                          <w:sz w:val="18"/>
                          <w:szCs w:val="22"/>
                          <w:lang w:val="pt-BR"/>
                        </w:rPr>
                        <w:t>2</w:t>
                      </w:r>
                      <w:r w:rsidR="00EA1625" w:rsidRPr="00C478B1">
                        <w:rPr>
                          <w:rFonts w:asciiTheme="majorHAnsi" w:hAnsiTheme="majorHAnsi"/>
                          <w:color w:val="0D0D0D" w:themeColor="text1" w:themeTint="F2"/>
                          <w:sz w:val="18"/>
                          <w:szCs w:val="22"/>
                          <w:lang w:val="pt-BR"/>
                        </w:rPr>
                        <w:t>4</w:t>
                      </w:r>
                      <w:r w:rsidR="003F3E06">
                        <w:rPr>
                          <w:rFonts w:asciiTheme="majorHAnsi" w:hAnsiTheme="majorHAnsi"/>
                          <w:color w:val="0D0D0D" w:themeColor="text1" w:themeTint="F2"/>
                          <w:sz w:val="18"/>
                          <w:szCs w:val="22"/>
                          <w:lang w:val="pt-BR"/>
                        </w:rPr>
                        <w:t>.</w:t>
                      </w:r>
                    </w:p>
                    <w:p w14:paraId="27EB8538" w14:textId="77777777" w:rsidR="00DD3D86" w:rsidRPr="00C478B1"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C478B1"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30B4F3EF"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28FED950"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53E3A276"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5EDC5EE2"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4730F205" w14:textId="77777777" w:rsidR="00A50FCF" w:rsidRPr="00434853" w:rsidRDefault="0090270B" w:rsidP="00E077F4">
      <w:pPr>
        <w:tabs>
          <w:tab w:val="center" w:pos="5400"/>
        </w:tabs>
        <w:suppressAutoHyphens/>
        <w:jc w:val="center"/>
        <w:rPr>
          <w:rFonts w:asciiTheme="majorHAnsi" w:hAnsiTheme="majorHAnsi"/>
          <w:sz w:val="18"/>
          <w:szCs w:val="22"/>
          <w:lang w:val="pt-BR"/>
        </w:rPr>
      </w:pPr>
      <w:r w:rsidRPr="00434853">
        <w:rPr>
          <w:rFonts w:asciiTheme="majorHAnsi" w:hAnsiTheme="majorHAnsi"/>
          <w:noProof/>
          <w:sz w:val="18"/>
          <w:szCs w:val="22"/>
          <w:lang w:val="pt-BR"/>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2B919" w14:textId="77777777" w:rsidR="003F3E06" w:rsidRDefault="00113F73" w:rsidP="00113F73">
                            <w:pPr>
                              <w:spacing w:line="276" w:lineRule="auto"/>
                              <w:rPr>
                                <w:rFonts w:asciiTheme="majorHAnsi" w:hAnsiTheme="majorHAnsi"/>
                                <w:color w:val="595959" w:themeColor="text1" w:themeTint="A6"/>
                                <w:sz w:val="18"/>
                                <w:szCs w:val="18"/>
                                <w:lang w:val="pt-BR"/>
                              </w:rPr>
                            </w:pPr>
                            <w:r w:rsidRPr="00A76E0C">
                              <w:rPr>
                                <w:rFonts w:asciiTheme="majorHAnsi" w:hAnsiTheme="majorHAnsi"/>
                                <w:b/>
                                <w:color w:val="595959" w:themeColor="text1" w:themeTint="A6"/>
                                <w:sz w:val="18"/>
                                <w:szCs w:val="18"/>
                                <w:lang w:val="pt-BR"/>
                              </w:rPr>
                              <w:t>Citar como:</w:t>
                            </w:r>
                            <w:r w:rsidRPr="00A76E0C">
                              <w:rPr>
                                <w:rFonts w:asciiTheme="majorHAnsi" w:hAnsiTheme="majorHAnsi"/>
                                <w:color w:val="595959" w:themeColor="text1" w:themeTint="A6"/>
                                <w:sz w:val="18"/>
                                <w:szCs w:val="18"/>
                                <w:lang w:val="pt-BR"/>
                              </w:rPr>
                              <w:t xml:space="preserve"> CIDH, </w:t>
                            </w:r>
                            <w:r w:rsidR="000E29F6" w:rsidRPr="00A76E0C">
                              <w:rPr>
                                <w:rFonts w:asciiTheme="majorHAnsi" w:hAnsiTheme="majorHAnsi"/>
                                <w:color w:val="595959" w:themeColor="text1" w:themeTint="A6"/>
                                <w:sz w:val="18"/>
                                <w:szCs w:val="18"/>
                                <w:lang w:val="pt-BR"/>
                              </w:rPr>
                              <w:t>Relatório</w:t>
                            </w:r>
                            <w:r w:rsidRPr="00A76E0C">
                              <w:rPr>
                                <w:rFonts w:asciiTheme="majorHAnsi" w:hAnsiTheme="majorHAnsi"/>
                                <w:color w:val="595959" w:themeColor="text1" w:themeTint="A6"/>
                                <w:sz w:val="18"/>
                                <w:szCs w:val="18"/>
                                <w:lang w:val="pt-BR"/>
                              </w:rPr>
                              <w:t xml:space="preserve"> N</w:t>
                            </w:r>
                            <w:r w:rsidR="00C478B1" w:rsidRPr="00A76E0C">
                              <w:rPr>
                                <w:rFonts w:asciiTheme="majorHAnsi" w:hAnsiTheme="majorHAnsi"/>
                                <w:color w:val="595959" w:themeColor="text1" w:themeTint="A6"/>
                                <w:sz w:val="18"/>
                                <w:szCs w:val="18"/>
                                <w:lang w:val="pt-BR"/>
                              </w:rPr>
                              <w:t>º</w:t>
                            </w:r>
                            <w:r w:rsidRPr="00A76E0C">
                              <w:rPr>
                                <w:rFonts w:asciiTheme="majorHAnsi" w:hAnsiTheme="majorHAnsi"/>
                                <w:color w:val="595959" w:themeColor="text1" w:themeTint="A6"/>
                                <w:sz w:val="18"/>
                                <w:szCs w:val="18"/>
                                <w:lang w:val="pt-BR"/>
                              </w:rPr>
                              <w:t xml:space="preserve"> </w:t>
                            </w:r>
                            <w:r w:rsidR="003F3E06">
                              <w:rPr>
                                <w:rFonts w:asciiTheme="majorHAnsi" w:hAnsiTheme="majorHAnsi"/>
                                <w:color w:val="595959" w:themeColor="text1" w:themeTint="A6"/>
                                <w:sz w:val="18"/>
                                <w:szCs w:val="18"/>
                                <w:lang w:val="pt-BR"/>
                              </w:rPr>
                              <w:t>174</w:t>
                            </w:r>
                            <w:r w:rsidR="007B05C4" w:rsidRPr="00A76E0C">
                              <w:rPr>
                                <w:rFonts w:asciiTheme="majorHAnsi" w:hAnsiTheme="majorHAnsi"/>
                                <w:color w:val="595959" w:themeColor="text1" w:themeTint="A6"/>
                                <w:sz w:val="18"/>
                                <w:szCs w:val="18"/>
                                <w:lang w:val="pt-BR"/>
                              </w:rPr>
                              <w:t>/</w:t>
                            </w:r>
                            <w:r w:rsidR="003F3E06">
                              <w:rPr>
                                <w:rFonts w:asciiTheme="majorHAnsi" w:hAnsiTheme="majorHAnsi"/>
                                <w:color w:val="595959" w:themeColor="text1" w:themeTint="A6"/>
                                <w:sz w:val="18"/>
                                <w:szCs w:val="18"/>
                                <w:lang w:val="pt-BR"/>
                              </w:rPr>
                              <w:t>24</w:t>
                            </w:r>
                            <w:r w:rsidRPr="00A76E0C">
                              <w:rPr>
                                <w:rFonts w:asciiTheme="majorHAnsi" w:hAnsiTheme="majorHAnsi"/>
                                <w:color w:val="595959" w:themeColor="text1" w:themeTint="A6"/>
                                <w:sz w:val="18"/>
                                <w:szCs w:val="18"/>
                                <w:lang w:val="pt-BR"/>
                              </w:rPr>
                              <w:t xml:space="preserve">. </w:t>
                            </w:r>
                            <w:r w:rsidR="000433C9" w:rsidRPr="00A76E0C">
                              <w:rPr>
                                <w:rFonts w:asciiTheme="majorHAnsi" w:hAnsiTheme="majorHAnsi"/>
                                <w:color w:val="595959" w:themeColor="text1" w:themeTint="A6"/>
                                <w:sz w:val="18"/>
                                <w:szCs w:val="18"/>
                                <w:lang w:val="pt-BR"/>
                              </w:rPr>
                              <w:t>Peti</w:t>
                            </w:r>
                            <w:r w:rsidR="000E29F6" w:rsidRPr="00A76E0C">
                              <w:rPr>
                                <w:rFonts w:asciiTheme="majorHAnsi" w:hAnsiTheme="majorHAnsi"/>
                                <w:color w:val="595959" w:themeColor="text1" w:themeTint="A6"/>
                                <w:sz w:val="18"/>
                                <w:szCs w:val="18"/>
                                <w:lang w:val="pt-BR"/>
                              </w:rPr>
                              <w:t>ção</w:t>
                            </w:r>
                            <w:r w:rsidR="000433C9" w:rsidRPr="00A76E0C">
                              <w:rPr>
                                <w:rFonts w:asciiTheme="majorHAnsi" w:hAnsiTheme="majorHAnsi"/>
                                <w:color w:val="595959" w:themeColor="text1" w:themeTint="A6"/>
                                <w:sz w:val="18"/>
                                <w:szCs w:val="18"/>
                                <w:lang w:val="pt-BR"/>
                              </w:rPr>
                              <w:t xml:space="preserve"> </w:t>
                            </w:r>
                            <w:r w:rsidR="006C7901" w:rsidRPr="00A76E0C">
                              <w:rPr>
                                <w:rFonts w:asciiTheme="majorHAnsi" w:hAnsiTheme="majorHAnsi"/>
                                <w:color w:val="595959" w:themeColor="text1" w:themeTint="A6"/>
                                <w:sz w:val="18"/>
                                <w:szCs w:val="18"/>
                                <w:lang w:val="pt-BR"/>
                              </w:rPr>
                              <w:t>731-13</w:t>
                            </w:r>
                            <w:r w:rsidR="00DF6B57" w:rsidRPr="00A76E0C">
                              <w:rPr>
                                <w:rFonts w:asciiTheme="majorHAnsi" w:hAnsiTheme="majorHAnsi"/>
                                <w:color w:val="595959" w:themeColor="text1" w:themeTint="A6"/>
                                <w:sz w:val="18"/>
                                <w:szCs w:val="18"/>
                                <w:lang w:val="pt-BR"/>
                              </w:rPr>
                              <w:t>. Admis</w:t>
                            </w:r>
                            <w:r w:rsidR="00C478B1" w:rsidRPr="00A76E0C">
                              <w:rPr>
                                <w:rFonts w:asciiTheme="majorHAnsi" w:hAnsiTheme="majorHAnsi"/>
                                <w:color w:val="595959" w:themeColor="text1" w:themeTint="A6"/>
                                <w:sz w:val="18"/>
                                <w:szCs w:val="18"/>
                                <w:lang w:val="pt-BR"/>
                              </w:rPr>
                              <w:t>s</w:t>
                            </w:r>
                            <w:r w:rsidR="00DF6B57" w:rsidRPr="00A76E0C">
                              <w:rPr>
                                <w:rFonts w:asciiTheme="majorHAnsi" w:hAnsiTheme="majorHAnsi"/>
                                <w:color w:val="595959" w:themeColor="text1" w:themeTint="A6"/>
                                <w:sz w:val="18"/>
                                <w:szCs w:val="18"/>
                                <w:lang w:val="pt-BR"/>
                              </w:rPr>
                              <w:t>ibilidad</w:t>
                            </w:r>
                            <w:r w:rsidR="00C478B1" w:rsidRPr="00A76E0C">
                              <w:rPr>
                                <w:rFonts w:asciiTheme="majorHAnsi" w:hAnsiTheme="majorHAnsi"/>
                                <w:color w:val="595959" w:themeColor="text1" w:themeTint="A6"/>
                                <w:sz w:val="18"/>
                                <w:szCs w:val="18"/>
                                <w:lang w:val="pt-BR"/>
                              </w:rPr>
                              <w:t>e</w:t>
                            </w:r>
                            <w:r w:rsidR="00DF6B57" w:rsidRPr="00A76E0C">
                              <w:rPr>
                                <w:rFonts w:asciiTheme="majorHAnsi" w:hAnsiTheme="majorHAnsi"/>
                                <w:color w:val="595959" w:themeColor="text1" w:themeTint="A6"/>
                                <w:sz w:val="18"/>
                                <w:szCs w:val="18"/>
                                <w:lang w:val="pt-BR"/>
                              </w:rPr>
                              <w:t xml:space="preserve">. </w:t>
                            </w:r>
                          </w:p>
                          <w:p w14:paraId="7FD77785" w14:textId="42644525" w:rsidR="00113F73" w:rsidRPr="00A76E0C" w:rsidRDefault="00E4476F" w:rsidP="00113F73">
                            <w:pPr>
                              <w:spacing w:line="276" w:lineRule="auto"/>
                              <w:rPr>
                                <w:rFonts w:asciiTheme="majorHAnsi" w:hAnsiTheme="majorHAnsi"/>
                                <w:color w:val="595959" w:themeColor="text1" w:themeTint="A6"/>
                                <w:sz w:val="18"/>
                                <w:szCs w:val="18"/>
                                <w:lang w:val="pt-BR"/>
                              </w:rPr>
                            </w:pPr>
                            <w:r w:rsidRPr="00A76E0C">
                              <w:rPr>
                                <w:rFonts w:asciiTheme="majorHAnsi" w:hAnsiTheme="majorHAnsi"/>
                                <w:color w:val="595959" w:themeColor="text1" w:themeTint="A6"/>
                                <w:sz w:val="18"/>
                                <w:szCs w:val="18"/>
                                <w:lang w:val="pt-BR"/>
                              </w:rPr>
                              <w:t>Membros d</w:t>
                            </w:r>
                            <w:r w:rsidR="00C478B1" w:rsidRPr="00A76E0C">
                              <w:rPr>
                                <w:rFonts w:asciiTheme="majorHAnsi" w:hAnsiTheme="majorHAnsi"/>
                                <w:color w:val="595959" w:themeColor="text1" w:themeTint="A6"/>
                                <w:sz w:val="18"/>
                                <w:szCs w:val="18"/>
                                <w:lang w:val="pt-BR"/>
                              </w:rPr>
                              <w:t>o</w:t>
                            </w:r>
                            <w:r w:rsidRPr="00A76E0C">
                              <w:rPr>
                                <w:rFonts w:asciiTheme="majorHAnsi" w:hAnsiTheme="majorHAnsi"/>
                                <w:color w:val="595959" w:themeColor="text1" w:themeTint="A6"/>
                                <w:sz w:val="18"/>
                                <w:szCs w:val="18"/>
                                <w:lang w:val="pt-BR"/>
                              </w:rPr>
                              <w:t xml:space="preserve"> </w:t>
                            </w:r>
                            <w:r w:rsidR="000E29F6" w:rsidRPr="00A76E0C">
                              <w:rPr>
                                <w:rFonts w:asciiTheme="majorHAnsi" w:hAnsiTheme="majorHAnsi"/>
                                <w:color w:val="595959" w:themeColor="text1" w:themeTint="A6"/>
                                <w:sz w:val="18"/>
                                <w:szCs w:val="18"/>
                                <w:lang w:val="pt-BR"/>
                              </w:rPr>
                              <w:t>povo</w:t>
                            </w:r>
                            <w:r w:rsidR="006C7901" w:rsidRPr="00A76E0C">
                              <w:rPr>
                                <w:rFonts w:asciiTheme="majorHAnsi" w:hAnsiTheme="majorHAnsi"/>
                                <w:color w:val="595959" w:themeColor="text1" w:themeTint="A6"/>
                                <w:sz w:val="18"/>
                                <w:szCs w:val="18"/>
                                <w:lang w:val="pt-BR"/>
                              </w:rPr>
                              <w:t xml:space="preserve"> indígena Awa-Guajá</w:t>
                            </w:r>
                            <w:r w:rsidR="00113F73" w:rsidRPr="00A76E0C">
                              <w:rPr>
                                <w:rFonts w:asciiTheme="majorHAnsi" w:hAnsiTheme="majorHAnsi"/>
                                <w:color w:val="595959" w:themeColor="text1" w:themeTint="A6"/>
                                <w:sz w:val="18"/>
                                <w:szCs w:val="18"/>
                                <w:lang w:val="pt-BR"/>
                              </w:rPr>
                              <w:t xml:space="preserve">. </w:t>
                            </w:r>
                            <w:r w:rsidR="00771587" w:rsidRPr="00A76E0C">
                              <w:rPr>
                                <w:rFonts w:asciiTheme="majorHAnsi" w:hAnsiTheme="majorHAnsi"/>
                                <w:color w:val="595959" w:themeColor="text1" w:themeTint="A6"/>
                                <w:sz w:val="18"/>
                                <w:szCs w:val="18"/>
                                <w:lang w:val="pt-BR"/>
                              </w:rPr>
                              <w:t>Brasil</w:t>
                            </w:r>
                            <w:r w:rsidR="003F3E06">
                              <w:rPr>
                                <w:rFonts w:asciiTheme="majorHAnsi" w:hAnsiTheme="majorHAnsi"/>
                                <w:color w:val="595959" w:themeColor="text1" w:themeTint="A6"/>
                                <w:sz w:val="18"/>
                                <w:szCs w:val="18"/>
                                <w:lang w:val="pt-BR"/>
                              </w:rPr>
                              <w:t>.</w:t>
                            </w:r>
                            <w:r w:rsidR="00113F73" w:rsidRPr="00A76E0C">
                              <w:rPr>
                                <w:rFonts w:asciiTheme="majorHAnsi" w:hAnsiTheme="majorHAnsi"/>
                                <w:color w:val="595959" w:themeColor="text1" w:themeTint="A6"/>
                                <w:sz w:val="18"/>
                                <w:szCs w:val="18"/>
                                <w:lang w:val="pt-BR"/>
                              </w:rPr>
                              <w:t xml:space="preserve"> </w:t>
                            </w:r>
                            <w:r w:rsidR="003F3E06">
                              <w:rPr>
                                <w:rFonts w:asciiTheme="majorHAnsi" w:hAnsiTheme="majorHAnsi"/>
                                <w:color w:val="595959" w:themeColor="text1" w:themeTint="A6"/>
                                <w:sz w:val="18"/>
                                <w:szCs w:val="18"/>
                                <w:lang w:val="pt-BR"/>
                              </w:rPr>
                              <w:t>18 de outubro de 2024</w:t>
                            </w:r>
                            <w:r w:rsidR="00113F73" w:rsidRPr="00A76E0C">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A12B919" w14:textId="77777777" w:rsidR="003F3E06" w:rsidRDefault="00113F73" w:rsidP="00113F73">
                      <w:pPr>
                        <w:spacing w:line="276" w:lineRule="auto"/>
                        <w:rPr>
                          <w:rFonts w:asciiTheme="majorHAnsi" w:hAnsiTheme="majorHAnsi"/>
                          <w:color w:val="595959" w:themeColor="text1" w:themeTint="A6"/>
                          <w:sz w:val="18"/>
                          <w:szCs w:val="18"/>
                          <w:lang w:val="pt-BR"/>
                        </w:rPr>
                      </w:pPr>
                      <w:r w:rsidRPr="00A76E0C">
                        <w:rPr>
                          <w:rFonts w:asciiTheme="majorHAnsi" w:hAnsiTheme="majorHAnsi"/>
                          <w:b/>
                          <w:color w:val="595959" w:themeColor="text1" w:themeTint="A6"/>
                          <w:sz w:val="18"/>
                          <w:szCs w:val="18"/>
                          <w:lang w:val="pt-BR"/>
                        </w:rPr>
                        <w:t>Citar como:</w:t>
                      </w:r>
                      <w:r w:rsidRPr="00A76E0C">
                        <w:rPr>
                          <w:rFonts w:asciiTheme="majorHAnsi" w:hAnsiTheme="majorHAnsi"/>
                          <w:color w:val="595959" w:themeColor="text1" w:themeTint="A6"/>
                          <w:sz w:val="18"/>
                          <w:szCs w:val="18"/>
                          <w:lang w:val="pt-BR"/>
                        </w:rPr>
                        <w:t xml:space="preserve"> CIDH, </w:t>
                      </w:r>
                      <w:r w:rsidR="000E29F6" w:rsidRPr="00A76E0C">
                        <w:rPr>
                          <w:rFonts w:asciiTheme="majorHAnsi" w:hAnsiTheme="majorHAnsi"/>
                          <w:color w:val="595959" w:themeColor="text1" w:themeTint="A6"/>
                          <w:sz w:val="18"/>
                          <w:szCs w:val="18"/>
                          <w:lang w:val="pt-BR"/>
                        </w:rPr>
                        <w:t>Relatório</w:t>
                      </w:r>
                      <w:r w:rsidRPr="00A76E0C">
                        <w:rPr>
                          <w:rFonts w:asciiTheme="majorHAnsi" w:hAnsiTheme="majorHAnsi"/>
                          <w:color w:val="595959" w:themeColor="text1" w:themeTint="A6"/>
                          <w:sz w:val="18"/>
                          <w:szCs w:val="18"/>
                          <w:lang w:val="pt-BR"/>
                        </w:rPr>
                        <w:t xml:space="preserve"> N</w:t>
                      </w:r>
                      <w:r w:rsidR="00C478B1" w:rsidRPr="00A76E0C">
                        <w:rPr>
                          <w:rFonts w:asciiTheme="majorHAnsi" w:hAnsiTheme="majorHAnsi"/>
                          <w:color w:val="595959" w:themeColor="text1" w:themeTint="A6"/>
                          <w:sz w:val="18"/>
                          <w:szCs w:val="18"/>
                          <w:lang w:val="pt-BR"/>
                        </w:rPr>
                        <w:t>º</w:t>
                      </w:r>
                      <w:r w:rsidRPr="00A76E0C">
                        <w:rPr>
                          <w:rFonts w:asciiTheme="majorHAnsi" w:hAnsiTheme="majorHAnsi"/>
                          <w:color w:val="595959" w:themeColor="text1" w:themeTint="A6"/>
                          <w:sz w:val="18"/>
                          <w:szCs w:val="18"/>
                          <w:lang w:val="pt-BR"/>
                        </w:rPr>
                        <w:t xml:space="preserve"> </w:t>
                      </w:r>
                      <w:r w:rsidR="003F3E06">
                        <w:rPr>
                          <w:rFonts w:asciiTheme="majorHAnsi" w:hAnsiTheme="majorHAnsi"/>
                          <w:color w:val="595959" w:themeColor="text1" w:themeTint="A6"/>
                          <w:sz w:val="18"/>
                          <w:szCs w:val="18"/>
                          <w:lang w:val="pt-BR"/>
                        </w:rPr>
                        <w:t>174</w:t>
                      </w:r>
                      <w:r w:rsidR="007B05C4" w:rsidRPr="00A76E0C">
                        <w:rPr>
                          <w:rFonts w:asciiTheme="majorHAnsi" w:hAnsiTheme="majorHAnsi"/>
                          <w:color w:val="595959" w:themeColor="text1" w:themeTint="A6"/>
                          <w:sz w:val="18"/>
                          <w:szCs w:val="18"/>
                          <w:lang w:val="pt-BR"/>
                        </w:rPr>
                        <w:t>/</w:t>
                      </w:r>
                      <w:r w:rsidR="003F3E06">
                        <w:rPr>
                          <w:rFonts w:asciiTheme="majorHAnsi" w:hAnsiTheme="majorHAnsi"/>
                          <w:color w:val="595959" w:themeColor="text1" w:themeTint="A6"/>
                          <w:sz w:val="18"/>
                          <w:szCs w:val="18"/>
                          <w:lang w:val="pt-BR"/>
                        </w:rPr>
                        <w:t>24</w:t>
                      </w:r>
                      <w:r w:rsidRPr="00A76E0C">
                        <w:rPr>
                          <w:rFonts w:asciiTheme="majorHAnsi" w:hAnsiTheme="majorHAnsi"/>
                          <w:color w:val="595959" w:themeColor="text1" w:themeTint="A6"/>
                          <w:sz w:val="18"/>
                          <w:szCs w:val="18"/>
                          <w:lang w:val="pt-BR"/>
                        </w:rPr>
                        <w:t xml:space="preserve">. </w:t>
                      </w:r>
                      <w:r w:rsidR="000433C9" w:rsidRPr="00A76E0C">
                        <w:rPr>
                          <w:rFonts w:asciiTheme="majorHAnsi" w:hAnsiTheme="majorHAnsi"/>
                          <w:color w:val="595959" w:themeColor="text1" w:themeTint="A6"/>
                          <w:sz w:val="18"/>
                          <w:szCs w:val="18"/>
                          <w:lang w:val="pt-BR"/>
                        </w:rPr>
                        <w:t>Peti</w:t>
                      </w:r>
                      <w:r w:rsidR="000E29F6" w:rsidRPr="00A76E0C">
                        <w:rPr>
                          <w:rFonts w:asciiTheme="majorHAnsi" w:hAnsiTheme="majorHAnsi"/>
                          <w:color w:val="595959" w:themeColor="text1" w:themeTint="A6"/>
                          <w:sz w:val="18"/>
                          <w:szCs w:val="18"/>
                          <w:lang w:val="pt-BR"/>
                        </w:rPr>
                        <w:t>ção</w:t>
                      </w:r>
                      <w:r w:rsidR="000433C9" w:rsidRPr="00A76E0C">
                        <w:rPr>
                          <w:rFonts w:asciiTheme="majorHAnsi" w:hAnsiTheme="majorHAnsi"/>
                          <w:color w:val="595959" w:themeColor="text1" w:themeTint="A6"/>
                          <w:sz w:val="18"/>
                          <w:szCs w:val="18"/>
                          <w:lang w:val="pt-BR"/>
                        </w:rPr>
                        <w:t xml:space="preserve"> </w:t>
                      </w:r>
                      <w:r w:rsidR="006C7901" w:rsidRPr="00A76E0C">
                        <w:rPr>
                          <w:rFonts w:asciiTheme="majorHAnsi" w:hAnsiTheme="majorHAnsi"/>
                          <w:color w:val="595959" w:themeColor="text1" w:themeTint="A6"/>
                          <w:sz w:val="18"/>
                          <w:szCs w:val="18"/>
                          <w:lang w:val="pt-BR"/>
                        </w:rPr>
                        <w:t>731-13</w:t>
                      </w:r>
                      <w:r w:rsidR="00DF6B57" w:rsidRPr="00A76E0C">
                        <w:rPr>
                          <w:rFonts w:asciiTheme="majorHAnsi" w:hAnsiTheme="majorHAnsi"/>
                          <w:color w:val="595959" w:themeColor="text1" w:themeTint="A6"/>
                          <w:sz w:val="18"/>
                          <w:szCs w:val="18"/>
                          <w:lang w:val="pt-BR"/>
                        </w:rPr>
                        <w:t>. Admis</w:t>
                      </w:r>
                      <w:r w:rsidR="00C478B1" w:rsidRPr="00A76E0C">
                        <w:rPr>
                          <w:rFonts w:asciiTheme="majorHAnsi" w:hAnsiTheme="majorHAnsi"/>
                          <w:color w:val="595959" w:themeColor="text1" w:themeTint="A6"/>
                          <w:sz w:val="18"/>
                          <w:szCs w:val="18"/>
                          <w:lang w:val="pt-BR"/>
                        </w:rPr>
                        <w:t>s</w:t>
                      </w:r>
                      <w:r w:rsidR="00DF6B57" w:rsidRPr="00A76E0C">
                        <w:rPr>
                          <w:rFonts w:asciiTheme="majorHAnsi" w:hAnsiTheme="majorHAnsi"/>
                          <w:color w:val="595959" w:themeColor="text1" w:themeTint="A6"/>
                          <w:sz w:val="18"/>
                          <w:szCs w:val="18"/>
                          <w:lang w:val="pt-BR"/>
                        </w:rPr>
                        <w:t>ibilidad</w:t>
                      </w:r>
                      <w:r w:rsidR="00C478B1" w:rsidRPr="00A76E0C">
                        <w:rPr>
                          <w:rFonts w:asciiTheme="majorHAnsi" w:hAnsiTheme="majorHAnsi"/>
                          <w:color w:val="595959" w:themeColor="text1" w:themeTint="A6"/>
                          <w:sz w:val="18"/>
                          <w:szCs w:val="18"/>
                          <w:lang w:val="pt-BR"/>
                        </w:rPr>
                        <w:t>e</w:t>
                      </w:r>
                      <w:r w:rsidR="00DF6B57" w:rsidRPr="00A76E0C">
                        <w:rPr>
                          <w:rFonts w:asciiTheme="majorHAnsi" w:hAnsiTheme="majorHAnsi"/>
                          <w:color w:val="595959" w:themeColor="text1" w:themeTint="A6"/>
                          <w:sz w:val="18"/>
                          <w:szCs w:val="18"/>
                          <w:lang w:val="pt-BR"/>
                        </w:rPr>
                        <w:t xml:space="preserve">. </w:t>
                      </w:r>
                    </w:p>
                    <w:p w14:paraId="7FD77785" w14:textId="42644525" w:rsidR="00113F73" w:rsidRPr="00A76E0C" w:rsidRDefault="00E4476F" w:rsidP="00113F73">
                      <w:pPr>
                        <w:spacing w:line="276" w:lineRule="auto"/>
                        <w:rPr>
                          <w:rFonts w:asciiTheme="majorHAnsi" w:hAnsiTheme="majorHAnsi"/>
                          <w:color w:val="595959" w:themeColor="text1" w:themeTint="A6"/>
                          <w:sz w:val="18"/>
                          <w:szCs w:val="18"/>
                          <w:lang w:val="pt-BR"/>
                        </w:rPr>
                      </w:pPr>
                      <w:r w:rsidRPr="00A76E0C">
                        <w:rPr>
                          <w:rFonts w:asciiTheme="majorHAnsi" w:hAnsiTheme="majorHAnsi"/>
                          <w:color w:val="595959" w:themeColor="text1" w:themeTint="A6"/>
                          <w:sz w:val="18"/>
                          <w:szCs w:val="18"/>
                          <w:lang w:val="pt-BR"/>
                        </w:rPr>
                        <w:t>Membros d</w:t>
                      </w:r>
                      <w:r w:rsidR="00C478B1" w:rsidRPr="00A76E0C">
                        <w:rPr>
                          <w:rFonts w:asciiTheme="majorHAnsi" w:hAnsiTheme="majorHAnsi"/>
                          <w:color w:val="595959" w:themeColor="text1" w:themeTint="A6"/>
                          <w:sz w:val="18"/>
                          <w:szCs w:val="18"/>
                          <w:lang w:val="pt-BR"/>
                        </w:rPr>
                        <w:t>o</w:t>
                      </w:r>
                      <w:r w:rsidRPr="00A76E0C">
                        <w:rPr>
                          <w:rFonts w:asciiTheme="majorHAnsi" w:hAnsiTheme="majorHAnsi"/>
                          <w:color w:val="595959" w:themeColor="text1" w:themeTint="A6"/>
                          <w:sz w:val="18"/>
                          <w:szCs w:val="18"/>
                          <w:lang w:val="pt-BR"/>
                        </w:rPr>
                        <w:t xml:space="preserve"> </w:t>
                      </w:r>
                      <w:r w:rsidR="000E29F6" w:rsidRPr="00A76E0C">
                        <w:rPr>
                          <w:rFonts w:asciiTheme="majorHAnsi" w:hAnsiTheme="majorHAnsi"/>
                          <w:color w:val="595959" w:themeColor="text1" w:themeTint="A6"/>
                          <w:sz w:val="18"/>
                          <w:szCs w:val="18"/>
                          <w:lang w:val="pt-BR"/>
                        </w:rPr>
                        <w:t>povo</w:t>
                      </w:r>
                      <w:r w:rsidR="006C7901" w:rsidRPr="00A76E0C">
                        <w:rPr>
                          <w:rFonts w:asciiTheme="majorHAnsi" w:hAnsiTheme="majorHAnsi"/>
                          <w:color w:val="595959" w:themeColor="text1" w:themeTint="A6"/>
                          <w:sz w:val="18"/>
                          <w:szCs w:val="18"/>
                          <w:lang w:val="pt-BR"/>
                        </w:rPr>
                        <w:t xml:space="preserve"> indígena Awa-Guajá</w:t>
                      </w:r>
                      <w:r w:rsidR="00113F73" w:rsidRPr="00A76E0C">
                        <w:rPr>
                          <w:rFonts w:asciiTheme="majorHAnsi" w:hAnsiTheme="majorHAnsi"/>
                          <w:color w:val="595959" w:themeColor="text1" w:themeTint="A6"/>
                          <w:sz w:val="18"/>
                          <w:szCs w:val="18"/>
                          <w:lang w:val="pt-BR"/>
                        </w:rPr>
                        <w:t xml:space="preserve">. </w:t>
                      </w:r>
                      <w:r w:rsidR="00771587" w:rsidRPr="00A76E0C">
                        <w:rPr>
                          <w:rFonts w:asciiTheme="majorHAnsi" w:hAnsiTheme="majorHAnsi"/>
                          <w:color w:val="595959" w:themeColor="text1" w:themeTint="A6"/>
                          <w:sz w:val="18"/>
                          <w:szCs w:val="18"/>
                          <w:lang w:val="pt-BR"/>
                        </w:rPr>
                        <w:t>Brasil</w:t>
                      </w:r>
                      <w:r w:rsidR="003F3E06">
                        <w:rPr>
                          <w:rFonts w:asciiTheme="majorHAnsi" w:hAnsiTheme="majorHAnsi"/>
                          <w:color w:val="595959" w:themeColor="text1" w:themeTint="A6"/>
                          <w:sz w:val="18"/>
                          <w:szCs w:val="18"/>
                          <w:lang w:val="pt-BR"/>
                        </w:rPr>
                        <w:t>.</w:t>
                      </w:r>
                      <w:r w:rsidR="00113F73" w:rsidRPr="00A76E0C">
                        <w:rPr>
                          <w:rFonts w:asciiTheme="majorHAnsi" w:hAnsiTheme="majorHAnsi"/>
                          <w:color w:val="595959" w:themeColor="text1" w:themeTint="A6"/>
                          <w:sz w:val="18"/>
                          <w:szCs w:val="18"/>
                          <w:lang w:val="pt-BR"/>
                        </w:rPr>
                        <w:t xml:space="preserve"> </w:t>
                      </w:r>
                      <w:r w:rsidR="003F3E06">
                        <w:rPr>
                          <w:rFonts w:asciiTheme="majorHAnsi" w:hAnsiTheme="majorHAnsi"/>
                          <w:color w:val="595959" w:themeColor="text1" w:themeTint="A6"/>
                          <w:sz w:val="18"/>
                          <w:szCs w:val="18"/>
                          <w:lang w:val="pt-BR"/>
                        </w:rPr>
                        <w:t>18 de outubro de 2024</w:t>
                      </w:r>
                      <w:r w:rsidR="00113F73" w:rsidRPr="00A76E0C">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434853" w:rsidRDefault="00A50FCF" w:rsidP="00E077F4">
      <w:pPr>
        <w:tabs>
          <w:tab w:val="center" w:pos="5400"/>
        </w:tabs>
        <w:suppressAutoHyphens/>
        <w:jc w:val="center"/>
        <w:rPr>
          <w:rFonts w:asciiTheme="majorHAnsi" w:hAnsiTheme="majorHAnsi"/>
          <w:sz w:val="18"/>
          <w:szCs w:val="22"/>
          <w:lang w:val="pt-BR"/>
        </w:rPr>
      </w:pPr>
    </w:p>
    <w:p w14:paraId="0C9396CC" w14:textId="623BBB19" w:rsidR="0090270B" w:rsidRPr="00434853" w:rsidRDefault="00D306D1" w:rsidP="00E077F4">
      <w:pPr>
        <w:tabs>
          <w:tab w:val="center" w:pos="5400"/>
        </w:tabs>
        <w:suppressAutoHyphens/>
        <w:jc w:val="center"/>
        <w:rPr>
          <w:rFonts w:asciiTheme="majorHAnsi" w:hAnsiTheme="majorHAnsi"/>
          <w:b/>
          <w:sz w:val="20"/>
          <w:lang w:val="pt-BR"/>
        </w:rPr>
      </w:pPr>
      <w:r w:rsidRPr="00434853">
        <w:rPr>
          <w:rFonts w:asciiTheme="majorHAnsi" w:hAnsiTheme="majorHAnsi"/>
          <w:noProof/>
          <w:sz w:val="22"/>
          <w:szCs w:val="22"/>
          <w:lang w:val="pt-BR"/>
        </w:rPr>
        <mc:AlternateContent>
          <mc:Choice Requires="wps">
            <w:drawing>
              <wp:anchor distT="0" distB="0" distL="114300" distR="114300" simplePos="0" relativeHeight="251682816" behindDoc="0" locked="0" layoutInCell="1" allowOverlap="1" wp14:anchorId="4BBB9917" wp14:editId="260137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5D7010" w:rsidRDefault="00D306D1" w:rsidP="00D306D1">
                            <w:pPr>
                              <w:jc w:val="center"/>
                              <w:rPr>
                                <w:rFonts w:asciiTheme="minorHAnsi" w:hAnsiTheme="minorHAnsi"/>
                                <w:b/>
                              </w:rPr>
                            </w:pPr>
                            <w:r w:rsidRPr="005D7010">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5D7010" w:rsidRDefault="00D306D1" w:rsidP="00D306D1">
                      <w:pPr>
                        <w:jc w:val="center"/>
                        <w:rPr>
                          <w:rFonts w:asciiTheme="minorHAnsi" w:hAnsiTheme="minorHAnsi"/>
                          <w:b/>
                        </w:rPr>
                      </w:pPr>
                      <w:r w:rsidRPr="005D7010">
                        <w:rPr>
                          <w:rFonts w:asciiTheme="minorHAnsi" w:hAnsiTheme="minorHAnsi"/>
                          <w:b/>
                          <w:lang w:val="pt-BR"/>
                        </w:rPr>
                        <w:t>www.cidh.org</w:t>
                      </w:r>
                    </w:p>
                  </w:txbxContent>
                </v:textbox>
              </v:shape>
            </w:pict>
          </mc:Fallback>
        </mc:AlternateContent>
      </w:r>
    </w:p>
    <w:p w14:paraId="150CCFA7" w14:textId="288589B9" w:rsidR="0070697F" w:rsidRPr="00434853" w:rsidRDefault="008706F9" w:rsidP="00E077F4">
      <w:pPr>
        <w:tabs>
          <w:tab w:val="center" w:pos="5400"/>
        </w:tabs>
        <w:suppressAutoHyphens/>
        <w:jc w:val="center"/>
        <w:rPr>
          <w:rFonts w:asciiTheme="majorHAnsi" w:hAnsiTheme="majorHAnsi"/>
          <w:b/>
          <w:sz w:val="20"/>
          <w:lang w:val="pt-BR"/>
        </w:rPr>
        <w:sectPr w:rsidR="0070697F" w:rsidRPr="00434853" w:rsidSect="00967D25">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34853">
        <w:rPr>
          <w:rFonts w:asciiTheme="majorHAnsi" w:hAnsiTheme="majorHAnsi"/>
          <w:noProof/>
          <w:sz w:val="18"/>
          <w:szCs w:val="22"/>
          <w:lang w:val="pt-BR"/>
        </w:rPr>
        <mc:AlternateContent>
          <mc:Choice Requires="wps">
            <w:drawing>
              <wp:anchor distT="0" distB="0" distL="114300" distR="114300" simplePos="0" relativeHeight="251680768" behindDoc="0" locked="0" layoutInCell="1" allowOverlap="1" wp14:anchorId="5D37EBA2" wp14:editId="26E6330B">
                <wp:simplePos x="0" y="0"/>
                <wp:positionH relativeFrom="column">
                  <wp:posOffset>1268730</wp:posOffset>
                </wp:positionH>
                <wp:positionV relativeFrom="paragraph">
                  <wp:posOffset>495984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408A78D" w:rsidR="00D72DC6" w:rsidRPr="00D72DC6" w:rsidRDefault="008706F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B1091FB" wp14:editId="25BD2825">
                                  <wp:extent cx="1719956" cy="470780"/>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0729" cy="4764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99.9pt;margin-top:39.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L8e4W&#10;4QAAAAoBAAAPAAAAZHJzL2Rvd25yZXYueG1sTI9LT8MwEITvSPwHa5G4IOqUluZBnAohoBI3Gh7i&#10;5sZLEhGvo9hNwr9nOcFxNKOZb/LtbDsx4uBbRwqWiwgEUuVMS7WCl/LhMgHhgyajO0eo4Bs9bIvT&#10;k1xnxk30jOM+1IJLyGdaQRNCn0npqwat9gvXI7H36QarA8uhlmbQE5fbTl5F0UZa3RIvNLrHuwar&#10;r/3RKvi4qN+f/Pz4Oq2uV/39bizjN1MqdX42396ACDiHvzD84jM6FMx0cEcyXnSs05TRg4I4WYLg&#10;QLJepyAO7GziNcgil/8vFD8AAAD//wMAUEsBAi0AFAAGAAgAAAAhALaDOJL+AAAA4QEAABMAAAAA&#10;AAAAAAAAAAAAAAAAAFtDb250ZW50X1R5cGVzXS54bWxQSwECLQAUAAYACAAAACEAOP0h/9YAAACU&#10;AQAACwAAAAAAAAAAAAAAAAAvAQAAX3JlbHMvLnJlbHNQSwECLQAUAAYACAAAACEAWVqe3HoCAABs&#10;BQAADgAAAAAAAAAAAAAAAAAuAgAAZHJzL2Uyb0RvYy54bWxQSwECLQAUAAYACAAAACEAS/HuFuEA&#10;AAAKAQAADwAAAAAAAAAAAAAAAADUBAAAZHJzL2Rvd25yZXYueG1sUEsFBgAAAAAEAAQA8wAAAOIF&#10;AAAAAA==&#10;" fillcolor="white [3201]" stroked="f" strokeweight=".5pt">
                <v:textbox>
                  <w:txbxContent>
                    <w:p w14:paraId="16E85441" w14:textId="0408A78D" w:rsidR="00D72DC6" w:rsidRPr="00D72DC6" w:rsidRDefault="008706F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B1091FB" wp14:editId="25BD2825">
                            <wp:extent cx="1719956" cy="470780"/>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0729" cy="476466"/>
                                    </a:xfrm>
                                    <a:prstGeom prst="rect">
                                      <a:avLst/>
                                    </a:prstGeom>
                                    <a:noFill/>
                                    <a:ln>
                                      <a:noFill/>
                                    </a:ln>
                                  </pic:spPr>
                                </pic:pic>
                              </a:graphicData>
                            </a:graphic>
                          </wp:inline>
                        </w:drawing>
                      </w:r>
                    </w:p>
                  </w:txbxContent>
                </v:textbox>
              </v:shape>
            </w:pict>
          </mc:Fallback>
        </mc:AlternateContent>
      </w:r>
      <w:r w:rsidR="004A6A54" w:rsidRPr="00434853">
        <w:rPr>
          <w:rFonts w:asciiTheme="majorHAnsi" w:hAnsiTheme="majorHAnsi"/>
          <w:b/>
          <w:sz w:val="20"/>
          <w:lang w:val="pt-BR"/>
        </w:rPr>
        <w:tab/>
      </w:r>
    </w:p>
    <w:p w14:paraId="2786EE58" w14:textId="1097F4E0" w:rsidR="003239B8" w:rsidRPr="00434853" w:rsidRDefault="003239B8" w:rsidP="00E077F4">
      <w:pPr>
        <w:spacing w:after="240"/>
        <w:ind w:firstLine="720"/>
        <w:jc w:val="both"/>
        <w:rPr>
          <w:rFonts w:asciiTheme="majorHAnsi" w:hAnsiTheme="majorHAnsi"/>
          <w:b/>
          <w:bCs/>
          <w:sz w:val="20"/>
          <w:szCs w:val="20"/>
          <w:lang w:val="pt-BR"/>
        </w:rPr>
      </w:pPr>
      <w:r w:rsidRPr="00434853">
        <w:rPr>
          <w:rFonts w:asciiTheme="majorHAnsi" w:hAnsiTheme="majorHAnsi"/>
          <w:b/>
          <w:bCs/>
          <w:sz w:val="20"/>
          <w:szCs w:val="20"/>
          <w:lang w:val="pt-BR"/>
        </w:rPr>
        <w:lastRenderedPageBreak/>
        <w:t>I.</w:t>
      </w:r>
      <w:r w:rsidRPr="00434853">
        <w:rPr>
          <w:rFonts w:asciiTheme="majorHAnsi" w:hAnsiTheme="majorHAnsi"/>
          <w:b/>
          <w:bCs/>
          <w:sz w:val="20"/>
          <w:szCs w:val="20"/>
          <w:lang w:val="pt-BR"/>
        </w:rPr>
        <w:tab/>
        <w:t>DA</w:t>
      </w:r>
      <w:r w:rsidR="00923AC9" w:rsidRPr="00434853">
        <w:rPr>
          <w:rFonts w:asciiTheme="majorHAnsi" w:hAnsiTheme="majorHAnsi"/>
          <w:b/>
          <w:bCs/>
          <w:sz w:val="20"/>
          <w:szCs w:val="20"/>
          <w:lang w:val="pt-BR"/>
        </w:rPr>
        <w:t>D</w:t>
      </w:r>
      <w:r w:rsidRPr="00434853">
        <w:rPr>
          <w:rFonts w:asciiTheme="majorHAnsi" w:hAnsiTheme="majorHAnsi"/>
          <w:b/>
          <w:bCs/>
          <w:sz w:val="20"/>
          <w:szCs w:val="20"/>
          <w:lang w:val="pt-BR"/>
        </w:rPr>
        <w:t xml:space="preserve">OS </w:t>
      </w:r>
      <w:r w:rsidR="000E29F6" w:rsidRPr="00434853">
        <w:rPr>
          <w:rFonts w:asciiTheme="majorHAnsi" w:hAnsiTheme="majorHAnsi"/>
          <w:b/>
          <w:bCs/>
          <w:sz w:val="20"/>
          <w:szCs w:val="20"/>
          <w:lang w:val="pt-BR"/>
        </w:rPr>
        <w:t xml:space="preserve">DA </w:t>
      </w:r>
      <w:r w:rsidRPr="00434853">
        <w:rPr>
          <w:rFonts w:asciiTheme="majorHAnsi" w:hAnsiTheme="majorHAnsi"/>
          <w:b/>
          <w:bCs/>
          <w:sz w:val="20"/>
          <w:szCs w:val="20"/>
          <w:lang w:val="pt-BR"/>
        </w:rPr>
        <w:t>PETI</w:t>
      </w:r>
      <w:r w:rsidR="000E29F6" w:rsidRPr="00434853">
        <w:rPr>
          <w:rFonts w:asciiTheme="majorHAnsi" w:hAnsiTheme="majorHAnsi"/>
          <w:b/>
          <w:bCs/>
          <w:sz w:val="20"/>
          <w:szCs w:val="20"/>
          <w:lang w:val="pt-BR"/>
        </w:rPr>
        <w:t>ÇÃO</w:t>
      </w:r>
      <w:r w:rsidRPr="00434853">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D7010" w:rsidRPr="00B35299" w14:paraId="6B58C8A4" w14:textId="77777777" w:rsidTr="005D7010">
        <w:tc>
          <w:tcPr>
            <w:tcW w:w="3600" w:type="dxa"/>
            <w:tcBorders>
              <w:top w:val="single" w:sz="4" w:space="0" w:color="auto"/>
              <w:bottom w:val="single" w:sz="6" w:space="0" w:color="auto"/>
            </w:tcBorders>
            <w:shd w:val="clear" w:color="auto" w:fill="FFC000"/>
            <w:vAlign w:val="center"/>
          </w:tcPr>
          <w:p w14:paraId="7E72740A" w14:textId="4D9544FA" w:rsidR="003239B8" w:rsidRPr="005D7010" w:rsidRDefault="003239B8" w:rsidP="00E077F4">
            <w:pPr>
              <w:jc w:val="center"/>
              <w:rPr>
                <w:rFonts w:ascii="Cambria" w:hAnsi="Cambria"/>
                <w:b/>
                <w:bCs/>
                <w:sz w:val="20"/>
                <w:szCs w:val="20"/>
                <w:lang w:val="pt-BR"/>
              </w:rPr>
            </w:pPr>
            <w:r w:rsidRPr="005D7010">
              <w:rPr>
                <w:rFonts w:ascii="Cambria" w:hAnsi="Cambria"/>
                <w:b/>
                <w:bCs/>
                <w:sz w:val="20"/>
                <w:szCs w:val="20"/>
                <w:lang w:val="pt-BR"/>
              </w:rPr>
              <w:t>Parte peticion</w:t>
            </w:r>
            <w:r w:rsidR="00A76E0C" w:rsidRPr="005D7010">
              <w:rPr>
                <w:rFonts w:ascii="Cambria" w:hAnsi="Cambria"/>
                <w:b/>
                <w:bCs/>
                <w:sz w:val="20"/>
                <w:szCs w:val="20"/>
                <w:lang w:val="pt-BR"/>
              </w:rPr>
              <w:t>á</w:t>
            </w:r>
            <w:r w:rsidRPr="005D7010">
              <w:rPr>
                <w:rFonts w:ascii="Cambria" w:hAnsi="Cambria"/>
                <w:b/>
                <w:bCs/>
                <w:sz w:val="20"/>
                <w:szCs w:val="20"/>
                <w:lang w:val="pt-BR"/>
              </w:rPr>
              <w:t>ria:</w:t>
            </w:r>
          </w:p>
        </w:tc>
        <w:tc>
          <w:tcPr>
            <w:tcW w:w="5760" w:type="dxa"/>
            <w:vAlign w:val="center"/>
          </w:tcPr>
          <w:p w14:paraId="07DAAE2E" w14:textId="3B31C50D" w:rsidR="003239B8" w:rsidRPr="005D7010" w:rsidRDefault="006C7901" w:rsidP="00E077F4">
            <w:pPr>
              <w:jc w:val="both"/>
              <w:rPr>
                <w:rFonts w:ascii="Cambria" w:hAnsi="Cambria"/>
                <w:bCs/>
                <w:sz w:val="20"/>
                <w:szCs w:val="20"/>
                <w:lang w:val="pt-BR"/>
              </w:rPr>
            </w:pPr>
            <w:r w:rsidRPr="005D7010">
              <w:rPr>
                <w:rFonts w:asciiTheme="majorHAnsi" w:hAnsiTheme="majorHAnsi"/>
                <w:bCs/>
                <w:sz w:val="20"/>
                <w:szCs w:val="20"/>
                <w:lang w:val="pt-BR"/>
              </w:rPr>
              <w:t>Conselho Indigenista Missionário</w:t>
            </w:r>
            <w:r w:rsidR="000E29F6" w:rsidRPr="005D7010">
              <w:rPr>
                <w:rFonts w:asciiTheme="majorHAnsi" w:hAnsiTheme="majorHAnsi"/>
                <w:bCs/>
                <w:sz w:val="20"/>
                <w:szCs w:val="20"/>
                <w:lang w:val="pt-BR"/>
              </w:rPr>
              <w:t xml:space="preserve"> e </w:t>
            </w:r>
            <w:r w:rsidRPr="005D7010">
              <w:rPr>
                <w:rFonts w:asciiTheme="majorHAnsi" w:hAnsiTheme="majorHAnsi"/>
                <w:bCs/>
                <w:sz w:val="20"/>
                <w:szCs w:val="20"/>
                <w:lang w:val="pt-BR"/>
              </w:rPr>
              <w:t>Survival International</w:t>
            </w:r>
          </w:p>
        </w:tc>
      </w:tr>
      <w:tr w:rsidR="005D7010" w:rsidRPr="00B35299" w14:paraId="0D7F9389" w14:textId="77777777" w:rsidTr="005D7010">
        <w:tc>
          <w:tcPr>
            <w:tcW w:w="3600" w:type="dxa"/>
            <w:tcBorders>
              <w:top w:val="single" w:sz="6" w:space="0" w:color="auto"/>
              <w:bottom w:val="single" w:sz="6" w:space="0" w:color="auto"/>
            </w:tcBorders>
            <w:shd w:val="clear" w:color="auto" w:fill="FFC000"/>
            <w:vAlign w:val="center"/>
          </w:tcPr>
          <w:p w14:paraId="481622AE" w14:textId="5C796590" w:rsidR="003239B8" w:rsidRPr="005D7010" w:rsidRDefault="00A76E0C" w:rsidP="00E077F4">
            <w:pPr>
              <w:jc w:val="center"/>
              <w:rPr>
                <w:rFonts w:ascii="Cambria" w:hAnsi="Cambria"/>
                <w:b/>
                <w:bCs/>
                <w:sz w:val="20"/>
                <w:szCs w:val="20"/>
                <w:lang w:val="pt-BR"/>
              </w:rPr>
            </w:pPr>
            <w:r w:rsidRPr="005D7010">
              <w:rPr>
                <w:rFonts w:ascii="Cambria" w:hAnsi="Cambria"/>
                <w:b/>
                <w:bCs/>
                <w:sz w:val="20"/>
                <w:szCs w:val="20"/>
                <w:lang w:val="pt-BR"/>
              </w:rPr>
              <w:t>Supostas vítimas:</w:t>
            </w:r>
          </w:p>
        </w:tc>
        <w:tc>
          <w:tcPr>
            <w:tcW w:w="5760" w:type="dxa"/>
            <w:vAlign w:val="center"/>
          </w:tcPr>
          <w:p w14:paraId="143D44A8" w14:textId="1CFC740F" w:rsidR="001D21C7" w:rsidRPr="005D7010" w:rsidRDefault="00E4476F" w:rsidP="00E077F4">
            <w:pPr>
              <w:jc w:val="both"/>
              <w:rPr>
                <w:rFonts w:ascii="Cambria" w:hAnsi="Cambria"/>
                <w:bCs/>
                <w:sz w:val="20"/>
                <w:szCs w:val="20"/>
                <w:lang w:val="pt-BR"/>
              </w:rPr>
            </w:pPr>
            <w:r w:rsidRPr="005D7010">
              <w:rPr>
                <w:rFonts w:ascii="Cambria" w:hAnsi="Cambria"/>
                <w:bCs/>
                <w:sz w:val="20"/>
                <w:szCs w:val="20"/>
                <w:lang w:val="pt-BR"/>
              </w:rPr>
              <w:t>Membros d</w:t>
            </w:r>
            <w:r w:rsidR="00923AC9" w:rsidRPr="005D7010">
              <w:rPr>
                <w:rFonts w:ascii="Cambria" w:hAnsi="Cambria"/>
                <w:bCs/>
                <w:sz w:val="20"/>
                <w:szCs w:val="20"/>
                <w:lang w:val="pt-BR"/>
              </w:rPr>
              <w:t>o</w:t>
            </w:r>
            <w:r w:rsidRPr="005D7010">
              <w:rPr>
                <w:rFonts w:ascii="Cambria" w:hAnsi="Cambria"/>
                <w:bCs/>
                <w:sz w:val="20"/>
                <w:szCs w:val="20"/>
                <w:lang w:val="pt-BR"/>
              </w:rPr>
              <w:t xml:space="preserve"> </w:t>
            </w:r>
            <w:r w:rsidR="000E29F6" w:rsidRPr="005D7010">
              <w:rPr>
                <w:rFonts w:ascii="Cambria" w:hAnsi="Cambria"/>
                <w:bCs/>
                <w:sz w:val="20"/>
                <w:szCs w:val="20"/>
                <w:lang w:val="pt-BR"/>
              </w:rPr>
              <w:t>povo</w:t>
            </w:r>
            <w:r w:rsidRPr="005D7010">
              <w:rPr>
                <w:rFonts w:ascii="Cambria" w:hAnsi="Cambria"/>
                <w:bCs/>
                <w:sz w:val="20"/>
                <w:szCs w:val="20"/>
                <w:lang w:val="pt-BR"/>
              </w:rPr>
              <w:t xml:space="preserve"> </w:t>
            </w:r>
            <w:r w:rsidR="006C7901" w:rsidRPr="005D7010">
              <w:rPr>
                <w:rFonts w:ascii="Cambria" w:hAnsi="Cambria"/>
                <w:bCs/>
                <w:sz w:val="20"/>
                <w:szCs w:val="20"/>
                <w:lang w:val="pt-BR"/>
              </w:rPr>
              <w:t>indígena Awa-Guajá</w:t>
            </w:r>
          </w:p>
        </w:tc>
      </w:tr>
      <w:tr w:rsidR="005D7010" w:rsidRPr="005D7010" w14:paraId="19F69F82" w14:textId="77777777" w:rsidTr="005D7010">
        <w:tc>
          <w:tcPr>
            <w:tcW w:w="3600" w:type="dxa"/>
            <w:tcBorders>
              <w:top w:val="single" w:sz="6" w:space="0" w:color="auto"/>
              <w:bottom w:val="single" w:sz="6" w:space="0" w:color="auto"/>
            </w:tcBorders>
            <w:shd w:val="clear" w:color="auto" w:fill="FFC000"/>
            <w:vAlign w:val="center"/>
          </w:tcPr>
          <w:p w14:paraId="724BB294" w14:textId="77777777" w:rsidR="003239B8" w:rsidRPr="005D7010" w:rsidRDefault="003239B8" w:rsidP="00E077F4">
            <w:pPr>
              <w:jc w:val="center"/>
              <w:rPr>
                <w:rFonts w:ascii="Cambria" w:hAnsi="Cambria"/>
                <w:b/>
                <w:bCs/>
                <w:sz w:val="20"/>
                <w:szCs w:val="20"/>
                <w:lang w:val="pt-BR"/>
              </w:rPr>
            </w:pPr>
            <w:r w:rsidRPr="005D7010">
              <w:rPr>
                <w:rFonts w:ascii="Cambria" w:hAnsi="Cambria"/>
                <w:b/>
                <w:bCs/>
                <w:sz w:val="20"/>
                <w:szCs w:val="20"/>
                <w:lang w:val="pt-BR"/>
              </w:rPr>
              <w:t>Estado denunciado:</w:t>
            </w:r>
          </w:p>
        </w:tc>
        <w:tc>
          <w:tcPr>
            <w:tcW w:w="5760" w:type="dxa"/>
            <w:vAlign w:val="center"/>
          </w:tcPr>
          <w:p w14:paraId="5D0EC05D" w14:textId="2EAEE1E0" w:rsidR="003239B8" w:rsidRPr="005D7010" w:rsidRDefault="00771587" w:rsidP="00E077F4">
            <w:pPr>
              <w:jc w:val="both"/>
              <w:rPr>
                <w:rFonts w:ascii="Cambria" w:hAnsi="Cambria"/>
                <w:bCs/>
                <w:sz w:val="20"/>
                <w:szCs w:val="20"/>
                <w:lang w:val="pt-BR"/>
              </w:rPr>
            </w:pPr>
            <w:r w:rsidRPr="005D7010">
              <w:rPr>
                <w:rFonts w:ascii="Cambria" w:hAnsi="Cambria"/>
                <w:bCs/>
                <w:sz w:val="20"/>
                <w:szCs w:val="20"/>
                <w:lang w:val="pt-BR"/>
              </w:rPr>
              <w:t>Brasil</w:t>
            </w:r>
          </w:p>
        </w:tc>
      </w:tr>
      <w:tr w:rsidR="005D7010" w:rsidRPr="00B35299" w14:paraId="256E66EF" w14:textId="77777777" w:rsidTr="005D7010">
        <w:tc>
          <w:tcPr>
            <w:tcW w:w="3600" w:type="dxa"/>
            <w:tcBorders>
              <w:top w:val="single" w:sz="6" w:space="0" w:color="auto"/>
              <w:bottom w:val="single" w:sz="6" w:space="0" w:color="auto"/>
            </w:tcBorders>
            <w:shd w:val="clear" w:color="auto" w:fill="FFC000"/>
            <w:vAlign w:val="center"/>
          </w:tcPr>
          <w:p w14:paraId="2551EB09" w14:textId="4E73A819" w:rsidR="00223A29" w:rsidRPr="005D7010" w:rsidRDefault="000E29F6" w:rsidP="00E077F4">
            <w:pPr>
              <w:jc w:val="center"/>
              <w:rPr>
                <w:rFonts w:ascii="Cambria" w:hAnsi="Cambria"/>
                <w:b/>
                <w:bCs/>
                <w:sz w:val="20"/>
                <w:szCs w:val="20"/>
                <w:lang w:val="pt-BR"/>
              </w:rPr>
            </w:pPr>
            <w:r w:rsidRPr="005D7010">
              <w:rPr>
                <w:rFonts w:ascii="Cambria" w:hAnsi="Cambria"/>
                <w:b/>
                <w:bCs/>
                <w:sz w:val="20"/>
                <w:szCs w:val="20"/>
                <w:lang w:val="pt-BR"/>
              </w:rPr>
              <w:t>Direito</w:t>
            </w:r>
            <w:r w:rsidR="001B3A00" w:rsidRPr="005D7010">
              <w:rPr>
                <w:rFonts w:ascii="Cambria" w:hAnsi="Cambria"/>
                <w:b/>
                <w:bCs/>
                <w:sz w:val="20"/>
                <w:szCs w:val="20"/>
                <w:lang w:val="pt-BR"/>
              </w:rPr>
              <w:t xml:space="preserve">s </w:t>
            </w:r>
            <w:r w:rsidR="00E4118C" w:rsidRPr="005D7010">
              <w:rPr>
                <w:rFonts w:ascii="Cambria" w:hAnsi="Cambria"/>
                <w:b/>
                <w:bCs/>
                <w:sz w:val="20"/>
                <w:szCs w:val="20"/>
                <w:lang w:val="pt-BR"/>
              </w:rPr>
              <w:t>invocados</w:t>
            </w:r>
            <w:r w:rsidR="00761458" w:rsidRPr="005D7010">
              <w:rPr>
                <w:rStyle w:val="FootnoteReference"/>
                <w:rFonts w:ascii="Cambria" w:hAnsi="Cambria"/>
                <w:b/>
                <w:bCs/>
                <w:sz w:val="20"/>
                <w:szCs w:val="20"/>
                <w:lang w:val="pt-BR"/>
              </w:rPr>
              <w:footnoteReference w:id="2"/>
            </w:r>
            <w:r w:rsidR="001B3A00" w:rsidRPr="005D7010">
              <w:rPr>
                <w:rFonts w:ascii="Cambria" w:hAnsi="Cambria"/>
                <w:b/>
                <w:bCs/>
                <w:sz w:val="20"/>
                <w:szCs w:val="20"/>
                <w:lang w:val="pt-BR"/>
              </w:rPr>
              <w:t>:</w:t>
            </w:r>
          </w:p>
        </w:tc>
        <w:tc>
          <w:tcPr>
            <w:tcW w:w="5760" w:type="dxa"/>
            <w:vAlign w:val="center"/>
          </w:tcPr>
          <w:p w14:paraId="52B28392" w14:textId="634DED0C" w:rsidR="00F7289E" w:rsidRPr="005D7010" w:rsidRDefault="00A76E0C" w:rsidP="00E077F4">
            <w:pPr>
              <w:jc w:val="both"/>
              <w:rPr>
                <w:rFonts w:ascii="Cambria" w:hAnsi="Cambria"/>
                <w:bCs/>
                <w:sz w:val="20"/>
                <w:szCs w:val="20"/>
                <w:lang w:val="pt-BR"/>
              </w:rPr>
            </w:pPr>
            <w:r w:rsidRPr="005D7010">
              <w:rPr>
                <w:rFonts w:ascii="Cambria" w:hAnsi="Cambria"/>
                <w:bCs/>
                <w:sz w:val="20"/>
                <w:szCs w:val="20"/>
                <w:lang w:val="pt-BR"/>
              </w:rPr>
              <w:t>Artigo</w:t>
            </w:r>
            <w:r w:rsidR="00F7289E" w:rsidRPr="005D7010">
              <w:rPr>
                <w:rFonts w:ascii="Cambria" w:hAnsi="Cambria"/>
                <w:bCs/>
                <w:sz w:val="20"/>
                <w:szCs w:val="20"/>
                <w:lang w:val="pt-BR"/>
              </w:rPr>
              <w:t>s</w:t>
            </w:r>
            <w:r w:rsidR="006C7901" w:rsidRPr="005D7010">
              <w:rPr>
                <w:rFonts w:ascii="Cambria" w:hAnsi="Cambria"/>
                <w:bCs/>
                <w:sz w:val="20"/>
                <w:szCs w:val="20"/>
                <w:lang w:val="pt-BR"/>
              </w:rPr>
              <w:t xml:space="preserve"> 4 (vida),</w:t>
            </w:r>
            <w:r w:rsidR="00F7289E" w:rsidRPr="005D7010">
              <w:rPr>
                <w:rFonts w:ascii="Cambria" w:hAnsi="Cambria"/>
                <w:bCs/>
                <w:sz w:val="20"/>
                <w:szCs w:val="20"/>
                <w:lang w:val="pt-BR"/>
              </w:rPr>
              <w:t xml:space="preserve"> 8 (garant</w:t>
            </w:r>
            <w:r w:rsidR="00923AC9" w:rsidRPr="005D7010">
              <w:rPr>
                <w:rFonts w:ascii="Cambria" w:hAnsi="Cambria"/>
                <w:bCs/>
                <w:sz w:val="20"/>
                <w:szCs w:val="20"/>
                <w:lang w:val="pt-BR"/>
              </w:rPr>
              <w:t>i</w:t>
            </w:r>
            <w:r w:rsidR="00F7289E" w:rsidRPr="005D7010">
              <w:rPr>
                <w:rFonts w:ascii="Cambria" w:hAnsi="Cambria"/>
                <w:bCs/>
                <w:sz w:val="20"/>
                <w:szCs w:val="20"/>
                <w:lang w:val="pt-BR"/>
              </w:rPr>
              <w:t>as judici</w:t>
            </w:r>
            <w:r w:rsidRPr="005D7010">
              <w:rPr>
                <w:rFonts w:ascii="Cambria" w:hAnsi="Cambria"/>
                <w:bCs/>
                <w:sz w:val="20"/>
                <w:szCs w:val="20"/>
                <w:lang w:val="pt-BR"/>
              </w:rPr>
              <w:t>ais</w:t>
            </w:r>
            <w:r w:rsidR="00F7289E" w:rsidRPr="005D7010">
              <w:rPr>
                <w:rFonts w:ascii="Cambria" w:hAnsi="Cambria"/>
                <w:bCs/>
                <w:sz w:val="20"/>
                <w:szCs w:val="20"/>
                <w:lang w:val="pt-BR"/>
              </w:rPr>
              <w:t>),</w:t>
            </w:r>
            <w:r w:rsidR="006C7901" w:rsidRPr="005D7010">
              <w:rPr>
                <w:rFonts w:ascii="Cambria" w:hAnsi="Cambria"/>
                <w:bCs/>
                <w:sz w:val="20"/>
                <w:szCs w:val="20"/>
                <w:lang w:val="pt-BR"/>
              </w:rPr>
              <w:t xml:space="preserve"> 21 (prop</w:t>
            </w:r>
            <w:r w:rsidR="00923AC9" w:rsidRPr="005D7010">
              <w:rPr>
                <w:rFonts w:ascii="Cambria" w:hAnsi="Cambria"/>
                <w:bCs/>
                <w:sz w:val="20"/>
                <w:szCs w:val="20"/>
                <w:lang w:val="pt-BR"/>
              </w:rPr>
              <w:t>r</w:t>
            </w:r>
            <w:r w:rsidR="006C7901" w:rsidRPr="005D7010">
              <w:rPr>
                <w:rFonts w:ascii="Cambria" w:hAnsi="Cambria"/>
                <w:bCs/>
                <w:sz w:val="20"/>
                <w:szCs w:val="20"/>
                <w:lang w:val="pt-BR"/>
              </w:rPr>
              <w:t>iedad</w:t>
            </w:r>
            <w:r w:rsidR="00923AC9" w:rsidRPr="005D7010">
              <w:rPr>
                <w:rFonts w:ascii="Cambria" w:hAnsi="Cambria"/>
                <w:bCs/>
                <w:sz w:val="20"/>
                <w:szCs w:val="20"/>
                <w:lang w:val="pt-BR"/>
              </w:rPr>
              <w:t>e</w:t>
            </w:r>
            <w:r w:rsidR="006C7901" w:rsidRPr="005D7010">
              <w:rPr>
                <w:rFonts w:ascii="Cambria" w:hAnsi="Cambria"/>
                <w:bCs/>
                <w:sz w:val="20"/>
                <w:szCs w:val="20"/>
                <w:lang w:val="pt-BR"/>
              </w:rPr>
              <w:t>),</w:t>
            </w:r>
            <w:r w:rsidR="00F7289E" w:rsidRPr="005D7010">
              <w:rPr>
                <w:rFonts w:ascii="Cambria" w:hAnsi="Cambria"/>
                <w:bCs/>
                <w:sz w:val="20"/>
                <w:szCs w:val="20"/>
                <w:lang w:val="pt-BR"/>
              </w:rPr>
              <w:t xml:space="preserve"> 25 (prote</w:t>
            </w:r>
            <w:r w:rsidR="000E29F6" w:rsidRPr="005D7010">
              <w:rPr>
                <w:rFonts w:ascii="Cambria" w:hAnsi="Cambria"/>
                <w:bCs/>
                <w:sz w:val="20"/>
                <w:szCs w:val="20"/>
                <w:lang w:val="pt-BR"/>
              </w:rPr>
              <w:t>ção</w:t>
            </w:r>
            <w:r w:rsidR="00F7289E" w:rsidRPr="005D7010">
              <w:rPr>
                <w:rFonts w:ascii="Cambria" w:hAnsi="Cambria"/>
                <w:bCs/>
                <w:sz w:val="20"/>
                <w:szCs w:val="20"/>
                <w:lang w:val="pt-BR"/>
              </w:rPr>
              <w:t xml:space="preserve"> judicial)</w:t>
            </w:r>
            <w:r w:rsidR="000E29F6" w:rsidRPr="005D7010">
              <w:rPr>
                <w:rFonts w:ascii="Cambria" w:hAnsi="Cambria"/>
                <w:bCs/>
                <w:sz w:val="20"/>
                <w:szCs w:val="20"/>
                <w:lang w:val="pt-BR"/>
              </w:rPr>
              <w:t xml:space="preserve"> e </w:t>
            </w:r>
            <w:r w:rsidR="006C7901" w:rsidRPr="005D7010">
              <w:rPr>
                <w:rFonts w:ascii="Cambria" w:hAnsi="Cambria"/>
                <w:bCs/>
                <w:sz w:val="20"/>
                <w:szCs w:val="20"/>
                <w:lang w:val="pt-BR"/>
              </w:rPr>
              <w:t>26 (</w:t>
            </w:r>
            <w:r w:rsidR="000E29F6" w:rsidRPr="005D7010">
              <w:rPr>
                <w:rFonts w:ascii="Cambria" w:hAnsi="Cambria"/>
                <w:bCs/>
                <w:sz w:val="20"/>
                <w:szCs w:val="20"/>
                <w:lang w:val="pt-BR"/>
              </w:rPr>
              <w:t>direito</w:t>
            </w:r>
            <w:r w:rsidR="006C7901" w:rsidRPr="005D7010">
              <w:rPr>
                <w:rFonts w:ascii="Cambria" w:hAnsi="Cambria"/>
                <w:bCs/>
                <w:sz w:val="20"/>
                <w:szCs w:val="20"/>
                <w:lang w:val="pt-BR"/>
              </w:rPr>
              <w:t>s econ</w:t>
            </w:r>
            <w:r w:rsidR="00923AC9" w:rsidRPr="005D7010">
              <w:rPr>
                <w:rFonts w:ascii="Cambria" w:hAnsi="Cambria"/>
                <w:bCs/>
                <w:sz w:val="20"/>
                <w:szCs w:val="20"/>
                <w:lang w:val="pt-BR"/>
              </w:rPr>
              <w:t>ô</w:t>
            </w:r>
            <w:r w:rsidR="006C7901" w:rsidRPr="005D7010">
              <w:rPr>
                <w:rFonts w:ascii="Cambria" w:hAnsi="Cambria"/>
                <w:bCs/>
                <w:sz w:val="20"/>
                <w:szCs w:val="20"/>
                <w:lang w:val="pt-BR"/>
              </w:rPr>
              <w:t>micos, soci</w:t>
            </w:r>
            <w:r w:rsidRPr="005D7010">
              <w:rPr>
                <w:rFonts w:ascii="Cambria" w:hAnsi="Cambria"/>
                <w:bCs/>
                <w:sz w:val="20"/>
                <w:szCs w:val="20"/>
                <w:lang w:val="pt-BR"/>
              </w:rPr>
              <w:t>ais</w:t>
            </w:r>
            <w:r w:rsidR="000E29F6" w:rsidRPr="005D7010">
              <w:rPr>
                <w:rFonts w:ascii="Cambria" w:hAnsi="Cambria"/>
                <w:bCs/>
                <w:sz w:val="20"/>
                <w:szCs w:val="20"/>
                <w:lang w:val="pt-BR"/>
              </w:rPr>
              <w:t xml:space="preserve"> e </w:t>
            </w:r>
            <w:r w:rsidR="006C7901" w:rsidRPr="005D7010">
              <w:rPr>
                <w:rFonts w:ascii="Cambria" w:hAnsi="Cambria"/>
                <w:bCs/>
                <w:sz w:val="20"/>
                <w:szCs w:val="20"/>
                <w:lang w:val="pt-BR"/>
              </w:rPr>
              <w:t>cultur</w:t>
            </w:r>
            <w:r w:rsidRPr="005D7010">
              <w:rPr>
                <w:rFonts w:ascii="Cambria" w:hAnsi="Cambria"/>
                <w:bCs/>
                <w:sz w:val="20"/>
                <w:szCs w:val="20"/>
                <w:lang w:val="pt-BR"/>
              </w:rPr>
              <w:t>ais</w:t>
            </w:r>
            <w:r w:rsidR="006C7901" w:rsidRPr="005D7010">
              <w:rPr>
                <w:rFonts w:ascii="Cambria" w:hAnsi="Cambria"/>
                <w:bCs/>
                <w:sz w:val="20"/>
                <w:szCs w:val="20"/>
                <w:lang w:val="pt-BR"/>
              </w:rPr>
              <w:t>)</w:t>
            </w:r>
            <w:r w:rsidR="00F7289E" w:rsidRPr="005D7010">
              <w:rPr>
                <w:rFonts w:ascii="Cambria" w:hAnsi="Cambria"/>
                <w:bCs/>
                <w:sz w:val="20"/>
                <w:szCs w:val="20"/>
                <w:lang w:val="pt-BR"/>
              </w:rPr>
              <w:t xml:space="preserve"> </w:t>
            </w:r>
            <w:r w:rsidR="000E29F6" w:rsidRPr="005D7010">
              <w:rPr>
                <w:rFonts w:ascii="Cambria" w:hAnsi="Cambria"/>
                <w:bCs/>
                <w:sz w:val="20"/>
                <w:szCs w:val="20"/>
                <w:lang w:val="pt-BR"/>
              </w:rPr>
              <w:t xml:space="preserve">da </w:t>
            </w:r>
            <w:r w:rsidR="00F7289E" w:rsidRPr="005D7010">
              <w:rPr>
                <w:rFonts w:ascii="Cambria" w:hAnsi="Cambria"/>
                <w:bCs/>
                <w:sz w:val="20"/>
                <w:szCs w:val="20"/>
                <w:lang w:val="pt-BR"/>
              </w:rPr>
              <w:t>Conven</w:t>
            </w:r>
            <w:r w:rsidR="000E29F6" w:rsidRPr="005D7010">
              <w:rPr>
                <w:rFonts w:ascii="Cambria" w:hAnsi="Cambria"/>
                <w:bCs/>
                <w:sz w:val="20"/>
                <w:szCs w:val="20"/>
                <w:lang w:val="pt-BR"/>
              </w:rPr>
              <w:t>ção</w:t>
            </w:r>
            <w:r w:rsidR="00F7289E" w:rsidRPr="005D7010">
              <w:rPr>
                <w:rFonts w:ascii="Cambria" w:hAnsi="Cambria"/>
                <w:bCs/>
                <w:sz w:val="20"/>
                <w:szCs w:val="20"/>
                <w:lang w:val="pt-BR"/>
              </w:rPr>
              <w:t xml:space="preserve"> Americana</w:t>
            </w:r>
            <w:r w:rsidR="00605AC0" w:rsidRPr="005D7010">
              <w:rPr>
                <w:rFonts w:ascii="Cambria" w:hAnsi="Cambria"/>
                <w:bCs/>
                <w:sz w:val="20"/>
                <w:szCs w:val="20"/>
                <w:lang w:val="pt-BR"/>
              </w:rPr>
              <w:t xml:space="preserve"> sobre </w:t>
            </w:r>
            <w:r w:rsidR="000E29F6" w:rsidRPr="005D7010">
              <w:rPr>
                <w:rFonts w:ascii="Cambria" w:hAnsi="Cambria"/>
                <w:bCs/>
                <w:sz w:val="20"/>
                <w:szCs w:val="20"/>
                <w:lang w:val="pt-BR"/>
              </w:rPr>
              <w:t>Direito</w:t>
            </w:r>
            <w:r w:rsidR="00605AC0" w:rsidRPr="005D7010">
              <w:rPr>
                <w:rFonts w:ascii="Cambria" w:hAnsi="Cambria"/>
                <w:bCs/>
                <w:sz w:val="20"/>
                <w:szCs w:val="20"/>
                <w:lang w:val="pt-BR"/>
              </w:rPr>
              <w:t>s Humanos</w:t>
            </w:r>
            <w:r w:rsidR="00605AC0" w:rsidRPr="005D7010">
              <w:rPr>
                <w:rFonts w:ascii="Cambria" w:hAnsi="Cambria"/>
                <w:sz w:val="20"/>
                <w:szCs w:val="20"/>
                <w:vertAlign w:val="superscript"/>
                <w:lang w:val="pt-BR"/>
              </w:rPr>
              <w:footnoteReference w:id="3"/>
            </w:r>
          </w:p>
        </w:tc>
      </w:tr>
    </w:tbl>
    <w:p w14:paraId="176FB213" w14:textId="22771BA8" w:rsidR="003239B8" w:rsidRPr="005D7010" w:rsidRDefault="003239B8" w:rsidP="00E077F4">
      <w:pPr>
        <w:spacing w:before="240" w:after="240"/>
        <w:ind w:firstLine="720"/>
        <w:jc w:val="both"/>
        <w:rPr>
          <w:rFonts w:asciiTheme="majorHAnsi" w:hAnsiTheme="majorHAnsi"/>
          <w:b/>
          <w:bCs/>
          <w:sz w:val="20"/>
          <w:szCs w:val="20"/>
          <w:lang w:val="pt-BR"/>
        </w:rPr>
      </w:pPr>
      <w:r w:rsidRPr="005D7010">
        <w:rPr>
          <w:rFonts w:asciiTheme="majorHAnsi" w:hAnsiTheme="majorHAnsi"/>
          <w:b/>
          <w:bCs/>
          <w:sz w:val="20"/>
          <w:szCs w:val="20"/>
          <w:lang w:val="pt-BR"/>
        </w:rPr>
        <w:t>II.</w:t>
      </w:r>
      <w:r w:rsidRPr="005D7010">
        <w:rPr>
          <w:rFonts w:asciiTheme="majorHAnsi" w:hAnsiTheme="majorHAnsi"/>
          <w:b/>
          <w:bCs/>
          <w:sz w:val="20"/>
          <w:szCs w:val="20"/>
          <w:lang w:val="pt-BR"/>
        </w:rPr>
        <w:tab/>
        <w:t>TR</w:t>
      </w:r>
      <w:r w:rsidR="00923AC9" w:rsidRPr="005D7010">
        <w:rPr>
          <w:rFonts w:asciiTheme="majorHAnsi" w:hAnsiTheme="majorHAnsi"/>
          <w:b/>
          <w:bCs/>
          <w:sz w:val="20"/>
          <w:szCs w:val="20"/>
          <w:lang w:val="pt-BR"/>
        </w:rPr>
        <w:t>Â</w:t>
      </w:r>
      <w:r w:rsidRPr="005D7010">
        <w:rPr>
          <w:rFonts w:asciiTheme="majorHAnsi" w:hAnsiTheme="majorHAnsi"/>
          <w:b/>
          <w:bCs/>
          <w:sz w:val="20"/>
          <w:szCs w:val="20"/>
          <w:lang w:val="pt-BR"/>
        </w:rPr>
        <w:t>MITE ANTE A CIDH</w:t>
      </w:r>
      <w:r w:rsidR="008E3BFE" w:rsidRPr="005D7010">
        <w:rPr>
          <w:rStyle w:val="FootnoteReference"/>
          <w:rFonts w:ascii="Cambria" w:hAnsi="Cambria"/>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D7010" w:rsidRPr="005D7010" w14:paraId="1D831514" w14:textId="77777777" w:rsidTr="005D7010">
        <w:tc>
          <w:tcPr>
            <w:tcW w:w="3600" w:type="dxa"/>
            <w:tcBorders>
              <w:top w:val="single" w:sz="6" w:space="0" w:color="auto"/>
              <w:bottom w:val="single" w:sz="6" w:space="0" w:color="auto"/>
            </w:tcBorders>
            <w:shd w:val="clear" w:color="auto" w:fill="FFC000"/>
            <w:vAlign w:val="center"/>
          </w:tcPr>
          <w:p w14:paraId="330F2ED0" w14:textId="4F70F2C9" w:rsidR="004C2312" w:rsidRPr="005D7010" w:rsidRDefault="00923AC9" w:rsidP="00E077F4">
            <w:pPr>
              <w:jc w:val="center"/>
              <w:rPr>
                <w:rFonts w:ascii="Cambria" w:hAnsi="Cambria"/>
                <w:b/>
                <w:bCs/>
                <w:sz w:val="20"/>
                <w:szCs w:val="20"/>
                <w:lang w:val="pt-BR"/>
              </w:rPr>
            </w:pPr>
            <w:r w:rsidRPr="005D7010">
              <w:rPr>
                <w:rFonts w:ascii="Cambria" w:hAnsi="Cambria"/>
                <w:b/>
                <w:bCs/>
                <w:sz w:val="20"/>
                <w:szCs w:val="20"/>
                <w:lang w:val="pt-BR"/>
              </w:rPr>
              <w:t>Ap</w:t>
            </w:r>
            <w:r w:rsidR="004C2312" w:rsidRPr="005D7010">
              <w:rPr>
                <w:rFonts w:ascii="Cambria" w:hAnsi="Cambria"/>
                <w:b/>
                <w:bCs/>
                <w:sz w:val="20"/>
                <w:szCs w:val="20"/>
                <w:lang w:val="pt-BR"/>
              </w:rPr>
              <w:t>resenta</w:t>
            </w:r>
            <w:r w:rsidR="000E29F6" w:rsidRPr="005D7010">
              <w:rPr>
                <w:rFonts w:ascii="Cambria" w:hAnsi="Cambria"/>
                <w:b/>
                <w:bCs/>
                <w:sz w:val="20"/>
                <w:szCs w:val="20"/>
                <w:lang w:val="pt-BR"/>
              </w:rPr>
              <w:t>ção</w:t>
            </w:r>
            <w:r w:rsidR="004C2312" w:rsidRPr="005D7010">
              <w:rPr>
                <w:rFonts w:ascii="Cambria" w:hAnsi="Cambria"/>
                <w:b/>
                <w:bCs/>
                <w:sz w:val="20"/>
                <w:szCs w:val="20"/>
                <w:lang w:val="pt-BR"/>
              </w:rPr>
              <w:t xml:space="preserve"> </w:t>
            </w:r>
            <w:r w:rsidR="000E29F6" w:rsidRPr="005D7010">
              <w:rPr>
                <w:rFonts w:ascii="Cambria" w:hAnsi="Cambria"/>
                <w:b/>
                <w:bCs/>
                <w:sz w:val="20"/>
                <w:szCs w:val="20"/>
                <w:lang w:val="pt-BR"/>
              </w:rPr>
              <w:t xml:space="preserve">da </w:t>
            </w:r>
            <w:r w:rsidR="004C2312" w:rsidRPr="005D7010">
              <w:rPr>
                <w:rFonts w:ascii="Cambria" w:hAnsi="Cambria"/>
                <w:b/>
                <w:bCs/>
                <w:sz w:val="20"/>
                <w:szCs w:val="20"/>
                <w:lang w:val="pt-BR"/>
              </w:rPr>
              <w:t>peti</w:t>
            </w:r>
            <w:r w:rsidR="000E29F6" w:rsidRPr="005D7010">
              <w:rPr>
                <w:rFonts w:ascii="Cambria" w:hAnsi="Cambria"/>
                <w:b/>
                <w:bCs/>
                <w:sz w:val="20"/>
                <w:szCs w:val="20"/>
                <w:lang w:val="pt-BR"/>
              </w:rPr>
              <w:t>ção</w:t>
            </w:r>
            <w:r w:rsidR="004C2312" w:rsidRPr="005D7010">
              <w:rPr>
                <w:rFonts w:ascii="Cambria" w:hAnsi="Cambria"/>
                <w:b/>
                <w:bCs/>
                <w:sz w:val="20"/>
                <w:szCs w:val="20"/>
                <w:lang w:val="pt-BR"/>
              </w:rPr>
              <w:t>:</w:t>
            </w:r>
          </w:p>
        </w:tc>
        <w:tc>
          <w:tcPr>
            <w:tcW w:w="5760" w:type="dxa"/>
            <w:vAlign w:val="center"/>
          </w:tcPr>
          <w:p w14:paraId="6883A5F8" w14:textId="41A1097C" w:rsidR="004C2312" w:rsidRPr="005D7010" w:rsidRDefault="006C7901" w:rsidP="00E077F4">
            <w:pPr>
              <w:jc w:val="both"/>
              <w:rPr>
                <w:rFonts w:ascii="Cambria" w:hAnsi="Cambria"/>
                <w:bCs/>
                <w:sz w:val="20"/>
                <w:szCs w:val="20"/>
                <w:lang w:val="pt-BR"/>
              </w:rPr>
            </w:pPr>
            <w:r w:rsidRPr="005D7010">
              <w:rPr>
                <w:rFonts w:ascii="Cambria" w:hAnsi="Cambria"/>
                <w:bCs/>
                <w:sz w:val="20"/>
                <w:szCs w:val="20"/>
                <w:lang w:val="pt-BR"/>
              </w:rPr>
              <w:t>6 de ma</w:t>
            </w:r>
            <w:r w:rsidR="00923AC9" w:rsidRPr="005D7010">
              <w:rPr>
                <w:rFonts w:ascii="Cambria" w:hAnsi="Cambria"/>
                <w:bCs/>
                <w:sz w:val="20"/>
                <w:szCs w:val="20"/>
                <w:lang w:val="pt-BR"/>
              </w:rPr>
              <w:t>i</w:t>
            </w:r>
            <w:r w:rsidRPr="005D7010">
              <w:rPr>
                <w:rFonts w:ascii="Cambria" w:hAnsi="Cambria"/>
                <w:bCs/>
                <w:sz w:val="20"/>
                <w:szCs w:val="20"/>
                <w:lang w:val="pt-BR"/>
              </w:rPr>
              <w:t>o de 2013</w:t>
            </w:r>
          </w:p>
        </w:tc>
      </w:tr>
      <w:tr w:rsidR="005D7010" w:rsidRPr="005D7010" w14:paraId="54F62341" w14:textId="77777777" w:rsidTr="005D7010">
        <w:tc>
          <w:tcPr>
            <w:tcW w:w="3600" w:type="dxa"/>
            <w:tcBorders>
              <w:top w:val="single" w:sz="6" w:space="0" w:color="auto"/>
              <w:bottom w:val="single" w:sz="6" w:space="0" w:color="auto"/>
            </w:tcBorders>
            <w:shd w:val="clear" w:color="auto" w:fill="FFC000"/>
            <w:vAlign w:val="center"/>
          </w:tcPr>
          <w:p w14:paraId="48CC6F04" w14:textId="456FDFC2" w:rsidR="001D21C7" w:rsidRPr="005D7010" w:rsidRDefault="006B3E22" w:rsidP="00E077F4">
            <w:pPr>
              <w:jc w:val="center"/>
              <w:rPr>
                <w:rFonts w:ascii="Cambria" w:hAnsi="Cambria"/>
                <w:b/>
                <w:bCs/>
                <w:sz w:val="20"/>
                <w:szCs w:val="20"/>
                <w:lang w:val="pt-BR"/>
              </w:rPr>
            </w:pPr>
            <w:r w:rsidRPr="005D7010">
              <w:rPr>
                <w:rFonts w:ascii="Cambria" w:hAnsi="Cambria"/>
                <w:b/>
                <w:sz w:val="20"/>
                <w:szCs w:val="20"/>
                <w:lang w:val="pt-BR"/>
              </w:rPr>
              <w:t>Notifica</w:t>
            </w:r>
            <w:r w:rsidR="000E29F6" w:rsidRPr="005D7010">
              <w:rPr>
                <w:rFonts w:ascii="Cambria" w:hAnsi="Cambria"/>
                <w:b/>
                <w:sz w:val="20"/>
                <w:szCs w:val="20"/>
                <w:lang w:val="pt-BR"/>
              </w:rPr>
              <w:t>ção</w:t>
            </w:r>
            <w:r w:rsidRPr="005D7010">
              <w:rPr>
                <w:rFonts w:ascii="Cambria" w:hAnsi="Cambria"/>
                <w:b/>
                <w:sz w:val="20"/>
                <w:szCs w:val="20"/>
                <w:lang w:val="pt-BR"/>
              </w:rPr>
              <w:t xml:space="preserve"> </w:t>
            </w:r>
            <w:r w:rsidR="000E29F6" w:rsidRPr="005D7010">
              <w:rPr>
                <w:rFonts w:ascii="Cambria" w:hAnsi="Cambria"/>
                <w:b/>
                <w:sz w:val="20"/>
                <w:szCs w:val="20"/>
                <w:lang w:val="pt-BR"/>
              </w:rPr>
              <w:t xml:space="preserve">da </w:t>
            </w:r>
            <w:r w:rsidRPr="005D7010">
              <w:rPr>
                <w:rFonts w:ascii="Cambria" w:hAnsi="Cambria"/>
                <w:b/>
                <w:sz w:val="20"/>
                <w:szCs w:val="20"/>
                <w:lang w:val="pt-BR"/>
              </w:rPr>
              <w:t>peti</w:t>
            </w:r>
            <w:r w:rsidR="000E29F6" w:rsidRPr="005D7010">
              <w:rPr>
                <w:rFonts w:ascii="Cambria" w:hAnsi="Cambria"/>
                <w:b/>
                <w:sz w:val="20"/>
                <w:szCs w:val="20"/>
                <w:lang w:val="pt-BR"/>
              </w:rPr>
              <w:t>ção</w:t>
            </w:r>
            <w:r w:rsidRPr="005D7010">
              <w:rPr>
                <w:rFonts w:ascii="Cambria" w:hAnsi="Cambria"/>
                <w:b/>
                <w:sz w:val="20"/>
                <w:szCs w:val="20"/>
                <w:lang w:val="pt-BR"/>
              </w:rPr>
              <w:t xml:space="preserve"> a</w:t>
            </w:r>
            <w:r w:rsidR="00923AC9" w:rsidRPr="005D7010">
              <w:rPr>
                <w:rFonts w:ascii="Cambria" w:hAnsi="Cambria"/>
                <w:b/>
                <w:sz w:val="20"/>
                <w:szCs w:val="20"/>
                <w:lang w:val="pt-BR"/>
              </w:rPr>
              <w:t xml:space="preserve">o </w:t>
            </w:r>
            <w:r w:rsidRPr="005D7010">
              <w:rPr>
                <w:rFonts w:ascii="Cambria" w:hAnsi="Cambria"/>
                <w:b/>
                <w:sz w:val="20"/>
                <w:szCs w:val="20"/>
                <w:lang w:val="pt-BR"/>
              </w:rPr>
              <w:t>Estado:</w:t>
            </w:r>
          </w:p>
        </w:tc>
        <w:tc>
          <w:tcPr>
            <w:tcW w:w="5760" w:type="dxa"/>
            <w:vAlign w:val="center"/>
          </w:tcPr>
          <w:p w14:paraId="65CBC29E" w14:textId="71A5EAB6" w:rsidR="001D21C7" w:rsidRPr="005D7010" w:rsidRDefault="006C7901" w:rsidP="00E077F4">
            <w:pPr>
              <w:jc w:val="both"/>
              <w:rPr>
                <w:rFonts w:ascii="Cambria" w:hAnsi="Cambria"/>
                <w:bCs/>
                <w:sz w:val="20"/>
                <w:szCs w:val="20"/>
                <w:lang w:val="pt-BR"/>
              </w:rPr>
            </w:pPr>
            <w:r w:rsidRPr="005D7010">
              <w:rPr>
                <w:rFonts w:ascii="Cambria" w:hAnsi="Cambria"/>
                <w:bCs/>
                <w:sz w:val="20"/>
                <w:szCs w:val="20"/>
                <w:lang w:val="pt-BR"/>
              </w:rPr>
              <w:t>24 de d</w:t>
            </w:r>
            <w:r w:rsidR="00923AC9" w:rsidRPr="005D7010">
              <w:rPr>
                <w:rFonts w:ascii="Cambria" w:hAnsi="Cambria"/>
                <w:bCs/>
                <w:sz w:val="20"/>
                <w:szCs w:val="20"/>
                <w:lang w:val="pt-BR"/>
              </w:rPr>
              <w:t>ezembro</w:t>
            </w:r>
            <w:r w:rsidRPr="005D7010">
              <w:rPr>
                <w:rFonts w:ascii="Cambria" w:hAnsi="Cambria"/>
                <w:bCs/>
                <w:sz w:val="20"/>
                <w:szCs w:val="20"/>
                <w:lang w:val="pt-BR"/>
              </w:rPr>
              <w:t xml:space="preserve"> de 2015</w:t>
            </w:r>
          </w:p>
        </w:tc>
      </w:tr>
      <w:tr w:rsidR="005D7010" w:rsidRPr="005D7010" w14:paraId="1EC979C3" w14:textId="77777777" w:rsidTr="005D7010">
        <w:tc>
          <w:tcPr>
            <w:tcW w:w="3600" w:type="dxa"/>
            <w:tcBorders>
              <w:top w:val="single" w:sz="6" w:space="0" w:color="auto"/>
              <w:bottom w:val="single" w:sz="6" w:space="0" w:color="auto"/>
            </w:tcBorders>
            <w:shd w:val="clear" w:color="auto" w:fill="FFC000"/>
            <w:vAlign w:val="center"/>
          </w:tcPr>
          <w:p w14:paraId="3708E507" w14:textId="3C3DC8C4" w:rsidR="001D21C7" w:rsidRPr="005D7010" w:rsidRDefault="001D21C7" w:rsidP="00E077F4">
            <w:pPr>
              <w:jc w:val="center"/>
              <w:rPr>
                <w:rFonts w:ascii="Cambria" w:hAnsi="Cambria"/>
                <w:b/>
                <w:bCs/>
                <w:sz w:val="20"/>
                <w:szCs w:val="20"/>
                <w:lang w:val="pt-BR"/>
              </w:rPr>
            </w:pPr>
            <w:r w:rsidRPr="005D7010">
              <w:rPr>
                <w:rFonts w:ascii="Cambria" w:hAnsi="Cambria"/>
                <w:b/>
                <w:sz w:val="20"/>
                <w:szCs w:val="20"/>
                <w:lang w:val="pt-BR"/>
              </w:rPr>
              <w:t>Prime</w:t>
            </w:r>
            <w:r w:rsidR="00923AC9" w:rsidRPr="005D7010">
              <w:rPr>
                <w:rFonts w:ascii="Cambria" w:hAnsi="Cambria"/>
                <w:b/>
                <w:sz w:val="20"/>
                <w:szCs w:val="20"/>
                <w:lang w:val="pt-BR"/>
              </w:rPr>
              <w:t>i</w:t>
            </w:r>
            <w:r w:rsidRPr="005D7010">
              <w:rPr>
                <w:rFonts w:ascii="Cambria" w:hAnsi="Cambria"/>
                <w:b/>
                <w:sz w:val="20"/>
                <w:szCs w:val="20"/>
                <w:lang w:val="pt-BR"/>
              </w:rPr>
              <w:t>ra resp</w:t>
            </w:r>
            <w:r w:rsidR="00923AC9" w:rsidRPr="005D7010">
              <w:rPr>
                <w:rFonts w:ascii="Cambria" w:hAnsi="Cambria"/>
                <w:b/>
                <w:sz w:val="20"/>
                <w:szCs w:val="20"/>
                <w:lang w:val="pt-BR"/>
              </w:rPr>
              <w:t>o</w:t>
            </w:r>
            <w:r w:rsidRPr="005D7010">
              <w:rPr>
                <w:rFonts w:ascii="Cambria" w:hAnsi="Cambria"/>
                <w:b/>
                <w:sz w:val="20"/>
                <w:szCs w:val="20"/>
                <w:lang w:val="pt-BR"/>
              </w:rPr>
              <w:t>sta d</w:t>
            </w:r>
            <w:r w:rsidR="00923AC9" w:rsidRPr="005D7010">
              <w:rPr>
                <w:rFonts w:ascii="Cambria" w:hAnsi="Cambria"/>
                <w:b/>
                <w:sz w:val="20"/>
                <w:szCs w:val="20"/>
                <w:lang w:val="pt-BR"/>
              </w:rPr>
              <w:t>o</w:t>
            </w:r>
            <w:r w:rsidRPr="005D7010">
              <w:rPr>
                <w:rFonts w:ascii="Cambria" w:hAnsi="Cambria"/>
                <w:b/>
                <w:sz w:val="20"/>
                <w:szCs w:val="20"/>
                <w:lang w:val="pt-BR"/>
              </w:rPr>
              <w:t xml:space="preserve"> Estado</w:t>
            </w:r>
            <w:r w:rsidR="00974312" w:rsidRPr="005D7010">
              <w:rPr>
                <w:rFonts w:ascii="Cambria" w:hAnsi="Cambria"/>
                <w:b/>
                <w:sz w:val="20"/>
                <w:szCs w:val="20"/>
                <w:lang w:val="pt-BR"/>
              </w:rPr>
              <w:t>:</w:t>
            </w:r>
          </w:p>
        </w:tc>
        <w:tc>
          <w:tcPr>
            <w:tcW w:w="5760" w:type="dxa"/>
            <w:vAlign w:val="center"/>
          </w:tcPr>
          <w:p w14:paraId="6B47064C" w14:textId="727A14E8" w:rsidR="001D21C7" w:rsidRPr="005D7010" w:rsidRDefault="006C7901" w:rsidP="00E077F4">
            <w:pPr>
              <w:jc w:val="both"/>
              <w:rPr>
                <w:rFonts w:ascii="Cambria" w:hAnsi="Cambria"/>
                <w:bCs/>
                <w:sz w:val="20"/>
                <w:szCs w:val="20"/>
                <w:lang w:val="pt-BR"/>
              </w:rPr>
            </w:pPr>
            <w:r w:rsidRPr="005D7010">
              <w:rPr>
                <w:rFonts w:ascii="Cambria" w:hAnsi="Cambria"/>
                <w:bCs/>
                <w:sz w:val="20"/>
                <w:szCs w:val="20"/>
                <w:lang w:val="pt-BR"/>
              </w:rPr>
              <w:t>28 de abril de 2016</w:t>
            </w:r>
          </w:p>
        </w:tc>
      </w:tr>
      <w:tr w:rsidR="005D7010" w:rsidRPr="00B35299" w14:paraId="4B2A5E73" w14:textId="77777777" w:rsidTr="005D7010">
        <w:tc>
          <w:tcPr>
            <w:tcW w:w="3600" w:type="dxa"/>
            <w:tcBorders>
              <w:top w:val="single" w:sz="6" w:space="0" w:color="auto"/>
              <w:bottom w:val="single" w:sz="6" w:space="0" w:color="auto"/>
            </w:tcBorders>
            <w:shd w:val="clear" w:color="auto" w:fill="FFC000"/>
            <w:vAlign w:val="center"/>
          </w:tcPr>
          <w:p w14:paraId="365AF93C" w14:textId="5EE3F8C2" w:rsidR="00DF6B57" w:rsidRPr="005D7010" w:rsidRDefault="00DF6B57" w:rsidP="00E077F4">
            <w:pPr>
              <w:jc w:val="center"/>
              <w:rPr>
                <w:rFonts w:ascii="Cambria" w:hAnsi="Cambria"/>
                <w:b/>
                <w:sz w:val="20"/>
                <w:szCs w:val="20"/>
                <w:lang w:val="pt-BR"/>
              </w:rPr>
            </w:pPr>
            <w:r w:rsidRPr="005D7010">
              <w:rPr>
                <w:rFonts w:ascii="Cambria" w:hAnsi="Cambria"/>
                <w:b/>
                <w:sz w:val="20"/>
                <w:szCs w:val="20"/>
                <w:lang w:val="pt-BR"/>
              </w:rPr>
              <w:t>Observa</w:t>
            </w:r>
            <w:r w:rsidR="000E29F6" w:rsidRPr="005D7010">
              <w:rPr>
                <w:rFonts w:ascii="Cambria" w:hAnsi="Cambria"/>
                <w:b/>
                <w:sz w:val="20"/>
                <w:szCs w:val="20"/>
                <w:lang w:val="pt-BR"/>
              </w:rPr>
              <w:t>ções</w:t>
            </w:r>
            <w:r w:rsidRPr="005D7010">
              <w:rPr>
                <w:rFonts w:ascii="Cambria" w:hAnsi="Cambria"/>
                <w:b/>
                <w:sz w:val="20"/>
                <w:szCs w:val="20"/>
                <w:lang w:val="pt-BR"/>
              </w:rPr>
              <w:t xml:space="preserve"> adicion</w:t>
            </w:r>
            <w:r w:rsidR="00A76E0C" w:rsidRPr="005D7010">
              <w:rPr>
                <w:rFonts w:ascii="Cambria" w:hAnsi="Cambria"/>
                <w:b/>
                <w:sz w:val="20"/>
                <w:szCs w:val="20"/>
                <w:lang w:val="pt-BR"/>
              </w:rPr>
              <w:t>ais</w:t>
            </w:r>
            <w:r w:rsidRPr="005D7010">
              <w:rPr>
                <w:rFonts w:ascii="Cambria" w:hAnsi="Cambria"/>
                <w:b/>
                <w:sz w:val="20"/>
                <w:szCs w:val="20"/>
                <w:lang w:val="pt-BR"/>
              </w:rPr>
              <w:t xml:space="preserve"> </w:t>
            </w:r>
            <w:r w:rsidR="000E29F6" w:rsidRPr="005D7010">
              <w:rPr>
                <w:rFonts w:ascii="Cambria" w:hAnsi="Cambria"/>
                <w:b/>
                <w:sz w:val="20"/>
                <w:szCs w:val="20"/>
                <w:lang w:val="pt-BR"/>
              </w:rPr>
              <w:t xml:space="preserve">da </w:t>
            </w:r>
            <w:r w:rsidRPr="005D7010">
              <w:rPr>
                <w:rFonts w:ascii="Cambria" w:hAnsi="Cambria"/>
                <w:b/>
                <w:sz w:val="20"/>
                <w:szCs w:val="20"/>
                <w:lang w:val="pt-BR"/>
              </w:rPr>
              <w:t>parte peticion</w:t>
            </w:r>
            <w:r w:rsidR="00923AC9" w:rsidRPr="005D7010">
              <w:rPr>
                <w:rFonts w:ascii="Cambria" w:hAnsi="Cambria"/>
                <w:b/>
                <w:sz w:val="20"/>
                <w:szCs w:val="20"/>
                <w:lang w:val="pt-BR"/>
              </w:rPr>
              <w:t>á</w:t>
            </w:r>
            <w:r w:rsidRPr="005D7010">
              <w:rPr>
                <w:rFonts w:ascii="Cambria" w:hAnsi="Cambria"/>
                <w:b/>
                <w:sz w:val="20"/>
                <w:szCs w:val="20"/>
                <w:lang w:val="pt-BR"/>
              </w:rPr>
              <w:t>ria</w:t>
            </w:r>
            <w:r w:rsidR="001F1BFE" w:rsidRPr="005D7010">
              <w:rPr>
                <w:rFonts w:ascii="Cambria" w:hAnsi="Cambria"/>
                <w:b/>
                <w:sz w:val="20"/>
                <w:szCs w:val="20"/>
                <w:lang w:val="pt-BR"/>
              </w:rPr>
              <w:t>:</w:t>
            </w:r>
          </w:p>
        </w:tc>
        <w:tc>
          <w:tcPr>
            <w:tcW w:w="5760" w:type="dxa"/>
            <w:vAlign w:val="center"/>
          </w:tcPr>
          <w:p w14:paraId="5B183807" w14:textId="34958865" w:rsidR="00DF6B57" w:rsidRPr="005D7010" w:rsidRDefault="006C7901" w:rsidP="00E077F4">
            <w:pPr>
              <w:jc w:val="both"/>
              <w:rPr>
                <w:rFonts w:ascii="Cambria" w:hAnsi="Cambria"/>
                <w:bCs/>
                <w:sz w:val="20"/>
                <w:szCs w:val="20"/>
                <w:lang w:val="pt-BR"/>
              </w:rPr>
            </w:pPr>
            <w:r w:rsidRPr="005D7010">
              <w:rPr>
                <w:rFonts w:ascii="Cambria" w:hAnsi="Cambria"/>
                <w:bCs/>
                <w:sz w:val="20"/>
                <w:szCs w:val="20"/>
                <w:lang w:val="pt-BR"/>
              </w:rPr>
              <w:t xml:space="preserve">17 de </w:t>
            </w:r>
            <w:r w:rsidR="00923AC9" w:rsidRPr="005D7010">
              <w:rPr>
                <w:rFonts w:ascii="Cambria" w:hAnsi="Cambria"/>
                <w:bCs/>
                <w:sz w:val="20"/>
                <w:szCs w:val="20"/>
                <w:lang w:val="pt-BR"/>
              </w:rPr>
              <w:t>ja</w:t>
            </w:r>
            <w:r w:rsidRPr="005D7010">
              <w:rPr>
                <w:rFonts w:ascii="Cambria" w:hAnsi="Cambria"/>
                <w:bCs/>
                <w:sz w:val="20"/>
                <w:szCs w:val="20"/>
                <w:lang w:val="pt-BR"/>
              </w:rPr>
              <w:t>ne</w:t>
            </w:r>
            <w:r w:rsidR="00923AC9" w:rsidRPr="005D7010">
              <w:rPr>
                <w:rFonts w:ascii="Cambria" w:hAnsi="Cambria"/>
                <w:bCs/>
                <w:sz w:val="20"/>
                <w:szCs w:val="20"/>
                <w:lang w:val="pt-BR"/>
              </w:rPr>
              <w:t>i</w:t>
            </w:r>
            <w:r w:rsidRPr="005D7010">
              <w:rPr>
                <w:rFonts w:ascii="Cambria" w:hAnsi="Cambria"/>
                <w:bCs/>
                <w:sz w:val="20"/>
                <w:szCs w:val="20"/>
                <w:lang w:val="pt-BR"/>
              </w:rPr>
              <w:t>ro</w:t>
            </w:r>
            <w:r w:rsidR="0053344B" w:rsidRPr="005D7010">
              <w:rPr>
                <w:rFonts w:ascii="Cambria" w:hAnsi="Cambria"/>
                <w:bCs/>
                <w:sz w:val="20"/>
                <w:szCs w:val="20"/>
                <w:lang w:val="pt-BR"/>
              </w:rPr>
              <w:t xml:space="preserve"> de 2019</w:t>
            </w:r>
            <w:r w:rsidRPr="005D7010">
              <w:rPr>
                <w:rFonts w:ascii="Cambria" w:hAnsi="Cambria"/>
                <w:bCs/>
                <w:sz w:val="20"/>
                <w:szCs w:val="20"/>
                <w:lang w:val="pt-BR"/>
              </w:rPr>
              <w:t>, 5 de fe</w:t>
            </w:r>
            <w:r w:rsidR="00923AC9" w:rsidRPr="005D7010">
              <w:rPr>
                <w:rFonts w:ascii="Cambria" w:hAnsi="Cambria"/>
                <w:bCs/>
                <w:sz w:val="20"/>
                <w:szCs w:val="20"/>
                <w:lang w:val="pt-BR"/>
              </w:rPr>
              <w:t>vereiro</w:t>
            </w:r>
            <w:r w:rsidRPr="005D7010">
              <w:rPr>
                <w:rFonts w:ascii="Cambria" w:hAnsi="Cambria"/>
                <w:bCs/>
                <w:sz w:val="20"/>
                <w:szCs w:val="20"/>
                <w:lang w:val="pt-BR"/>
              </w:rPr>
              <w:t xml:space="preserve"> </w:t>
            </w:r>
            <w:r w:rsidR="0053344B" w:rsidRPr="005D7010">
              <w:rPr>
                <w:rFonts w:ascii="Cambria" w:hAnsi="Cambria"/>
                <w:bCs/>
                <w:sz w:val="20"/>
                <w:szCs w:val="20"/>
                <w:lang w:val="pt-BR"/>
              </w:rPr>
              <w:t>de 2019</w:t>
            </w:r>
            <w:r w:rsidR="000E29F6" w:rsidRPr="005D7010">
              <w:rPr>
                <w:rFonts w:ascii="Cambria" w:hAnsi="Cambria"/>
                <w:bCs/>
                <w:sz w:val="20"/>
                <w:szCs w:val="20"/>
                <w:lang w:val="pt-BR"/>
              </w:rPr>
              <w:t xml:space="preserve"> e </w:t>
            </w:r>
            <w:r w:rsidRPr="005D7010">
              <w:rPr>
                <w:rFonts w:ascii="Cambria" w:hAnsi="Cambria"/>
                <w:bCs/>
                <w:sz w:val="20"/>
                <w:szCs w:val="20"/>
                <w:lang w:val="pt-BR"/>
              </w:rPr>
              <w:t>2 de se</w:t>
            </w:r>
            <w:r w:rsidR="00923AC9" w:rsidRPr="005D7010">
              <w:rPr>
                <w:rFonts w:ascii="Cambria" w:hAnsi="Cambria"/>
                <w:bCs/>
                <w:sz w:val="20"/>
                <w:szCs w:val="20"/>
                <w:lang w:val="pt-BR"/>
              </w:rPr>
              <w:t>tembro</w:t>
            </w:r>
            <w:r w:rsidRPr="005D7010">
              <w:rPr>
                <w:rFonts w:ascii="Cambria" w:hAnsi="Cambria"/>
                <w:bCs/>
                <w:sz w:val="20"/>
                <w:szCs w:val="20"/>
                <w:lang w:val="pt-BR"/>
              </w:rPr>
              <w:t xml:space="preserve"> de 2019</w:t>
            </w:r>
          </w:p>
        </w:tc>
      </w:tr>
      <w:tr w:rsidR="005D7010" w:rsidRPr="005D7010" w14:paraId="3B8EA6D2" w14:textId="77777777" w:rsidTr="005D7010">
        <w:tc>
          <w:tcPr>
            <w:tcW w:w="3600" w:type="dxa"/>
            <w:tcBorders>
              <w:top w:val="single" w:sz="6" w:space="0" w:color="auto"/>
              <w:bottom w:val="single" w:sz="6" w:space="0" w:color="auto"/>
            </w:tcBorders>
            <w:shd w:val="clear" w:color="auto" w:fill="FFC000"/>
            <w:vAlign w:val="center"/>
          </w:tcPr>
          <w:p w14:paraId="17E6814D" w14:textId="0BAD6F5E" w:rsidR="00F7289E" w:rsidRPr="005D7010" w:rsidRDefault="00F7289E" w:rsidP="00E077F4">
            <w:pPr>
              <w:jc w:val="center"/>
              <w:rPr>
                <w:rFonts w:ascii="Cambria" w:hAnsi="Cambria"/>
                <w:b/>
                <w:sz w:val="20"/>
                <w:szCs w:val="20"/>
                <w:lang w:val="pt-BR"/>
              </w:rPr>
            </w:pPr>
            <w:r w:rsidRPr="005D7010">
              <w:rPr>
                <w:rFonts w:ascii="Cambria" w:hAnsi="Cambria"/>
                <w:b/>
                <w:sz w:val="20"/>
                <w:szCs w:val="20"/>
                <w:lang w:val="pt-BR"/>
              </w:rPr>
              <w:t>Obser</w:t>
            </w:r>
            <w:r w:rsidR="00E425B8" w:rsidRPr="005D7010">
              <w:rPr>
                <w:rFonts w:ascii="Cambria" w:hAnsi="Cambria"/>
                <w:b/>
                <w:sz w:val="20"/>
                <w:szCs w:val="20"/>
                <w:lang w:val="pt-BR"/>
              </w:rPr>
              <w:t>v</w:t>
            </w:r>
            <w:r w:rsidRPr="005D7010">
              <w:rPr>
                <w:rFonts w:ascii="Cambria" w:hAnsi="Cambria"/>
                <w:b/>
                <w:sz w:val="20"/>
                <w:szCs w:val="20"/>
                <w:lang w:val="pt-BR"/>
              </w:rPr>
              <w:t>a</w:t>
            </w:r>
            <w:r w:rsidR="000E29F6" w:rsidRPr="005D7010">
              <w:rPr>
                <w:rFonts w:ascii="Cambria" w:hAnsi="Cambria"/>
                <w:b/>
                <w:sz w:val="20"/>
                <w:szCs w:val="20"/>
                <w:lang w:val="pt-BR"/>
              </w:rPr>
              <w:t>ções</w:t>
            </w:r>
            <w:r w:rsidRPr="005D7010">
              <w:rPr>
                <w:rFonts w:ascii="Cambria" w:hAnsi="Cambria"/>
                <w:b/>
                <w:sz w:val="20"/>
                <w:szCs w:val="20"/>
                <w:lang w:val="pt-BR"/>
              </w:rPr>
              <w:t xml:space="preserve"> adicion</w:t>
            </w:r>
            <w:r w:rsidR="00A76E0C" w:rsidRPr="005D7010">
              <w:rPr>
                <w:rFonts w:ascii="Cambria" w:hAnsi="Cambria"/>
                <w:b/>
                <w:sz w:val="20"/>
                <w:szCs w:val="20"/>
                <w:lang w:val="pt-BR"/>
              </w:rPr>
              <w:t>ais</w:t>
            </w:r>
            <w:r w:rsidRPr="005D7010">
              <w:rPr>
                <w:rFonts w:ascii="Cambria" w:hAnsi="Cambria"/>
                <w:b/>
                <w:sz w:val="20"/>
                <w:szCs w:val="20"/>
                <w:lang w:val="pt-BR"/>
              </w:rPr>
              <w:t xml:space="preserve"> d</w:t>
            </w:r>
            <w:r w:rsidR="00923AC9" w:rsidRPr="005D7010">
              <w:rPr>
                <w:rFonts w:ascii="Cambria" w:hAnsi="Cambria"/>
                <w:b/>
                <w:sz w:val="20"/>
                <w:szCs w:val="20"/>
                <w:lang w:val="pt-BR"/>
              </w:rPr>
              <w:t>o</w:t>
            </w:r>
            <w:r w:rsidRPr="005D7010">
              <w:rPr>
                <w:rFonts w:ascii="Cambria" w:hAnsi="Cambria"/>
                <w:b/>
                <w:sz w:val="20"/>
                <w:szCs w:val="20"/>
                <w:lang w:val="pt-BR"/>
              </w:rPr>
              <w:t xml:space="preserve"> Estado:</w:t>
            </w:r>
          </w:p>
        </w:tc>
        <w:tc>
          <w:tcPr>
            <w:tcW w:w="5760" w:type="dxa"/>
            <w:vAlign w:val="center"/>
          </w:tcPr>
          <w:p w14:paraId="00FB162F" w14:textId="75F65DC8" w:rsidR="00F7289E" w:rsidRPr="005D7010" w:rsidRDefault="004653A2" w:rsidP="00E077F4">
            <w:pPr>
              <w:jc w:val="both"/>
              <w:rPr>
                <w:rFonts w:ascii="Cambria" w:hAnsi="Cambria"/>
                <w:bCs/>
                <w:sz w:val="20"/>
                <w:szCs w:val="20"/>
                <w:lang w:val="pt-BR"/>
              </w:rPr>
            </w:pPr>
            <w:r w:rsidRPr="005D7010">
              <w:rPr>
                <w:rFonts w:ascii="Cambria" w:hAnsi="Cambria"/>
                <w:bCs/>
                <w:sz w:val="20"/>
                <w:szCs w:val="20"/>
                <w:lang w:val="pt-BR"/>
              </w:rPr>
              <w:t>6 de novembr</w:t>
            </w:r>
            <w:r w:rsidR="00923AC9" w:rsidRPr="005D7010">
              <w:rPr>
                <w:rFonts w:ascii="Cambria" w:hAnsi="Cambria"/>
                <w:bCs/>
                <w:sz w:val="20"/>
                <w:szCs w:val="20"/>
                <w:lang w:val="pt-BR"/>
              </w:rPr>
              <w:t>o</w:t>
            </w:r>
            <w:r w:rsidRPr="005D7010">
              <w:rPr>
                <w:rFonts w:ascii="Cambria" w:hAnsi="Cambria"/>
                <w:bCs/>
                <w:sz w:val="20"/>
                <w:szCs w:val="20"/>
                <w:lang w:val="pt-BR"/>
              </w:rPr>
              <w:t xml:space="preserve"> de 2020</w:t>
            </w:r>
          </w:p>
        </w:tc>
      </w:tr>
    </w:tbl>
    <w:p w14:paraId="0FC6E9E8" w14:textId="1D52C2A8" w:rsidR="003239B8" w:rsidRPr="005D7010" w:rsidRDefault="003239B8" w:rsidP="00E077F4">
      <w:pPr>
        <w:spacing w:before="240" w:after="240"/>
        <w:ind w:firstLine="720"/>
        <w:jc w:val="both"/>
        <w:rPr>
          <w:rFonts w:asciiTheme="majorHAnsi" w:hAnsiTheme="majorHAnsi"/>
          <w:b/>
          <w:bCs/>
          <w:sz w:val="20"/>
          <w:szCs w:val="20"/>
          <w:lang w:val="pt-BR"/>
        </w:rPr>
      </w:pPr>
      <w:r w:rsidRPr="005D7010">
        <w:rPr>
          <w:rFonts w:asciiTheme="majorHAnsi" w:hAnsiTheme="majorHAnsi"/>
          <w:b/>
          <w:bCs/>
          <w:sz w:val="20"/>
          <w:szCs w:val="20"/>
          <w:lang w:val="pt-BR"/>
        </w:rPr>
        <w:t xml:space="preserve">III. </w:t>
      </w:r>
      <w:r w:rsidRPr="005D7010">
        <w:rPr>
          <w:rFonts w:asciiTheme="majorHAnsi" w:hAnsiTheme="majorHAnsi"/>
          <w:b/>
          <w:bCs/>
          <w:sz w:val="20"/>
          <w:szCs w:val="20"/>
          <w:lang w:val="pt-BR"/>
        </w:rPr>
        <w:tab/>
        <w:t>COMPET</w:t>
      </w:r>
      <w:r w:rsidR="00923AC9" w:rsidRPr="005D7010">
        <w:rPr>
          <w:rFonts w:asciiTheme="majorHAnsi" w:hAnsiTheme="majorHAnsi"/>
          <w:b/>
          <w:bCs/>
          <w:sz w:val="20"/>
          <w:szCs w:val="20"/>
          <w:lang w:val="pt-BR"/>
        </w:rPr>
        <w:t>Ê</w:t>
      </w:r>
      <w:r w:rsidRPr="005D7010">
        <w:rPr>
          <w:rFonts w:asciiTheme="majorHAnsi" w:hAnsiTheme="majorHAnsi"/>
          <w:b/>
          <w:bCs/>
          <w:sz w:val="20"/>
          <w:szCs w:val="20"/>
          <w:lang w:val="pt-BR"/>
        </w:rPr>
        <w:t>NCIA</w:t>
      </w:r>
      <w:r w:rsidR="00EE00E9" w:rsidRPr="005D7010">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5D7010" w:rsidRPr="005D7010" w14:paraId="7D299FC7" w14:textId="77777777" w:rsidTr="005D7010">
        <w:trPr>
          <w:cantSplit/>
        </w:trPr>
        <w:tc>
          <w:tcPr>
            <w:tcW w:w="3600" w:type="dxa"/>
            <w:tcBorders>
              <w:top w:val="single" w:sz="4" w:space="0" w:color="auto"/>
              <w:bottom w:val="single" w:sz="6" w:space="0" w:color="auto"/>
            </w:tcBorders>
            <w:shd w:val="clear" w:color="auto" w:fill="FFC000"/>
            <w:vAlign w:val="center"/>
          </w:tcPr>
          <w:p w14:paraId="5D0830E9" w14:textId="0496FF21" w:rsidR="003239B8" w:rsidRPr="005D7010" w:rsidRDefault="003239B8" w:rsidP="00E077F4">
            <w:pPr>
              <w:jc w:val="center"/>
              <w:rPr>
                <w:rFonts w:ascii="Cambria" w:hAnsi="Cambria"/>
                <w:b/>
                <w:bCs/>
                <w:i/>
                <w:sz w:val="20"/>
                <w:szCs w:val="20"/>
                <w:lang w:val="pt-BR"/>
              </w:rPr>
            </w:pPr>
            <w:r w:rsidRPr="005D7010">
              <w:rPr>
                <w:rFonts w:ascii="Cambria" w:hAnsi="Cambria"/>
                <w:b/>
                <w:bCs/>
                <w:sz w:val="20"/>
                <w:szCs w:val="20"/>
                <w:lang w:val="pt-BR"/>
              </w:rPr>
              <w:t>Compet</w:t>
            </w:r>
            <w:r w:rsidR="00923AC9" w:rsidRPr="005D7010">
              <w:rPr>
                <w:rFonts w:ascii="Cambria" w:hAnsi="Cambria"/>
                <w:b/>
                <w:bCs/>
                <w:sz w:val="20"/>
                <w:szCs w:val="20"/>
                <w:lang w:val="pt-BR"/>
              </w:rPr>
              <w:t>ê</w:t>
            </w:r>
            <w:r w:rsidRPr="005D7010">
              <w:rPr>
                <w:rFonts w:ascii="Cambria" w:hAnsi="Cambria"/>
                <w:b/>
                <w:bCs/>
                <w:sz w:val="20"/>
                <w:szCs w:val="20"/>
                <w:lang w:val="pt-BR"/>
              </w:rPr>
              <w:t>ncia</w:t>
            </w:r>
            <w:r w:rsidRPr="005D7010">
              <w:rPr>
                <w:rFonts w:ascii="Cambria" w:hAnsi="Cambria"/>
                <w:b/>
                <w:bCs/>
                <w:i/>
                <w:sz w:val="20"/>
                <w:szCs w:val="20"/>
                <w:lang w:val="pt-BR"/>
              </w:rPr>
              <w:t xml:space="preserve"> Ratione personae:</w:t>
            </w:r>
          </w:p>
        </w:tc>
        <w:tc>
          <w:tcPr>
            <w:tcW w:w="5760" w:type="dxa"/>
            <w:vAlign w:val="center"/>
          </w:tcPr>
          <w:p w14:paraId="1E494D5D" w14:textId="7936865B" w:rsidR="003239B8" w:rsidRPr="005D7010" w:rsidRDefault="00ED26D3" w:rsidP="00E077F4">
            <w:pPr>
              <w:rPr>
                <w:rFonts w:ascii="Cambria" w:hAnsi="Cambria"/>
                <w:bCs/>
                <w:sz w:val="20"/>
                <w:szCs w:val="20"/>
                <w:lang w:val="pt-BR"/>
              </w:rPr>
            </w:pPr>
            <w:r w:rsidRPr="005D7010">
              <w:rPr>
                <w:rFonts w:ascii="Cambria" w:hAnsi="Cambria"/>
                <w:bCs/>
                <w:sz w:val="20"/>
                <w:szCs w:val="20"/>
                <w:lang w:val="pt-BR"/>
              </w:rPr>
              <w:t>Sim</w:t>
            </w:r>
          </w:p>
        </w:tc>
      </w:tr>
      <w:tr w:rsidR="005D7010" w:rsidRPr="005D7010" w14:paraId="54503A4F" w14:textId="77777777" w:rsidTr="005D7010">
        <w:trPr>
          <w:cantSplit/>
        </w:trPr>
        <w:tc>
          <w:tcPr>
            <w:tcW w:w="3600" w:type="dxa"/>
            <w:tcBorders>
              <w:top w:val="single" w:sz="6" w:space="0" w:color="auto"/>
              <w:bottom w:val="single" w:sz="6" w:space="0" w:color="auto"/>
            </w:tcBorders>
            <w:shd w:val="clear" w:color="auto" w:fill="FFC000"/>
            <w:vAlign w:val="center"/>
          </w:tcPr>
          <w:p w14:paraId="40E3A1EF" w14:textId="16C15775" w:rsidR="003239B8" w:rsidRPr="005D7010" w:rsidRDefault="003239B8" w:rsidP="00E077F4">
            <w:pPr>
              <w:jc w:val="center"/>
              <w:rPr>
                <w:rFonts w:ascii="Cambria" w:hAnsi="Cambria"/>
                <w:b/>
                <w:bCs/>
                <w:sz w:val="20"/>
                <w:szCs w:val="20"/>
                <w:lang w:val="pt-BR"/>
              </w:rPr>
            </w:pPr>
            <w:r w:rsidRPr="005D7010">
              <w:rPr>
                <w:rFonts w:ascii="Cambria" w:hAnsi="Cambria"/>
                <w:b/>
                <w:bCs/>
                <w:sz w:val="20"/>
                <w:szCs w:val="20"/>
                <w:lang w:val="pt-BR"/>
              </w:rPr>
              <w:t>Compet</w:t>
            </w:r>
            <w:r w:rsidR="00923AC9" w:rsidRPr="005D7010">
              <w:rPr>
                <w:rFonts w:ascii="Cambria" w:hAnsi="Cambria"/>
                <w:b/>
                <w:bCs/>
                <w:sz w:val="20"/>
                <w:szCs w:val="20"/>
                <w:lang w:val="pt-BR"/>
              </w:rPr>
              <w:t>ê</w:t>
            </w:r>
            <w:r w:rsidRPr="005D7010">
              <w:rPr>
                <w:rFonts w:ascii="Cambria" w:hAnsi="Cambria"/>
                <w:b/>
                <w:bCs/>
                <w:sz w:val="20"/>
                <w:szCs w:val="20"/>
                <w:lang w:val="pt-BR"/>
              </w:rPr>
              <w:t>ncia</w:t>
            </w:r>
            <w:r w:rsidRPr="005D7010">
              <w:rPr>
                <w:rFonts w:ascii="Cambria" w:hAnsi="Cambria"/>
                <w:b/>
                <w:bCs/>
                <w:i/>
                <w:sz w:val="20"/>
                <w:szCs w:val="20"/>
                <w:lang w:val="pt-BR"/>
              </w:rPr>
              <w:t xml:space="preserve"> Ratione loci</w:t>
            </w:r>
            <w:r w:rsidRPr="005D7010">
              <w:rPr>
                <w:rFonts w:ascii="Cambria" w:hAnsi="Cambria"/>
                <w:b/>
                <w:bCs/>
                <w:sz w:val="20"/>
                <w:szCs w:val="20"/>
                <w:lang w:val="pt-BR"/>
              </w:rPr>
              <w:t>:</w:t>
            </w:r>
          </w:p>
        </w:tc>
        <w:tc>
          <w:tcPr>
            <w:tcW w:w="5760" w:type="dxa"/>
            <w:vAlign w:val="center"/>
          </w:tcPr>
          <w:p w14:paraId="77C8256A" w14:textId="4F0F44F3" w:rsidR="003239B8" w:rsidRPr="005D7010" w:rsidRDefault="00ED26D3" w:rsidP="00E077F4">
            <w:pPr>
              <w:rPr>
                <w:rFonts w:ascii="Cambria" w:hAnsi="Cambria"/>
                <w:bCs/>
                <w:sz w:val="20"/>
                <w:szCs w:val="20"/>
                <w:lang w:val="pt-BR"/>
              </w:rPr>
            </w:pPr>
            <w:r w:rsidRPr="005D7010">
              <w:rPr>
                <w:rFonts w:ascii="Cambria" w:hAnsi="Cambria"/>
                <w:bCs/>
                <w:sz w:val="20"/>
                <w:szCs w:val="20"/>
                <w:lang w:val="pt-BR"/>
              </w:rPr>
              <w:t>Sim</w:t>
            </w:r>
          </w:p>
        </w:tc>
      </w:tr>
      <w:tr w:rsidR="005D7010" w:rsidRPr="005D7010" w14:paraId="6618D96A" w14:textId="77777777" w:rsidTr="005D7010">
        <w:trPr>
          <w:cantSplit/>
        </w:trPr>
        <w:tc>
          <w:tcPr>
            <w:tcW w:w="3600" w:type="dxa"/>
            <w:tcBorders>
              <w:top w:val="single" w:sz="6" w:space="0" w:color="auto"/>
              <w:bottom w:val="single" w:sz="6" w:space="0" w:color="auto"/>
            </w:tcBorders>
            <w:shd w:val="clear" w:color="auto" w:fill="FFC000"/>
            <w:vAlign w:val="center"/>
          </w:tcPr>
          <w:p w14:paraId="24D9CAA2" w14:textId="07F1978F" w:rsidR="003239B8" w:rsidRPr="005D7010" w:rsidRDefault="003239B8" w:rsidP="00E077F4">
            <w:pPr>
              <w:jc w:val="center"/>
              <w:rPr>
                <w:rFonts w:ascii="Cambria" w:hAnsi="Cambria"/>
                <w:b/>
                <w:bCs/>
                <w:sz w:val="20"/>
                <w:szCs w:val="20"/>
                <w:lang w:val="pt-BR"/>
              </w:rPr>
            </w:pPr>
            <w:r w:rsidRPr="005D7010">
              <w:rPr>
                <w:rFonts w:ascii="Cambria" w:hAnsi="Cambria"/>
                <w:b/>
                <w:bCs/>
                <w:sz w:val="20"/>
                <w:szCs w:val="20"/>
                <w:lang w:val="pt-BR"/>
              </w:rPr>
              <w:t>Compet</w:t>
            </w:r>
            <w:r w:rsidR="00923AC9" w:rsidRPr="005D7010">
              <w:rPr>
                <w:rFonts w:ascii="Cambria" w:hAnsi="Cambria"/>
                <w:b/>
                <w:bCs/>
                <w:sz w:val="20"/>
                <w:szCs w:val="20"/>
                <w:lang w:val="pt-BR"/>
              </w:rPr>
              <w:t>ê</w:t>
            </w:r>
            <w:r w:rsidRPr="005D7010">
              <w:rPr>
                <w:rFonts w:ascii="Cambria" w:hAnsi="Cambria"/>
                <w:b/>
                <w:bCs/>
                <w:sz w:val="20"/>
                <w:szCs w:val="20"/>
                <w:lang w:val="pt-BR"/>
              </w:rPr>
              <w:t>ncia</w:t>
            </w:r>
            <w:r w:rsidRPr="005D7010">
              <w:rPr>
                <w:rFonts w:ascii="Cambria" w:hAnsi="Cambria"/>
                <w:b/>
                <w:bCs/>
                <w:i/>
                <w:sz w:val="20"/>
                <w:szCs w:val="20"/>
                <w:lang w:val="pt-BR"/>
              </w:rPr>
              <w:t xml:space="preserve"> Ratione temporis</w:t>
            </w:r>
            <w:r w:rsidRPr="005D7010">
              <w:rPr>
                <w:rFonts w:ascii="Cambria" w:hAnsi="Cambria"/>
                <w:b/>
                <w:bCs/>
                <w:sz w:val="20"/>
                <w:szCs w:val="20"/>
                <w:lang w:val="pt-BR"/>
              </w:rPr>
              <w:t>:</w:t>
            </w:r>
          </w:p>
        </w:tc>
        <w:tc>
          <w:tcPr>
            <w:tcW w:w="5760" w:type="dxa"/>
            <w:vAlign w:val="center"/>
          </w:tcPr>
          <w:p w14:paraId="523F6BD6" w14:textId="5EB59A49" w:rsidR="003239B8" w:rsidRPr="005D7010" w:rsidRDefault="00ED26D3" w:rsidP="00E077F4">
            <w:pPr>
              <w:rPr>
                <w:rFonts w:ascii="Cambria" w:hAnsi="Cambria"/>
                <w:bCs/>
                <w:sz w:val="20"/>
                <w:szCs w:val="20"/>
                <w:lang w:val="pt-BR"/>
              </w:rPr>
            </w:pPr>
            <w:r w:rsidRPr="005D7010">
              <w:rPr>
                <w:rFonts w:ascii="Cambria" w:hAnsi="Cambria"/>
                <w:bCs/>
                <w:sz w:val="20"/>
                <w:szCs w:val="20"/>
                <w:lang w:val="pt-BR"/>
              </w:rPr>
              <w:t>Sim</w:t>
            </w:r>
          </w:p>
        </w:tc>
      </w:tr>
      <w:tr w:rsidR="005D7010" w:rsidRPr="00B35299" w14:paraId="34C2A0A9" w14:textId="77777777" w:rsidTr="005D7010">
        <w:trPr>
          <w:cantSplit/>
        </w:trPr>
        <w:tc>
          <w:tcPr>
            <w:tcW w:w="3600" w:type="dxa"/>
            <w:tcBorders>
              <w:top w:val="single" w:sz="6" w:space="0" w:color="auto"/>
              <w:bottom w:val="single" w:sz="6" w:space="0" w:color="auto"/>
            </w:tcBorders>
            <w:shd w:val="clear" w:color="auto" w:fill="FFC000"/>
            <w:vAlign w:val="center"/>
          </w:tcPr>
          <w:p w14:paraId="6259AE31" w14:textId="13685F77" w:rsidR="003239B8" w:rsidRPr="005D7010" w:rsidRDefault="003239B8" w:rsidP="00E077F4">
            <w:pPr>
              <w:jc w:val="center"/>
              <w:rPr>
                <w:rFonts w:ascii="Cambria" w:hAnsi="Cambria"/>
                <w:b/>
                <w:bCs/>
                <w:sz w:val="20"/>
                <w:szCs w:val="20"/>
                <w:lang w:val="pt-BR"/>
              </w:rPr>
            </w:pPr>
            <w:r w:rsidRPr="005D7010">
              <w:rPr>
                <w:rFonts w:ascii="Cambria" w:hAnsi="Cambria"/>
                <w:b/>
                <w:bCs/>
                <w:sz w:val="20"/>
                <w:szCs w:val="20"/>
                <w:lang w:val="pt-BR"/>
              </w:rPr>
              <w:t>Compet</w:t>
            </w:r>
            <w:r w:rsidR="00923AC9" w:rsidRPr="005D7010">
              <w:rPr>
                <w:rFonts w:ascii="Cambria" w:hAnsi="Cambria"/>
                <w:b/>
                <w:bCs/>
                <w:sz w:val="20"/>
                <w:szCs w:val="20"/>
                <w:lang w:val="pt-BR"/>
              </w:rPr>
              <w:t>ê</w:t>
            </w:r>
            <w:r w:rsidRPr="005D7010">
              <w:rPr>
                <w:rFonts w:ascii="Cambria" w:hAnsi="Cambria"/>
                <w:b/>
                <w:bCs/>
                <w:sz w:val="20"/>
                <w:szCs w:val="20"/>
                <w:lang w:val="pt-BR"/>
              </w:rPr>
              <w:t>ncia</w:t>
            </w:r>
            <w:r w:rsidRPr="005D7010">
              <w:rPr>
                <w:rFonts w:ascii="Cambria" w:hAnsi="Cambria"/>
                <w:b/>
                <w:bCs/>
                <w:i/>
                <w:sz w:val="20"/>
                <w:szCs w:val="20"/>
                <w:lang w:val="pt-BR"/>
              </w:rPr>
              <w:t xml:space="preserve"> Ratione materia</w:t>
            </w:r>
            <w:r w:rsidR="00EE00E9" w:rsidRPr="005D7010">
              <w:rPr>
                <w:rFonts w:ascii="Cambria" w:hAnsi="Cambria"/>
                <w:b/>
                <w:bCs/>
                <w:i/>
                <w:sz w:val="20"/>
                <w:szCs w:val="20"/>
                <w:lang w:val="pt-BR"/>
              </w:rPr>
              <w:t>e</w:t>
            </w:r>
            <w:r w:rsidRPr="005D7010">
              <w:rPr>
                <w:rFonts w:ascii="Cambria" w:hAnsi="Cambria"/>
                <w:b/>
                <w:bCs/>
                <w:sz w:val="20"/>
                <w:szCs w:val="20"/>
                <w:lang w:val="pt-BR"/>
              </w:rPr>
              <w:t>:</w:t>
            </w:r>
          </w:p>
        </w:tc>
        <w:tc>
          <w:tcPr>
            <w:tcW w:w="5760" w:type="dxa"/>
            <w:vAlign w:val="center"/>
          </w:tcPr>
          <w:p w14:paraId="257C8337" w14:textId="728E1C72" w:rsidR="003239B8" w:rsidRPr="005D7010" w:rsidRDefault="00ED26D3" w:rsidP="00E077F4">
            <w:pPr>
              <w:jc w:val="both"/>
              <w:rPr>
                <w:rFonts w:ascii="Cambria" w:hAnsi="Cambria"/>
                <w:bCs/>
                <w:sz w:val="20"/>
                <w:szCs w:val="20"/>
                <w:lang w:val="pt-BR"/>
              </w:rPr>
            </w:pPr>
            <w:r w:rsidRPr="005D7010">
              <w:rPr>
                <w:rFonts w:ascii="Cambria" w:hAnsi="Cambria"/>
                <w:bCs/>
                <w:sz w:val="20"/>
                <w:szCs w:val="20"/>
                <w:lang w:val="pt-BR" w:bidi="es-ES"/>
              </w:rPr>
              <w:t>Sim</w:t>
            </w:r>
            <w:r w:rsidR="00FD639B" w:rsidRPr="005D7010">
              <w:rPr>
                <w:rFonts w:ascii="Cambria" w:hAnsi="Cambria"/>
                <w:bCs/>
                <w:sz w:val="20"/>
                <w:szCs w:val="20"/>
                <w:lang w:val="pt-BR" w:bidi="es-ES"/>
              </w:rPr>
              <w:t>, Conven</w:t>
            </w:r>
            <w:r w:rsidR="000E29F6" w:rsidRPr="005D7010">
              <w:rPr>
                <w:rFonts w:ascii="Cambria" w:hAnsi="Cambria"/>
                <w:bCs/>
                <w:sz w:val="20"/>
                <w:szCs w:val="20"/>
                <w:lang w:val="pt-BR" w:bidi="es-ES"/>
              </w:rPr>
              <w:t>ção</w:t>
            </w:r>
            <w:r w:rsidR="00A004BB" w:rsidRPr="005D7010">
              <w:rPr>
                <w:rFonts w:ascii="Cambria" w:hAnsi="Cambria"/>
                <w:bCs/>
                <w:sz w:val="20"/>
                <w:szCs w:val="20"/>
                <w:lang w:val="pt-BR" w:bidi="es-ES"/>
              </w:rPr>
              <w:t xml:space="preserve"> Americana (depósito d</w:t>
            </w:r>
            <w:r w:rsidR="00CC2230" w:rsidRPr="005D7010">
              <w:rPr>
                <w:rFonts w:ascii="Cambria" w:hAnsi="Cambria"/>
                <w:bCs/>
                <w:sz w:val="20"/>
                <w:szCs w:val="20"/>
                <w:lang w:val="pt-BR" w:bidi="es-ES"/>
              </w:rPr>
              <w:t>o</w:t>
            </w:r>
            <w:r w:rsidR="00A004BB" w:rsidRPr="005D7010">
              <w:rPr>
                <w:rFonts w:ascii="Cambria" w:hAnsi="Cambria"/>
                <w:bCs/>
                <w:sz w:val="20"/>
                <w:szCs w:val="20"/>
                <w:lang w:val="pt-BR" w:bidi="es-ES"/>
              </w:rPr>
              <w:t xml:space="preserve"> instrumento realizado e</w:t>
            </w:r>
            <w:r w:rsidR="00923AC9" w:rsidRPr="005D7010">
              <w:rPr>
                <w:rFonts w:ascii="Cambria" w:hAnsi="Cambria"/>
                <w:bCs/>
                <w:sz w:val="20"/>
                <w:szCs w:val="20"/>
                <w:lang w:val="pt-BR" w:bidi="es-ES"/>
              </w:rPr>
              <w:t>m</w:t>
            </w:r>
            <w:r w:rsidR="00A004BB" w:rsidRPr="005D7010">
              <w:rPr>
                <w:rFonts w:ascii="Cambria" w:hAnsi="Cambria"/>
                <w:bCs/>
                <w:sz w:val="20"/>
                <w:szCs w:val="20"/>
                <w:lang w:val="pt-BR" w:bidi="es-ES"/>
              </w:rPr>
              <w:t xml:space="preserve"> </w:t>
            </w:r>
            <w:r w:rsidR="008205F3" w:rsidRPr="005D7010">
              <w:rPr>
                <w:rFonts w:ascii="Cambria" w:hAnsi="Cambria"/>
                <w:bCs/>
                <w:sz w:val="20"/>
                <w:szCs w:val="20"/>
                <w:lang w:val="pt-BR" w:bidi="es-ES"/>
              </w:rPr>
              <w:t>25</w:t>
            </w:r>
            <w:r w:rsidR="00A004BB" w:rsidRPr="005D7010">
              <w:rPr>
                <w:rFonts w:ascii="Cambria" w:hAnsi="Cambria"/>
                <w:bCs/>
                <w:sz w:val="20"/>
                <w:szCs w:val="20"/>
                <w:lang w:val="pt-BR" w:bidi="es-ES"/>
              </w:rPr>
              <w:t xml:space="preserve"> de </w:t>
            </w:r>
            <w:r w:rsidR="008205F3" w:rsidRPr="005D7010">
              <w:rPr>
                <w:rFonts w:ascii="Cambria" w:hAnsi="Cambria"/>
                <w:bCs/>
                <w:sz w:val="20"/>
                <w:szCs w:val="20"/>
                <w:lang w:val="pt-BR" w:bidi="es-ES"/>
              </w:rPr>
              <w:t>s</w:t>
            </w:r>
            <w:r w:rsidR="00923AC9" w:rsidRPr="005D7010">
              <w:rPr>
                <w:rFonts w:ascii="Cambria" w:hAnsi="Cambria"/>
                <w:bCs/>
                <w:sz w:val="20"/>
                <w:szCs w:val="20"/>
                <w:lang w:val="pt-BR" w:bidi="es-ES"/>
              </w:rPr>
              <w:t>etembro</w:t>
            </w:r>
            <w:r w:rsidR="00A004BB" w:rsidRPr="005D7010">
              <w:rPr>
                <w:rFonts w:ascii="Cambria" w:hAnsi="Cambria"/>
                <w:bCs/>
                <w:sz w:val="20"/>
                <w:szCs w:val="20"/>
                <w:lang w:val="pt-BR" w:bidi="es-ES"/>
              </w:rPr>
              <w:t xml:space="preserve"> de 19</w:t>
            </w:r>
            <w:r w:rsidR="008205F3" w:rsidRPr="005D7010">
              <w:rPr>
                <w:rFonts w:ascii="Cambria" w:hAnsi="Cambria"/>
                <w:bCs/>
                <w:sz w:val="20"/>
                <w:szCs w:val="20"/>
                <w:lang w:val="pt-BR" w:bidi="es-ES"/>
              </w:rPr>
              <w:t>92)</w:t>
            </w:r>
          </w:p>
        </w:tc>
      </w:tr>
    </w:tbl>
    <w:p w14:paraId="299A3868" w14:textId="7708BE8A" w:rsidR="003239B8" w:rsidRPr="00434853" w:rsidRDefault="003239B8" w:rsidP="00E077F4">
      <w:pPr>
        <w:spacing w:before="240" w:after="240"/>
        <w:ind w:firstLine="720"/>
        <w:jc w:val="both"/>
        <w:rPr>
          <w:rFonts w:asciiTheme="majorHAnsi" w:hAnsiTheme="majorHAnsi"/>
          <w:b/>
          <w:bCs/>
          <w:sz w:val="20"/>
          <w:szCs w:val="20"/>
          <w:lang w:val="pt-BR"/>
        </w:rPr>
      </w:pPr>
      <w:r w:rsidRPr="00434853">
        <w:rPr>
          <w:rFonts w:asciiTheme="majorHAnsi" w:hAnsiTheme="majorHAnsi"/>
          <w:b/>
          <w:bCs/>
          <w:sz w:val="20"/>
          <w:szCs w:val="20"/>
          <w:lang w:val="pt-BR"/>
        </w:rPr>
        <w:t xml:space="preserve">IV. </w:t>
      </w:r>
      <w:r w:rsidRPr="00434853">
        <w:rPr>
          <w:rFonts w:asciiTheme="majorHAnsi" w:hAnsiTheme="majorHAnsi"/>
          <w:b/>
          <w:bCs/>
          <w:sz w:val="20"/>
          <w:szCs w:val="20"/>
          <w:lang w:val="pt-BR"/>
        </w:rPr>
        <w:tab/>
      </w:r>
      <w:r w:rsidR="00EE00E9" w:rsidRPr="00434853">
        <w:rPr>
          <w:rFonts w:asciiTheme="majorHAnsi" w:hAnsiTheme="majorHAnsi"/>
          <w:b/>
          <w:bCs/>
          <w:sz w:val="20"/>
          <w:szCs w:val="20"/>
          <w:lang w:val="pt-BR"/>
        </w:rPr>
        <w:t>DUPLICA</w:t>
      </w:r>
      <w:r w:rsidR="000E29F6" w:rsidRPr="00434853">
        <w:rPr>
          <w:rFonts w:asciiTheme="majorHAnsi" w:hAnsiTheme="majorHAnsi"/>
          <w:b/>
          <w:bCs/>
          <w:sz w:val="20"/>
          <w:szCs w:val="20"/>
          <w:lang w:val="pt-BR"/>
        </w:rPr>
        <w:t>ÇÃO</w:t>
      </w:r>
      <w:r w:rsidR="00EE00E9" w:rsidRPr="00434853">
        <w:rPr>
          <w:rFonts w:asciiTheme="majorHAnsi" w:hAnsiTheme="majorHAnsi"/>
          <w:b/>
          <w:bCs/>
          <w:color w:val="FFFFFF" w:themeColor="background1"/>
          <w:sz w:val="20"/>
          <w:szCs w:val="20"/>
          <w:lang w:val="pt-BR"/>
        </w:rPr>
        <w:t xml:space="preserve"> </w:t>
      </w:r>
      <w:r w:rsidR="00EE00E9" w:rsidRPr="00434853">
        <w:rPr>
          <w:rFonts w:asciiTheme="majorHAnsi" w:hAnsiTheme="majorHAnsi"/>
          <w:b/>
          <w:bCs/>
          <w:sz w:val="20"/>
          <w:szCs w:val="20"/>
          <w:lang w:val="pt-BR"/>
        </w:rPr>
        <w:t>DE PROCEDI</w:t>
      </w:r>
      <w:r w:rsidR="0003604F" w:rsidRPr="00434853">
        <w:rPr>
          <w:rFonts w:asciiTheme="majorHAnsi" w:hAnsiTheme="majorHAnsi"/>
          <w:b/>
          <w:bCs/>
          <w:sz w:val="20"/>
          <w:szCs w:val="20"/>
          <w:lang w:val="pt-BR"/>
        </w:rPr>
        <w:t>MENTO</w:t>
      </w:r>
      <w:r w:rsidR="00EE00E9" w:rsidRPr="00434853">
        <w:rPr>
          <w:rFonts w:asciiTheme="majorHAnsi" w:hAnsiTheme="majorHAnsi"/>
          <w:b/>
          <w:bCs/>
          <w:sz w:val="20"/>
          <w:szCs w:val="20"/>
          <w:lang w:val="pt-BR"/>
        </w:rPr>
        <w:t>S</w:t>
      </w:r>
      <w:r w:rsidR="000E29F6" w:rsidRPr="00434853">
        <w:rPr>
          <w:rFonts w:asciiTheme="majorHAnsi" w:hAnsiTheme="majorHAnsi"/>
          <w:b/>
          <w:bCs/>
          <w:sz w:val="20"/>
          <w:szCs w:val="20"/>
          <w:lang w:val="pt-BR"/>
        </w:rPr>
        <w:t xml:space="preserve"> </w:t>
      </w:r>
      <w:r w:rsidR="00CC2230" w:rsidRPr="00434853">
        <w:rPr>
          <w:rFonts w:asciiTheme="majorHAnsi" w:hAnsiTheme="majorHAnsi"/>
          <w:b/>
          <w:bCs/>
          <w:sz w:val="20"/>
          <w:szCs w:val="20"/>
          <w:lang w:val="pt-BR"/>
        </w:rPr>
        <w:t>E</w:t>
      </w:r>
      <w:r w:rsidR="000E29F6" w:rsidRPr="00434853">
        <w:rPr>
          <w:rFonts w:asciiTheme="majorHAnsi" w:hAnsiTheme="majorHAnsi"/>
          <w:b/>
          <w:bCs/>
          <w:sz w:val="20"/>
          <w:szCs w:val="20"/>
          <w:lang w:val="pt-BR"/>
        </w:rPr>
        <w:t xml:space="preserve"> </w:t>
      </w:r>
      <w:r w:rsidR="00EE00E9" w:rsidRPr="00434853">
        <w:rPr>
          <w:rFonts w:asciiTheme="majorHAnsi" w:hAnsiTheme="majorHAnsi"/>
          <w:b/>
          <w:bCs/>
          <w:sz w:val="20"/>
          <w:szCs w:val="20"/>
          <w:lang w:val="pt-BR"/>
        </w:rPr>
        <w:t>CO</w:t>
      </w:r>
      <w:r w:rsidR="00CC2230" w:rsidRPr="00434853">
        <w:rPr>
          <w:rFonts w:asciiTheme="majorHAnsi" w:hAnsiTheme="majorHAnsi"/>
          <w:b/>
          <w:bCs/>
          <w:sz w:val="20"/>
          <w:szCs w:val="20"/>
          <w:lang w:val="pt-BR"/>
        </w:rPr>
        <w:t>I</w:t>
      </w:r>
      <w:r w:rsidR="00EE00E9" w:rsidRPr="00434853">
        <w:rPr>
          <w:rFonts w:asciiTheme="majorHAnsi" w:hAnsiTheme="majorHAnsi"/>
          <w:b/>
          <w:bCs/>
          <w:sz w:val="20"/>
          <w:szCs w:val="20"/>
          <w:lang w:val="pt-BR"/>
        </w:rPr>
        <w:t>SA JU</w:t>
      </w:r>
      <w:r w:rsidR="00CC2230" w:rsidRPr="00434853">
        <w:rPr>
          <w:rFonts w:asciiTheme="majorHAnsi" w:hAnsiTheme="majorHAnsi"/>
          <w:b/>
          <w:bCs/>
          <w:sz w:val="20"/>
          <w:szCs w:val="20"/>
          <w:lang w:val="pt-BR"/>
        </w:rPr>
        <w:t>L</w:t>
      </w:r>
      <w:r w:rsidR="00EE00E9" w:rsidRPr="00434853">
        <w:rPr>
          <w:rFonts w:asciiTheme="majorHAnsi" w:hAnsiTheme="majorHAnsi"/>
          <w:b/>
          <w:bCs/>
          <w:sz w:val="20"/>
          <w:szCs w:val="20"/>
          <w:lang w:val="pt-BR"/>
        </w:rPr>
        <w:t>GADA</w:t>
      </w:r>
      <w:r w:rsidR="00EE00E9" w:rsidRPr="00434853">
        <w:rPr>
          <w:rFonts w:asciiTheme="majorHAnsi" w:hAnsiTheme="majorHAnsi"/>
          <w:b/>
          <w:bCs/>
          <w:i/>
          <w:sz w:val="20"/>
          <w:szCs w:val="20"/>
          <w:lang w:val="pt-BR"/>
        </w:rPr>
        <w:t xml:space="preserve"> </w:t>
      </w:r>
      <w:r w:rsidR="00EE00E9" w:rsidRPr="00434853">
        <w:rPr>
          <w:rFonts w:asciiTheme="majorHAnsi" w:hAnsiTheme="majorHAnsi"/>
          <w:b/>
          <w:bCs/>
          <w:sz w:val="20"/>
          <w:szCs w:val="20"/>
          <w:lang w:val="pt-BR"/>
        </w:rPr>
        <w:t xml:space="preserve">INTERNACIONAL, </w:t>
      </w:r>
      <w:r w:rsidRPr="00434853">
        <w:rPr>
          <w:rFonts w:asciiTheme="majorHAnsi" w:hAnsiTheme="majorHAnsi"/>
          <w:b/>
          <w:bCs/>
          <w:sz w:val="20"/>
          <w:szCs w:val="20"/>
          <w:lang w:val="pt-BR"/>
        </w:rPr>
        <w:t>CARACTERIZA</w:t>
      </w:r>
      <w:r w:rsidR="000E29F6" w:rsidRPr="00434853">
        <w:rPr>
          <w:rFonts w:asciiTheme="majorHAnsi" w:hAnsiTheme="majorHAnsi"/>
          <w:b/>
          <w:bCs/>
          <w:sz w:val="20"/>
          <w:szCs w:val="20"/>
          <w:lang w:val="pt-BR"/>
        </w:rPr>
        <w:t>ÇÃO</w:t>
      </w:r>
      <w:r w:rsidRPr="00434853">
        <w:rPr>
          <w:rFonts w:asciiTheme="majorHAnsi" w:hAnsiTheme="majorHAnsi"/>
          <w:b/>
          <w:bCs/>
          <w:sz w:val="20"/>
          <w:szCs w:val="20"/>
          <w:lang w:val="pt-BR"/>
        </w:rPr>
        <w:t xml:space="preserve">, </w:t>
      </w:r>
      <w:r w:rsidR="00CC2230" w:rsidRPr="00434853">
        <w:rPr>
          <w:rFonts w:asciiTheme="majorHAnsi" w:hAnsiTheme="majorHAnsi"/>
          <w:b/>
          <w:sz w:val="20"/>
          <w:szCs w:val="20"/>
          <w:lang w:val="pt-BR"/>
        </w:rPr>
        <w:t>ES</w:t>
      </w:r>
      <w:r w:rsidRPr="00434853">
        <w:rPr>
          <w:rFonts w:asciiTheme="majorHAnsi" w:hAnsiTheme="majorHAnsi"/>
          <w:b/>
          <w:sz w:val="20"/>
          <w:szCs w:val="20"/>
          <w:lang w:val="pt-BR"/>
        </w:rPr>
        <w:t>GOTA</w:t>
      </w:r>
      <w:r w:rsidR="0003604F" w:rsidRPr="00434853">
        <w:rPr>
          <w:rFonts w:asciiTheme="majorHAnsi" w:hAnsiTheme="majorHAnsi"/>
          <w:b/>
          <w:sz w:val="20"/>
          <w:szCs w:val="20"/>
          <w:lang w:val="pt-BR"/>
        </w:rPr>
        <w:t>MENTO</w:t>
      </w:r>
      <w:r w:rsidRPr="00434853">
        <w:rPr>
          <w:rFonts w:asciiTheme="majorHAnsi" w:hAnsiTheme="majorHAnsi"/>
          <w:b/>
          <w:sz w:val="20"/>
          <w:szCs w:val="20"/>
          <w:lang w:val="pt-BR"/>
        </w:rPr>
        <w:t xml:space="preserve"> </w:t>
      </w:r>
      <w:r w:rsidR="000E29F6" w:rsidRPr="00434853">
        <w:rPr>
          <w:rFonts w:asciiTheme="majorHAnsi" w:hAnsiTheme="majorHAnsi"/>
          <w:b/>
          <w:sz w:val="20"/>
          <w:szCs w:val="20"/>
          <w:lang w:val="pt-BR"/>
        </w:rPr>
        <w:t xml:space="preserve">DOS </w:t>
      </w:r>
      <w:r w:rsidRPr="00434853">
        <w:rPr>
          <w:rFonts w:asciiTheme="majorHAnsi" w:hAnsiTheme="majorHAnsi"/>
          <w:b/>
          <w:sz w:val="20"/>
          <w:szCs w:val="20"/>
          <w:lang w:val="pt-BR"/>
        </w:rPr>
        <w:t>RECURSOS INTERNOS</w:t>
      </w:r>
      <w:r w:rsidR="000E29F6" w:rsidRPr="00434853">
        <w:rPr>
          <w:rFonts w:asciiTheme="majorHAnsi" w:hAnsiTheme="majorHAnsi"/>
          <w:b/>
          <w:sz w:val="20"/>
          <w:szCs w:val="20"/>
          <w:lang w:val="pt-BR"/>
        </w:rPr>
        <w:t xml:space="preserve"> </w:t>
      </w:r>
      <w:r w:rsidR="00CC2230" w:rsidRPr="00434853">
        <w:rPr>
          <w:rFonts w:asciiTheme="majorHAnsi" w:hAnsiTheme="majorHAnsi"/>
          <w:b/>
          <w:sz w:val="20"/>
          <w:szCs w:val="20"/>
          <w:lang w:val="pt-BR"/>
        </w:rPr>
        <w:t>E</w:t>
      </w:r>
      <w:r w:rsidR="000E29F6" w:rsidRPr="00434853">
        <w:rPr>
          <w:rFonts w:asciiTheme="majorHAnsi" w:hAnsiTheme="majorHAnsi"/>
          <w:b/>
          <w:sz w:val="20"/>
          <w:szCs w:val="20"/>
          <w:lang w:val="pt-BR"/>
        </w:rPr>
        <w:t xml:space="preserve"> </w:t>
      </w:r>
      <w:r w:rsidRPr="00434853">
        <w:rPr>
          <w:rFonts w:asciiTheme="majorHAnsi" w:hAnsiTheme="majorHAnsi"/>
          <w:b/>
          <w:sz w:val="20"/>
          <w:szCs w:val="20"/>
          <w:lang w:val="pt-BR"/>
        </w:rPr>
        <w:t>P</w:t>
      </w:r>
      <w:r w:rsidR="00CC2230" w:rsidRPr="00434853">
        <w:rPr>
          <w:rFonts w:asciiTheme="majorHAnsi" w:hAnsiTheme="majorHAnsi"/>
          <w:b/>
          <w:sz w:val="20"/>
          <w:szCs w:val="20"/>
          <w:lang w:val="pt-BR"/>
        </w:rPr>
        <w:t>R</w:t>
      </w:r>
      <w:r w:rsidRPr="00434853">
        <w:rPr>
          <w:rFonts w:asciiTheme="majorHAnsi" w:hAnsiTheme="majorHAnsi"/>
          <w:b/>
          <w:sz w:val="20"/>
          <w:szCs w:val="20"/>
          <w:lang w:val="pt-BR"/>
        </w:rPr>
        <w:t xml:space="preserve">AZO DE </w:t>
      </w:r>
      <w:r w:rsidR="00CC2230" w:rsidRPr="00434853">
        <w:rPr>
          <w:rFonts w:asciiTheme="majorHAnsi" w:hAnsiTheme="majorHAnsi"/>
          <w:b/>
          <w:sz w:val="20"/>
          <w:szCs w:val="20"/>
          <w:lang w:val="pt-BR"/>
        </w:rPr>
        <w:t>A</w:t>
      </w:r>
      <w:r w:rsidRPr="00434853">
        <w:rPr>
          <w:rFonts w:asciiTheme="majorHAnsi" w:hAnsiTheme="majorHAnsi"/>
          <w:b/>
          <w:sz w:val="20"/>
          <w:szCs w:val="20"/>
          <w:lang w:val="pt-BR"/>
        </w:rPr>
        <w:t>PRESENTA</w:t>
      </w:r>
      <w:r w:rsidR="000E29F6" w:rsidRPr="00434853">
        <w:rPr>
          <w:rFonts w:asciiTheme="majorHAnsi" w:hAnsiTheme="majorHAnsi"/>
          <w:b/>
          <w:sz w:val="20"/>
          <w:szCs w:val="20"/>
          <w:lang w:val="pt-BR"/>
        </w:rPr>
        <w:t>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434853" w14:paraId="161C8568" w14:textId="77777777" w:rsidTr="005D7010">
        <w:trPr>
          <w:cantSplit/>
        </w:trPr>
        <w:tc>
          <w:tcPr>
            <w:tcW w:w="3563" w:type="dxa"/>
            <w:tcBorders>
              <w:top w:val="single" w:sz="4" w:space="0" w:color="auto"/>
              <w:bottom w:val="single" w:sz="6" w:space="0" w:color="auto"/>
            </w:tcBorders>
            <w:shd w:val="clear" w:color="auto" w:fill="FFC000"/>
            <w:vAlign w:val="center"/>
          </w:tcPr>
          <w:p w14:paraId="1C72AC6C" w14:textId="2D91F737" w:rsidR="00EE00E9" w:rsidRPr="005D7010" w:rsidRDefault="00EE00E9" w:rsidP="00E077F4">
            <w:pPr>
              <w:jc w:val="center"/>
              <w:rPr>
                <w:rFonts w:ascii="Cambria" w:hAnsi="Cambria"/>
                <w:b/>
                <w:bCs/>
                <w:sz w:val="20"/>
                <w:szCs w:val="20"/>
                <w:lang w:val="pt-BR"/>
              </w:rPr>
            </w:pPr>
            <w:r w:rsidRPr="005D7010">
              <w:rPr>
                <w:rFonts w:ascii="Cambria" w:hAnsi="Cambria"/>
                <w:b/>
                <w:bCs/>
                <w:sz w:val="20"/>
                <w:szCs w:val="20"/>
                <w:lang w:val="pt-BR"/>
              </w:rPr>
              <w:t>Duplica</w:t>
            </w:r>
            <w:r w:rsidR="000E29F6" w:rsidRPr="005D7010">
              <w:rPr>
                <w:rFonts w:ascii="Cambria" w:hAnsi="Cambria"/>
                <w:b/>
                <w:bCs/>
                <w:sz w:val="20"/>
                <w:szCs w:val="20"/>
                <w:lang w:val="pt-BR"/>
              </w:rPr>
              <w:t>ção</w:t>
            </w:r>
            <w:r w:rsidRPr="005D7010">
              <w:rPr>
                <w:rFonts w:ascii="Cambria" w:hAnsi="Cambria"/>
                <w:b/>
                <w:bCs/>
                <w:sz w:val="20"/>
                <w:szCs w:val="20"/>
                <w:lang w:val="pt-BR"/>
              </w:rPr>
              <w:t xml:space="preserve"> de procedi</w:t>
            </w:r>
            <w:r w:rsidR="0003604F" w:rsidRPr="005D7010">
              <w:rPr>
                <w:rFonts w:ascii="Cambria" w:hAnsi="Cambria"/>
                <w:b/>
                <w:bCs/>
                <w:sz w:val="20"/>
                <w:szCs w:val="20"/>
                <w:lang w:val="pt-BR"/>
              </w:rPr>
              <w:t>mento</w:t>
            </w:r>
            <w:r w:rsidRPr="005D7010">
              <w:rPr>
                <w:rFonts w:ascii="Cambria" w:hAnsi="Cambria"/>
                <w:b/>
                <w:bCs/>
                <w:sz w:val="20"/>
                <w:szCs w:val="20"/>
                <w:lang w:val="pt-BR"/>
              </w:rPr>
              <w:t>s</w:t>
            </w:r>
            <w:r w:rsidR="000E29F6" w:rsidRPr="005D7010">
              <w:rPr>
                <w:rFonts w:ascii="Cambria" w:hAnsi="Cambria"/>
                <w:b/>
                <w:bCs/>
                <w:sz w:val="20"/>
                <w:szCs w:val="20"/>
                <w:lang w:val="pt-BR"/>
              </w:rPr>
              <w:t xml:space="preserve"> e </w:t>
            </w:r>
            <w:r w:rsidRPr="005D7010">
              <w:rPr>
                <w:rFonts w:ascii="Cambria" w:hAnsi="Cambria"/>
                <w:b/>
                <w:bCs/>
                <w:sz w:val="20"/>
                <w:szCs w:val="20"/>
                <w:lang w:val="pt-BR"/>
              </w:rPr>
              <w:t>co</w:t>
            </w:r>
            <w:r w:rsidR="0033084B" w:rsidRPr="005D7010">
              <w:rPr>
                <w:rFonts w:ascii="Cambria" w:hAnsi="Cambria"/>
                <w:b/>
                <w:bCs/>
                <w:sz w:val="20"/>
                <w:szCs w:val="20"/>
                <w:lang w:val="pt-BR"/>
              </w:rPr>
              <w:t>i</w:t>
            </w:r>
            <w:r w:rsidRPr="005D7010">
              <w:rPr>
                <w:rFonts w:ascii="Cambria" w:hAnsi="Cambria"/>
                <w:b/>
                <w:bCs/>
                <w:sz w:val="20"/>
                <w:szCs w:val="20"/>
                <w:lang w:val="pt-BR"/>
              </w:rPr>
              <w:t>sa ju</w:t>
            </w:r>
            <w:r w:rsidR="0033084B" w:rsidRPr="005D7010">
              <w:rPr>
                <w:rFonts w:ascii="Cambria" w:hAnsi="Cambria"/>
                <w:b/>
                <w:bCs/>
                <w:sz w:val="20"/>
                <w:szCs w:val="20"/>
                <w:lang w:val="pt-BR"/>
              </w:rPr>
              <w:t>l</w:t>
            </w:r>
            <w:r w:rsidRPr="005D7010">
              <w:rPr>
                <w:rFonts w:ascii="Cambria" w:hAnsi="Cambria"/>
                <w:b/>
                <w:bCs/>
                <w:sz w:val="20"/>
                <w:szCs w:val="20"/>
                <w:lang w:val="pt-BR"/>
              </w:rPr>
              <w:t>gada internacional:</w:t>
            </w:r>
          </w:p>
        </w:tc>
        <w:tc>
          <w:tcPr>
            <w:tcW w:w="5679" w:type="dxa"/>
            <w:vAlign w:val="center"/>
          </w:tcPr>
          <w:p w14:paraId="764D7F60" w14:textId="3B80BA6A" w:rsidR="00EE00E9" w:rsidRPr="00434853" w:rsidRDefault="00A004BB" w:rsidP="00E077F4">
            <w:pPr>
              <w:jc w:val="both"/>
              <w:rPr>
                <w:rFonts w:ascii="Cambria" w:hAnsi="Cambria"/>
                <w:bCs/>
                <w:sz w:val="20"/>
                <w:szCs w:val="20"/>
                <w:lang w:val="pt-BR"/>
              </w:rPr>
            </w:pPr>
            <w:r w:rsidRPr="00434853">
              <w:rPr>
                <w:rFonts w:ascii="Cambria" w:hAnsi="Cambria"/>
                <w:bCs/>
                <w:sz w:val="20"/>
                <w:szCs w:val="20"/>
                <w:lang w:val="pt-BR"/>
              </w:rPr>
              <w:t>N</w:t>
            </w:r>
            <w:r w:rsidR="00923AC9" w:rsidRPr="00434853">
              <w:rPr>
                <w:rFonts w:ascii="Cambria" w:hAnsi="Cambria"/>
                <w:bCs/>
                <w:sz w:val="20"/>
                <w:szCs w:val="20"/>
                <w:lang w:val="pt-BR"/>
              </w:rPr>
              <w:t>ã</w:t>
            </w:r>
            <w:r w:rsidRPr="00434853">
              <w:rPr>
                <w:rFonts w:ascii="Cambria" w:hAnsi="Cambria"/>
                <w:bCs/>
                <w:sz w:val="20"/>
                <w:szCs w:val="20"/>
                <w:lang w:val="pt-BR"/>
              </w:rPr>
              <w:t>o</w:t>
            </w:r>
          </w:p>
        </w:tc>
      </w:tr>
      <w:tr w:rsidR="003239B8" w:rsidRPr="00B35299" w14:paraId="3ED57BF3" w14:textId="77777777" w:rsidTr="005D7010">
        <w:trPr>
          <w:cantSplit/>
        </w:trPr>
        <w:tc>
          <w:tcPr>
            <w:tcW w:w="3563" w:type="dxa"/>
            <w:tcBorders>
              <w:top w:val="single" w:sz="4" w:space="0" w:color="auto"/>
              <w:bottom w:val="single" w:sz="6" w:space="0" w:color="auto"/>
            </w:tcBorders>
            <w:shd w:val="clear" w:color="auto" w:fill="FFC000"/>
            <w:vAlign w:val="center"/>
          </w:tcPr>
          <w:p w14:paraId="5F36A040" w14:textId="5F125150" w:rsidR="003239B8" w:rsidRPr="005D7010" w:rsidRDefault="000E29F6" w:rsidP="00E077F4">
            <w:pPr>
              <w:jc w:val="center"/>
              <w:rPr>
                <w:rFonts w:ascii="Cambria" w:hAnsi="Cambria"/>
                <w:b/>
                <w:bCs/>
                <w:i/>
                <w:sz w:val="20"/>
                <w:szCs w:val="20"/>
                <w:lang w:val="pt-BR"/>
              </w:rPr>
            </w:pPr>
            <w:r w:rsidRPr="005D7010">
              <w:rPr>
                <w:rFonts w:ascii="Cambria" w:hAnsi="Cambria"/>
                <w:b/>
                <w:bCs/>
                <w:sz w:val="20"/>
                <w:szCs w:val="20"/>
                <w:lang w:val="pt-BR"/>
              </w:rPr>
              <w:t>Direito</w:t>
            </w:r>
            <w:r w:rsidR="003239B8" w:rsidRPr="005D7010">
              <w:rPr>
                <w:rFonts w:ascii="Cambria" w:hAnsi="Cambria"/>
                <w:b/>
                <w:bCs/>
                <w:sz w:val="20"/>
                <w:szCs w:val="20"/>
                <w:lang w:val="pt-BR"/>
              </w:rPr>
              <w:t>s declarados admis</w:t>
            </w:r>
            <w:r w:rsidR="00D60053" w:rsidRPr="005D7010">
              <w:rPr>
                <w:rFonts w:ascii="Cambria" w:hAnsi="Cambria"/>
                <w:b/>
                <w:bCs/>
                <w:sz w:val="20"/>
                <w:szCs w:val="20"/>
                <w:lang w:val="pt-BR"/>
              </w:rPr>
              <w:t>síveis</w:t>
            </w:r>
            <w:r w:rsidR="003239B8" w:rsidRPr="005D7010">
              <w:rPr>
                <w:rFonts w:ascii="Cambria" w:hAnsi="Cambria"/>
                <w:b/>
                <w:bCs/>
                <w:i/>
                <w:sz w:val="20"/>
                <w:szCs w:val="20"/>
                <w:lang w:val="pt-BR"/>
              </w:rPr>
              <w:t>:</w:t>
            </w:r>
          </w:p>
        </w:tc>
        <w:tc>
          <w:tcPr>
            <w:tcW w:w="5679" w:type="dxa"/>
            <w:vAlign w:val="center"/>
          </w:tcPr>
          <w:p w14:paraId="4DAE9D4D" w14:textId="572BF300" w:rsidR="003239B8" w:rsidRPr="00434853" w:rsidRDefault="00A76E0C" w:rsidP="00E077F4">
            <w:pPr>
              <w:jc w:val="both"/>
              <w:rPr>
                <w:rFonts w:ascii="Cambria" w:hAnsi="Cambria"/>
                <w:bCs/>
                <w:sz w:val="20"/>
                <w:szCs w:val="20"/>
                <w:lang w:val="pt-BR" w:bidi="es-ES"/>
              </w:rPr>
            </w:pPr>
            <w:r w:rsidRPr="00434853">
              <w:rPr>
                <w:rFonts w:ascii="Cambria" w:hAnsi="Cambria"/>
                <w:bCs/>
                <w:sz w:val="20"/>
                <w:szCs w:val="20"/>
                <w:lang w:val="pt-BR" w:bidi="es-ES"/>
              </w:rPr>
              <w:t>Artigo</w:t>
            </w:r>
            <w:r w:rsidR="006C7901" w:rsidRPr="00434853">
              <w:rPr>
                <w:rFonts w:ascii="Cambria" w:hAnsi="Cambria"/>
                <w:bCs/>
                <w:sz w:val="20"/>
                <w:szCs w:val="20"/>
                <w:lang w:val="pt-BR" w:bidi="es-ES"/>
              </w:rPr>
              <w:t>s</w:t>
            </w:r>
            <w:r w:rsidR="00F726EA" w:rsidRPr="00434853">
              <w:rPr>
                <w:rFonts w:ascii="Cambria" w:hAnsi="Cambria"/>
                <w:bCs/>
                <w:sz w:val="20"/>
                <w:szCs w:val="20"/>
                <w:lang w:val="pt-BR" w:bidi="es-ES"/>
              </w:rPr>
              <w:t xml:space="preserve"> 4 (vida),</w:t>
            </w:r>
            <w:r w:rsidR="006C7901" w:rsidRPr="00434853">
              <w:rPr>
                <w:rFonts w:ascii="Cambria" w:hAnsi="Cambria"/>
                <w:bCs/>
                <w:sz w:val="20"/>
                <w:szCs w:val="20"/>
                <w:lang w:val="pt-BR" w:bidi="es-ES"/>
              </w:rPr>
              <w:t xml:space="preserve"> </w:t>
            </w:r>
            <w:r w:rsidR="00564A3B" w:rsidRPr="00434853">
              <w:rPr>
                <w:rFonts w:ascii="Cambria" w:hAnsi="Cambria"/>
                <w:bCs/>
                <w:sz w:val="20"/>
                <w:szCs w:val="20"/>
                <w:lang w:val="pt-BR" w:bidi="es-ES"/>
              </w:rPr>
              <w:t>5 (integridad</w:t>
            </w:r>
            <w:r w:rsidR="00F006FF" w:rsidRPr="00434853">
              <w:rPr>
                <w:rFonts w:ascii="Cambria" w:hAnsi="Cambria"/>
                <w:bCs/>
                <w:sz w:val="20"/>
                <w:szCs w:val="20"/>
                <w:lang w:val="pt-BR" w:bidi="es-ES"/>
              </w:rPr>
              <w:t>e</w:t>
            </w:r>
            <w:r w:rsidR="00564A3B" w:rsidRPr="00434853">
              <w:rPr>
                <w:rFonts w:ascii="Cambria" w:hAnsi="Cambria"/>
                <w:bCs/>
                <w:sz w:val="20"/>
                <w:szCs w:val="20"/>
                <w:lang w:val="pt-BR" w:bidi="es-ES"/>
              </w:rPr>
              <w:t xml:space="preserve"> pe</w:t>
            </w:r>
            <w:r w:rsidR="00F006FF" w:rsidRPr="00434853">
              <w:rPr>
                <w:rFonts w:ascii="Cambria" w:hAnsi="Cambria"/>
                <w:bCs/>
                <w:sz w:val="20"/>
                <w:szCs w:val="20"/>
                <w:lang w:val="pt-BR" w:bidi="es-ES"/>
              </w:rPr>
              <w:t>s</w:t>
            </w:r>
            <w:r w:rsidR="00564A3B" w:rsidRPr="00434853">
              <w:rPr>
                <w:rFonts w:ascii="Cambria" w:hAnsi="Cambria"/>
                <w:bCs/>
                <w:sz w:val="20"/>
                <w:szCs w:val="20"/>
                <w:lang w:val="pt-BR" w:bidi="es-ES"/>
              </w:rPr>
              <w:t>soal), 8 (garant</w:t>
            </w:r>
            <w:r w:rsidR="00F006FF" w:rsidRPr="00434853">
              <w:rPr>
                <w:rFonts w:ascii="Cambria" w:hAnsi="Cambria"/>
                <w:bCs/>
                <w:sz w:val="20"/>
                <w:szCs w:val="20"/>
                <w:lang w:val="pt-BR" w:bidi="es-ES"/>
              </w:rPr>
              <w:t>i</w:t>
            </w:r>
            <w:r w:rsidR="00564A3B" w:rsidRPr="00434853">
              <w:rPr>
                <w:rFonts w:ascii="Cambria" w:hAnsi="Cambria"/>
                <w:bCs/>
                <w:sz w:val="20"/>
                <w:szCs w:val="20"/>
                <w:lang w:val="pt-BR" w:bidi="es-ES"/>
              </w:rPr>
              <w:t>as judici</w:t>
            </w:r>
            <w:r w:rsidRPr="00434853">
              <w:rPr>
                <w:rFonts w:ascii="Cambria" w:hAnsi="Cambria"/>
                <w:bCs/>
                <w:sz w:val="20"/>
                <w:szCs w:val="20"/>
                <w:lang w:val="pt-BR" w:bidi="es-ES"/>
              </w:rPr>
              <w:t>ais</w:t>
            </w:r>
            <w:r w:rsidR="00564A3B" w:rsidRPr="00434853">
              <w:rPr>
                <w:rFonts w:ascii="Cambria" w:hAnsi="Cambria"/>
                <w:bCs/>
                <w:sz w:val="20"/>
                <w:szCs w:val="20"/>
                <w:lang w:val="pt-BR" w:bidi="es-ES"/>
              </w:rPr>
              <w:t>), 21 (prop</w:t>
            </w:r>
            <w:r w:rsidR="00F006FF" w:rsidRPr="00434853">
              <w:rPr>
                <w:rFonts w:ascii="Cambria" w:hAnsi="Cambria"/>
                <w:bCs/>
                <w:sz w:val="20"/>
                <w:szCs w:val="20"/>
                <w:lang w:val="pt-BR" w:bidi="es-ES"/>
              </w:rPr>
              <w:t>r</w:t>
            </w:r>
            <w:r w:rsidR="00564A3B" w:rsidRPr="00434853">
              <w:rPr>
                <w:rFonts w:ascii="Cambria" w:hAnsi="Cambria"/>
                <w:bCs/>
                <w:sz w:val="20"/>
                <w:szCs w:val="20"/>
                <w:lang w:val="pt-BR" w:bidi="es-ES"/>
              </w:rPr>
              <w:t>iedad</w:t>
            </w:r>
            <w:r w:rsidR="00F006FF" w:rsidRPr="00434853">
              <w:rPr>
                <w:rFonts w:ascii="Cambria" w:hAnsi="Cambria"/>
                <w:bCs/>
                <w:sz w:val="20"/>
                <w:szCs w:val="20"/>
                <w:lang w:val="pt-BR" w:bidi="es-ES"/>
              </w:rPr>
              <w:t>e</w:t>
            </w:r>
            <w:r w:rsidR="00564A3B" w:rsidRPr="00434853">
              <w:rPr>
                <w:rFonts w:ascii="Cambria" w:hAnsi="Cambria"/>
                <w:bCs/>
                <w:sz w:val="20"/>
                <w:szCs w:val="20"/>
                <w:lang w:val="pt-BR" w:bidi="es-ES"/>
              </w:rPr>
              <w:t>), 24 (igualdad</w:t>
            </w:r>
            <w:r w:rsidR="00F006FF" w:rsidRPr="00434853">
              <w:rPr>
                <w:rFonts w:ascii="Cambria" w:hAnsi="Cambria"/>
                <w:bCs/>
                <w:sz w:val="20"/>
                <w:szCs w:val="20"/>
                <w:lang w:val="pt-BR" w:bidi="es-ES"/>
              </w:rPr>
              <w:t>e</w:t>
            </w:r>
            <w:r w:rsidR="00564A3B" w:rsidRPr="00434853">
              <w:rPr>
                <w:rFonts w:ascii="Cambria" w:hAnsi="Cambria"/>
                <w:bCs/>
                <w:sz w:val="20"/>
                <w:szCs w:val="20"/>
                <w:lang w:val="pt-BR" w:bidi="es-ES"/>
              </w:rPr>
              <w:t xml:space="preserve"> </w:t>
            </w:r>
            <w:r w:rsidR="00CC2230" w:rsidRPr="00434853">
              <w:rPr>
                <w:rFonts w:ascii="Cambria" w:hAnsi="Cambria"/>
                <w:bCs/>
                <w:sz w:val="20"/>
                <w:szCs w:val="20"/>
                <w:lang w:val="pt-BR" w:bidi="es-ES"/>
              </w:rPr>
              <w:t>per</w:t>
            </w:r>
            <w:r w:rsidR="00564A3B" w:rsidRPr="00434853">
              <w:rPr>
                <w:rFonts w:ascii="Cambria" w:hAnsi="Cambria"/>
                <w:bCs/>
                <w:sz w:val="20"/>
                <w:szCs w:val="20"/>
                <w:lang w:val="pt-BR" w:bidi="es-ES"/>
              </w:rPr>
              <w:t>ante a le</w:t>
            </w:r>
            <w:r w:rsidR="00F006FF" w:rsidRPr="00434853">
              <w:rPr>
                <w:rFonts w:ascii="Cambria" w:hAnsi="Cambria"/>
                <w:bCs/>
                <w:sz w:val="20"/>
                <w:szCs w:val="20"/>
                <w:lang w:val="pt-BR" w:bidi="es-ES"/>
              </w:rPr>
              <w:t>i</w:t>
            </w:r>
            <w:r w:rsidR="00564A3B" w:rsidRPr="00434853">
              <w:rPr>
                <w:rFonts w:ascii="Cambria" w:hAnsi="Cambria"/>
                <w:bCs/>
                <w:sz w:val="20"/>
                <w:szCs w:val="20"/>
                <w:lang w:val="pt-BR" w:bidi="es-ES"/>
              </w:rPr>
              <w:t>), 25 (prote</w:t>
            </w:r>
            <w:r w:rsidR="000E29F6" w:rsidRPr="00434853">
              <w:rPr>
                <w:rFonts w:ascii="Cambria" w:hAnsi="Cambria"/>
                <w:bCs/>
                <w:sz w:val="20"/>
                <w:szCs w:val="20"/>
                <w:lang w:val="pt-BR" w:bidi="es-ES"/>
              </w:rPr>
              <w:t>ção</w:t>
            </w:r>
            <w:r w:rsidR="00564A3B" w:rsidRPr="00434853">
              <w:rPr>
                <w:rFonts w:ascii="Cambria" w:hAnsi="Cambria"/>
                <w:bCs/>
                <w:sz w:val="20"/>
                <w:szCs w:val="20"/>
                <w:lang w:val="pt-BR" w:bidi="es-ES"/>
              </w:rPr>
              <w:t xml:space="preserve"> judicial)</w:t>
            </w:r>
            <w:r w:rsidR="000E29F6" w:rsidRPr="00434853">
              <w:rPr>
                <w:rFonts w:ascii="Cambria" w:hAnsi="Cambria"/>
                <w:bCs/>
                <w:sz w:val="20"/>
                <w:szCs w:val="20"/>
                <w:lang w:val="pt-BR" w:bidi="es-ES"/>
              </w:rPr>
              <w:t xml:space="preserve"> e </w:t>
            </w:r>
            <w:r w:rsidR="00564A3B" w:rsidRPr="00434853">
              <w:rPr>
                <w:rFonts w:ascii="Cambria" w:hAnsi="Cambria"/>
                <w:bCs/>
                <w:sz w:val="20"/>
                <w:szCs w:val="20"/>
                <w:lang w:val="pt-BR" w:bidi="es-ES"/>
              </w:rPr>
              <w:t>26 (des</w:t>
            </w:r>
            <w:r w:rsidR="00F006FF" w:rsidRPr="00434853">
              <w:rPr>
                <w:rFonts w:ascii="Cambria" w:hAnsi="Cambria"/>
                <w:bCs/>
                <w:sz w:val="20"/>
                <w:szCs w:val="20"/>
                <w:lang w:val="pt-BR" w:bidi="es-ES"/>
              </w:rPr>
              <w:t>envolvimento</w:t>
            </w:r>
            <w:r w:rsidR="00564A3B" w:rsidRPr="00434853">
              <w:rPr>
                <w:rFonts w:ascii="Cambria" w:hAnsi="Cambria"/>
                <w:bCs/>
                <w:sz w:val="20"/>
                <w:szCs w:val="20"/>
                <w:lang w:val="pt-BR" w:bidi="es-ES"/>
              </w:rPr>
              <w:t xml:space="preserve"> progres</w:t>
            </w:r>
            <w:r w:rsidR="00F006FF" w:rsidRPr="00434853">
              <w:rPr>
                <w:rFonts w:ascii="Cambria" w:hAnsi="Cambria"/>
                <w:bCs/>
                <w:sz w:val="20"/>
                <w:szCs w:val="20"/>
                <w:lang w:val="pt-BR" w:bidi="es-ES"/>
              </w:rPr>
              <w:t>s</w:t>
            </w:r>
            <w:r w:rsidR="00564A3B" w:rsidRPr="00434853">
              <w:rPr>
                <w:rFonts w:ascii="Cambria" w:hAnsi="Cambria"/>
                <w:bCs/>
                <w:sz w:val="20"/>
                <w:szCs w:val="20"/>
                <w:lang w:val="pt-BR" w:bidi="es-ES"/>
              </w:rPr>
              <w:t xml:space="preserve">ivo </w:t>
            </w:r>
            <w:r w:rsidR="000E29F6" w:rsidRPr="00434853">
              <w:rPr>
                <w:rFonts w:ascii="Cambria" w:hAnsi="Cambria"/>
                <w:bCs/>
                <w:sz w:val="20"/>
                <w:szCs w:val="20"/>
                <w:lang w:val="pt-BR" w:bidi="es-ES"/>
              </w:rPr>
              <w:t>dos direito</w:t>
            </w:r>
            <w:r w:rsidR="00564A3B" w:rsidRPr="00434853">
              <w:rPr>
                <w:rFonts w:ascii="Cambria" w:hAnsi="Cambria"/>
                <w:bCs/>
                <w:sz w:val="20"/>
                <w:szCs w:val="20"/>
                <w:lang w:val="pt-BR" w:bidi="es-ES"/>
              </w:rPr>
              <w:t>s econ</w:t>
            </w:r>
            <w:r w:rsidR="00F006FF" w:rsidRPr="00434853">
              <w:rPr>
                <w:rFonts w:ascii="Cambria" w:hAnsi="Cambria"/>
                <w:bCs/>
                <w:sz w:val="20"/>
                <w:szCs w:val="20"/>
                <w:lang w:val="pt-BR" w:bidi="es-ES"/>
              </w:rPr>
              <w:t>ô</w:t>
            </w:r>
            <w:r w:rsidR="00564A3B" w:rsidRPr="00434853">
              <w:rPr>
                <w:rFonts w:ascii="Cambria" w:hAnsi="Cambria"/>
                <w:bCs/>
                <w:sz w:val="20"/>
                <w:szCs w:val="20"/>
                <w:lang w:val="pt-BR" w:bidi="es-ES"/>
              </w:rPr>
              <w:t>micos, soci</w:t>
            </w:r>
            <w:r w:rsidRPr="00434853">
              <w:rPr>
                <w:rFonts w:ascii="Cambria" w:hAnsi="Cambria"/>
                <w:bCs/>
                <w:sz w:val="20"/>
                <w:szCs w:val="20"/>
                <w:lang w:val="pt-BR" w:bidi="es-ES"/>
              </w:rPr>
              <w:t>ais</w:t>
            </w:r>
            <w:r w:rsidR="00564A3B" w:rsidRPr="00434853">
              <w:rPr>
                <w:rFonts w:ascii="Cambria" w:hAnsi="Cambria"/>
                <w:bCs/>
                <w:sz w:val="20"/>
                <w:szCs w:val="20"/>
                <w:lang w:val="pt-BR" w:bidi="es-ES"/>
              </w:rPr>
              <w:t>, cultur</w:t>
            </w:r>
            <w:r w:rsidRPr="00434853">
              <w:rPr>
                <w:rFonts w:ascii="Cambria" w:hAnsi="Cambria"/>
                <w:bCs/>
                <w:sz w:val="20"/>
                <w:szCs w:val="20"/>
                <w:lang w:val="pt-BR" w:bidi="es-ES"/>
              </w:rPr>
              <w:t>ais</w:t>
            </w:r>
            <w:r w:rsidR="000E29F6" w:rsidRPr="00434853">
              <w:rPr>
                <w:rFonts w:ascii="Cambria" w:hAnsi="Cambria"/>
                <w:bCs/>
                <w:sz w:val="20"/>
                <w:szCs w:val="20"/>
                <w:lang w:val="pt-BR" w:bidi="es-ES"/>
              </w:rPr>
              <w:t xml:space="preserve"> e </w:t>
            </w:r>
            <w:r w:rsidR="00564A3B" w:rsidRPr="00434853">
              <w:rPr>
                <w:rFonts w:ascii="Cambria" w:hAnsi="Cambria"/>
                <w:bCs/>
                <w:sz w:val="20"/>
                <w:szCs w:val="20"/>
                <w:lang w:val="pt-BR" w:bidi="es-ES"/>
              </w:rPr>
              <w:t>ambient</w:t>
            </w:r>
            <w:r w:rsidRPr="00434853">
              <w:rPr>
                <w:rFonts w:ascii="Cambria" w:hAnsi="Cambria"/>
                <w:bCs/>
                <w:sz w:val="20"/>
                <w:szCs w:val="20"/>
                <w:lang w:val="pt-BR" w:bidi="es-ES"/>
              </w:rPr>
              <w:t>ais</w:t>
            </w:r>
            <w:r w:rsidR="00564A3B" w:rsidRPr="00434853">
              <w:rPr>
                <w:rFonts w:ascii="Cambria" w:hAnsi="Cambria"/>
                <w:bCs/>
                <w:sz w:val="20"/>
                <w:szCs w:val="20"/>
                <w:lang w:val="pt-BR" w:bidi="es-ES"/>
              </w:rPr>
              <w:t xml:space="preserve">) </w:t>
            </w:r>
            <w:r w:rsidR="000E29F6" w:rsidRPr="00434853">
              <w:rPr>
                <w:rFonts w:ascii="Cambria" w:hAnsi="Cambria"/>
                <w:bCs/>
                <w:sz w:val="20"/>
                <w:szCs w:val="20"/>
                <w:lang w:val="pt-BR" w:bidi="es-ES"/>
              </w:rPr>
              <w:t xml:space="preserve">da </w:t>
            </w:r>
            <w:r w:rsidR="00564A3B" w:rsidRPr="00434853">
              <w:rPr>
                <w:rFonts w:ascii="Cambria" w:hAnsi="Cambria"/>
                <w:bCs/>
                <w:sz w:val="20"/>
                <w:szCs w:val="20"/>
                <w:lang w:val="pt-BR" w:bidi="es-ES"/>
              </w:rPr>
              <w:t>Conven</w:t>
            </w:r>
            <w:r w:rsidR="000E29F6" w:rsidRPr="00434853">
              <w:rPr>
                <w:rFonts w:ascii="Cambria" w:hAnsi="Cambria"/>
                <w:bCs/>
                <w:sz w:val="20"/>
                <w:szCs w:val="20"/>
                <w:lang w:val="pt-BR" w:bidi="es-ES"/>
              </w:rPr>
              <w:t>ção</w:t>
            </w:r>
            <w:r w:rsidR="00564A3B" w:rsidRPr="00434853">
              <w:rPr>
                <w:rFonts w:ascii="Cambria" w:hAnsi="Cambria"/>
                <w:bCs/>
                <w:sz w:val="20"/>
                <w:szCs w:val="20"/>
                <w:lang w:val="pt-BR" w:bidi="es-ES"/>
              </w:rPr>
              <w:t xml:space="preserve"> Americana</w:t>
            </w:r>
          </w:p>
        </w:tc>
      </w:tr>
      <w:tr w:rsidR="003239B8" w:rsidRPr="00B35299" w14:paraId="5702249F" w14:textId="77777777" w:rsidTr="005D7010">
        <w:trPr>
          <w:cantSplit/>
        </w:trPr>
        <w:tc>
          <w:tcPr>
            <w:tcW w:w="3563" w:type="dxa"/>
            <w:tcBorders>
              <w:top w:val="single" w:sz="6" w:space="0" w:color="auto"/>
              <w:bottom w:val="single" w:sz="6" w:space="0" w:color="auto"/>
            </w:tcBorders>
            <w:shd w:val="clear" w:color="auto" w:fill="FFC000"/>
            <w:vAlign w:val="center"/>
          </w:tcPr>
          <w:p w14:paraId="1F00DF1D" w14:textId="02A93464" w:rsidR="003239B8" w:rsidRPr="005D7010" w:rsidRDefault="0033084B" w:rsidP="00E077F4">
            <w:pPr>
              <w:jc w:val="center"/>
              <w:rPr>
                <w:rFonts w:ascii="Cambria" w:hAnsi="Cambria"/>
                <w:b/>
                <w:bCs/>
                <w:sz w:val="20"/>
                <w:szCs w:val="20"/>
                <w:lang w:val="pt-BR"/>
              </w:rPr>
            </w:pPr>
            <w:r w:rsidRPr="005D7010">
              <w:rPr>
                <w:rFonts w:ascii="Cambria" w:hAnsi="Cambria"/>
                <w:b/>
                <w:bCs/>
                <w:sz w:val="20"/>
                <w:szCs w:val="20"/>
                <w:lang w:val="pt-BR"/>
              </w:rPr>
              <w:t>Es</w:t>
            </w:r>
            <w:r w:rsidR="003239B8" w:rsidRPr="005D7010">
              <w:rPr>
                <w:rFonts w:ascii="Cambria" w:hAnsi="Cambria"/>
                <w:b/>
                <w:bCs/>
                <w:sz w:val="20"/>
                <w:szCs w:val="20"/>
                <w:lang w:val="pt-BR"/>
              </w:rPr>
              <w:t>gota</w:t>
            </w:r>
            <w:r w:rsidR="0003604F" w:rsidRPr="005D7010">
              <w:rPr>
                <w:rFonts w:ascii="Cambria" w:hAnsi="Cambria"/>
                <w:b/>
                <w:bCs/>
                <w:sz w:val="20"/>
                <w:szCs w:val="20"/>
                <w:lang w:val="pt-BR"/>
              </w:rPr>
              <w:t>mento</w:t>
            </w:r>
            <w:r w:rsidR="003239B8" w:rsidRPr="005D7010">
              <w:rPr>
                <w:rFonts w:ascii="Cambria" w:hAnsi="Cambria"/>
                <w:b/>
                <w:bCs/>
                <w:sz w:val="20"/>
                <w:szCs w:val="20"/>
                <w:lang w:val="pt-BR"/>
              </w:rPr>
              <w:t xml:space="preserve"> de recursos internos</w:t>
            </w:r>
            <w:r w:rsidR="00EE00E9" w:rsidRPr="005D7010">
              <w:rPr>
                <w:rFonts w:ascii="Cambria" w:hAnsi="Cambria"/>
                <w:b/>
                <w:bCs/>
                <w:sz w:val="20"/>
                <w:szCs w:val="20"/>
                <w:lang w:val="pt-BR"/>
              </w:rPr>
              <w:t xml:space="preserve"> o</w:t>
            </w:r>
            <w:r w:rsidRPr="005D7010">
              <w:rPr>
                <w:rFonts w:ascii="Cambria" w:hAnsi="Cambria"/>
                <w:b/>
                <w:bCs/>
                <w:sz w:val="20"/>
                <w:szCs w:val="20"/>
                <w:lang w:val="pt-BR"/>
              </w:rPr>
              <w:t>u</w:t>
            </w:r>
            <w:r w:rsidR="00EE00E9" w:rsidRPr="005D7010">
              <w:rPr>
                <w:rFonts w:ascii="Cambria" w:hAnsi="Cambria"/>
                <w:b/>
                <w:bCs/>
                <w:sz w:val="20"/>
                <w:szCs w:val="20"/>
                <w:lang w:val="pt-BR"/>
              </w:rPr>
              <w:t xml:space="preserve"> proced</w:t>
            </w:r>
            <w:r w:rsidRPr="005D7010">
              <w:rPr>
                <w:rFonts w:ascii="Cambria" w:hAnsi="Cambria"/>
                <w:b/>
                <w:bCs/>
                <w:sz w:val="20"/>
                <w:szCs w:val="20"/>
                <w:lang w:val="pt-BR"/>
              </w:rPr>
              <w:t>ê</w:t>
            </w:r>
            <w:r w:rsidR="00EE00E9" w:rsidRPr="005D7010">
              <w:rPr>
                <w:rFonts w:ascii="Cambria" w:hAnsi="Cambria"/>
                <w:b/>
                <w:bCs/>
                <w:sz w:val="20"/>
                <w:szCs w:val="20"/>
                <w:lang w:val="pt-BR"/>
              </w:rPr>
              <w:t>ncia de u</w:t>
            </w:r>
            <w:r w:rsidRPr="005D7010">
              <w:rPr>
                <w:rFonts w:ascii="Cambria" w:hAnsi="Cambria"/>
                <w:b/>
                <w:bCs/>
                <w:sz w:val="20"/>
                <w:szCs w:val="20"/>
                <w:lang w:val="pt-BR"/>
              </w:rPr>
              <w:t>m</w:t>
            </w:r>
            <w:r w:rsidR="00EE00E9" w:rsidRPr="005D7010">
              <w:rPr>
                <w:rFonts w:ascii="Cambria" w:hAnsi="Cambria"/>
                <w:b/>
                <w:bCs/>
                <w:sz w:val="20"/>
                <w:szCs w:val="20"/>
                <w:lang w:val="pt-BR"/>
              </w:rPr>
              <w:t>a exce</w:t>
            </w:r>
            <w:r w:rsidR="000E29F6" w:rsidRPr="005D7010">
              <w:rPr>
                <w:rFonts w:ascii="Cambria" w:hAnsi="Cambria"/>
                <w:b/>
                <w:bCs/>
                <w:sz w:val="20"/>
                <w:szCs w:val="20"/>
                <w:lang w:val="pt-BR"/>
              </w:rPr>
              <w:t>ção</w:t>
            </w:r>
            <w:r w:rsidR="003239B8" w:rsidRPr="005D7010">
              <w:rPr>
                <w:rFonts w:ascii="Cambria" w:hAnsi="Cambria"/>
                <w:b/>
                <w:bCs/>
                <w:sz w:val="20"/>
                <w:szCs w:val="20"/>
                <w:lang w:val="pt-BR"/>
              </w:rPr>
              <w:t>:</w:t>
            </w:r>
          </w:p>
        </w:tc>
        <w:tc>
          <w:tcPr>
            <w:tcW w:w="5679" w:type="dxa"/>
            <w:vAlign w:val="center"/>
          </w:tcPr>
          <w:p w14:paraId="7F7C1A19" w14:textId="214E78C7" w:rsidR="003239B8" w:rsidRPr="00434853" w:rsidRDefault="006767C6" w:rsidP="00E077F4">
            <w:pPr>
              <w:rPr>
                <w:rFonts w:ascii="Cambria" w:hAnsi="Cambria"/>
                <w:bCs/>
                <w:sz w:val="20"/>
                <w:szCs w:val="20"/>
                <w:lang w:val="pt-BR"/>
              </w:rPr>
            </w:pPr>
            <w:r w:rsidRPr="00434853">
              <w:rPr>
                <w:rFonts w:ascii="Cambria" w:hAnsi="Cambria"/>
                <w:bCs/>
                <w:sz w:val="20"/>
                <w:szCs w:val="20"/>
                <w:lang w:val="pt-BR" w:bidi="es-ES"/>
              </w:rPr>
              <w:t>Sim</w:t>
            </w:r>
            <w:r w:rsidR="00C171C3" w:rsidRPr="00434853">
              <w:rPr>
                <w:rFonts w:ascii="Cambria" w:hAnsi="Cambria"/>
                <w:bCs/>
                <w:sz w:val="20"/>
                <w:szCs w:val="20"/>
                <w:lang w:val="pt-BR" w:bidi="es-ES"/>
              </w:rPr>
              <w:t xml:space="preserve">, </w:t>
            </w:r>
            <w:r w:rsidR="00F006FF" w:rsidRPr="00434853">
              <w:rPr>
                <w:rFonts w:ascii="Cambria" w:hAnsi="Cambria"/>
                <w:bCs/>
                <w:sz w:val="20"/>
                <w:szCs w:val="20"/>
                <w:lang w:val="pt-BR" w:bidi="es-ES"/>
              </w:rPr>
              <w:t>n</w:t>
            </w:r>
            <w:r w:rsidR="00C171C3" w:rsidRPr="00434853">
              <w:rPr>
                <w:rFonts w:ascii="Cambria" w:hAnsi="Cambria"/>
                <w:bCs/>
                <w:sz w:val="20"/>
                <w:szCs w:val="20"/>
                <w:lang w:val="pt-BR" w:bidi="es-ES"/>
              </w:rPr>
              <w:t>os t</w:t>
            </w:r>
            <w:r w:rsidR="00F006FF" w:rsidRPr="00434853">
              <w:rPr>
                <w:rFonts w:ascii="Cambria" w:hAnsi="Cambria"/>
                <w:bCs/>
                <w:sz w:val="20"/>
                <w:szCs w:val="20"/>
                <w:lang w:val="pt-BR" w:bidi="es-ES"/>
              </w:rPr>
              <w:t>ermos</w:t>
            </w:r>
            <w:r w:rsidR="00C171C3" w:rsidRPr="00434853">
              <w:rPr>
                <w:rFonts w:ascii="Cambria" w:hAnsi="Cambria"/>
                <w:bCs/>
                <w:sz w:val="20"/>
                <w:szCs w:val="20"/>
                <w:lang w:val="pt-BR" w:bidi="es-ES"/>
              </w:rPr>
              <w:t xml:space="preserve"> </w:t>
            </w:r>
            <w:r w:rsidR="000E29F6" w:rsidRPr="00434853">
              <w:rPr>
                <w:rFonts w:ascii="Cambria" w:hAnsi="Cambria"/>
                <w:bCs/>
                <w:sz w:val="20"/>
                <w:szCs w:val="20"/>
                <w:lang w:val="pt-BR" w:bidi="es-ES"/>
              </w:rPr>
              <w:t xml:space="preserve">da </w:t>
            </w:r>
            <w:r w:rsidR="00C171C3" w:rsidRPr="00434853">
              <w:rPr>
                <w:rFonts w:ascii="Cambria" w:hAnsi="Cambria"/>
                <w:bCs/>
                <w:sz w:val="20"/>
                <w:szCs w:val="20"/>
                <w:lang w:val="pt-BR" w:bidi="es-ES"/>
              </w:rPr>
              <w:t>Se</w:t>
            </w:r>
            <w:r w:rsidR="000E29F6" w:rsidRPr="00434853">
              <w:rPr>
                <w:rFonts w:ascii="Cambria" w:hAnsi="Cambria"/>
                <w:bCs/>
                <w:sz w:val="20"/>
                <w:szCs w:val="20"/>
                <w:lang w:val="pt-BR" w:bidi="es-ES"/>
              </w:rPr>
              <w:t>ção</w:t>
            </w:r>
            <w:r w:rsidR="00C171C3" w:rsidRPr="00434853">
              <w:rPr>
                <w:rFonts w:ascii="Cambria" w:hAnsi="Cambria"/>
                <w:bCs/>
                <w:sz w:val="20"/>
                <w:szCs w:val="20"/>
                <w:lang w:val="pt-BR" w:bidi="es-ES"/>
              </w:rPr>
              <w:t xml:space="preserve"> VI</w:t>
            </w:r>
            <w:r w:rsidR="000342AB" w:rsidRPr="00434853">
              <w:rPr>
                <w:rFonts w:ascii="Cambria" w:hAnsi="Cambria"/>
                <w:bCs/>
                <w:sz w:val="20"/>
                <w:szCs w:val="20"/>
                <w:lang w:val="pt-BR" w:bidi="es-ES"/>
              </w:rPr>
              <w:t xml:space="preserve"> </w:t>
            </w:r>
          </w:p>
        </w:tc>
      </w:tr>
      <w:tr w:rsidR="000342AB" w:rsidRPr="00B35299" w14:paraId="7A101B89" w14:textId="77777777" w:rsidTr="005D7010">
        <w:trPr>
          <w:cantSplit/>
        </w:trPr>
        <w:tc>
          <w:tcPr>
            <w:tcW w:w="3563" w:type="dxa"/>
            <w:tcBorders>
              <w:top w:val="single" w:sz="6" w:space="0" w:color="auto"/>
              <w:bottom w:val="single" w:sz="6" w:space="0" w:color="auto"/>
            </w:tcBorders>
            <w:shd w:val="clear" w:color="auto" w:fill="FFC000"/>
            <w:vAlign w:val="center"/>
          </w:tcPr>
          <w:p w14:paraId="0843C533" w14:textId="4349776C" w:rsidR="000342AB" w:rsidRPr="005D7010" w:rsidRDefault="004D35DE" w:rsidP="00E077F4">
            <w:pPr>
              <w:jc w:val="center"/>
              <w:rPr>
                <w:rFonts w:ascii="Cambria" w:hAnsi="Cambria"/>
                <w:b/>
                <w:bCs/>
                <w:sz w:val="20"/>
                <w:szCs w:val="20"/>
                <w:lang w:val="pt-BR"/>
              </w:rPr>
            </w:pPr>
            <w:r w:rsidRPr="005D7010">
              <w:rPr>
                <w:rFonts w:ascii="Cambria" w:hAnsi="Cambria"/>
                <w:b/>
                <w:bCs/>
                <w:sz w:val="20"/>
                <w:szCs w:val="20"/>
                <w:lang w:val="pt-BR"/>
              </w:rPr>
              <w:t>Ap</w:t>
            </w:r>
            <w:r w:rsidR="000342AB" w:rsidRPr="005D7010">
              <w:rPr>
                <w:rFonts w:ascii="Cambria" w:hAnsi="Cambria"/>
                <w:b/>
                <w:bCs/>
                <w:sz w:val="20"/>
                <w:szCs w:val="20"/>
                <w:lang w:val="pt-BR"/>
              </w:rPr>
              <w:t>resenta</w:t>
            </w:r>
            <w:r w:rsidR="000E29F6" w:rsidRPr="005D7010">
              <w:rPr>
                <w:rFonts w:ascii="Cambria" w:hAnsi="Cambria"/>
                <w:b/>
                <w:bCs/>
                <w:sz w:val="20"/>
                <w:szCs w:val="20"/>
                <w:lang w:val="pt-BR"/>
              </w:rPr>
              <w:t>ção</w:t>
            </w:r>
            <w:r w:rsidR="000342AB" w:rsidRPr="005D7010">
              <w:rPr>
                <w:rFonts w:ascii="Cambria" w:hAnsi="Cambria"/>
                <w:b/>
                <w:bCs/>
                <w:sz w:val="20"/>
                <w:szCs w:val="20"/>
                <w:lang w:val="pt-BR"/>
              </w:rPr>
              <w:t xml:space="preserve"> dentro d</w:t>
            </w:r>
            <w:r w:rsidR="00CC2230" w:rsidRPr="005D7010">
              <w:rPr>
                <w:rFonts w:ascii="Cambria" w:hAnsi="Cambria"/>
                <w:b/>
                <w:bCs/>
                <w:sz w:val="20"/>
                <w:szCs w:val="20"/>
                <w:lang w:val="pt-BR"/>
              </w:rPr>
              <w:t>o</w:t>
            </w:r>
            <w:r w:rsidR="000342AB" w:rsidRPr="005D7010">
              <w:rPr>
                <w:rFonts w:ascii="Cambria" w:hAnsi="Cambria"/>
                <w:b/>
                <w:bCs/>
                <w:sz w:val="20"/>
                <w:szCs w:val="20"/>
                <w:lang w:val="pt-BR"/>
              </w:rPr>
              <w:t xml:space="preserve"> </w:t>
            </w:r>
            <w:r w:rsidR="00E23D4B" w:rsidRPr="005D7010">
              <w:rPr>
                <w:rFonts w:ascii="Cambria" w:hAnsi="Cambria"/>
                <w:b/>
                <w:bCs/>
                <w:sz w:val="20"/>
                <w:szCs w:val="20"/>
                <w:lang w:val="pt-BR"/>
              </w:rPr>
              <w:t>prazo</w:t>
            </w:r>
            <w:r w:rsidR="000342AB" w:rsidRPr="005D7010">
              <w:rPr>
                <w:rFonts w:ascii="Cambria" w:hAnsi="Cambria"/>
                <w:b/>
                <w:bCs/>
                <w:sz w:val="20"/>
                <w:szCs w:val="20"/>
                <w:lang w:val="pt-BR"/>
              </w:rPr>
              <w:t>:</w:t>
            </w:r>
          </w:p>
        </w:tc>
        <w:tc>
          <w:tcPr>
            <w:tcW w:w="5679" w:type="dxa"/>
            <w:vAlign w:val="center"/>
          </w:tcPr>
          <w:p w14:paraId="2AF0FC69" w14:textId="5A7C3332" w:rsidR="000342AB" w:rsidRPr="00434853" w:rsidRDefault="00ED26D3" w:rsidP="00E077F4">
            <w:pPr>
              <w:rPr>
                <w:rFonts w:ascii="Cambria" w:hAnsi="Cambria"/>
                <w:bCs/>
                <w:sz w:val="20"/>
                <w:szCs w:val="20"/>
                <w:lang w:val="pt-BR"/>
              </w:rPr>
            </w:pPr>
            <w:r w:rsidRPr="00434853">
              <w:rPr>
                <w:rFonts w:ascii="Cambria" w:hAnsi="Cambria"/>
                <w:bCs/>
                <w:sz w:val="20"/>
                <w:szCs w:val="20"/>
                <w:lang w:val="pt-BR" w:bidi="es-ES"/>
              </w:rPr>
              <w:t>Sim</w:t>
            </w:r>
            <w:r w:rsidR="00C171C3" w:rsidRPr="00434853">
              <w:rPr>
                <w:rFonts w:ascii="Cambria" w:hAnsi="Cambria"/>
                <w:bCs/>
                <w:sz w:val="20"/>
                <w:szCs w:val="20"/>
                <w:lang w:val="pt-BR" w:bidi="es-ES"/>
              </w:rPr>
              <w:t xml:space="preserve">, </w:t>
            </w:r>
            <w:r w:rsidR="00F006FF" w:rsidRPr="00434853">
              <w:rPr>
                <w:rFonts w:ascii="Cambria" w:hAnsi="Cambria"/>
                <w:bCs/>
                <w:sz w:val="20"/>
                <w:szCs w:val="20"/>
                <w:lang w:val="pt-BR" w:bidi="es-ES"/>
              </w:rPr>
              <w:t>n</w:t>
            </w:r>
            <w:r w:rsidR="00C171C3" w:rsidRPr="00434853">
              <w:rPr>
                <w:rFonts w:ascii="Cambria" w:hAnsi="Cambria"/>
                <w:bCs/>
                <w:sz w:val="20"/>
                <w:szCs w:val="20"/>
                <w:lang w:val="pt-BR" w:bidi="es-ES"/>
              </w:rPr>
              <w:t>os t</w:t>
            </w:r>
            <w:r w:rsidR="00F006FF" w:rsidRPr="00434853">
              <w:rPr>
                <w:rFonts w:ascii="Cambria" w:hAnsi="Cambria"/>
                <w:bCs/>
                <w:sz w:val="20"/>
                <w:szCs w:val="20"/>
                <w:lang w:val="pt-BR" w:bidi="es-ES"/>
              </w:rPr>
              <w:t xml:space="preserve">ermos </w:t>
            </w:r>
            <w:r w:rsidR="000E29F6" w:rsidRPr="00434853">
              <w:rPr>
                <w:rFonts w:ascii="Cambria" w:hAnsi="Cambria"/>
                <w:bCs/>
                <w:sz w:val="20"/>
                <w:szCs w:val="20"/>
                <w:lang w:val="pt-BR" w:bidi="es-ES"/>
              </w:rPr>
              <w:t xml:space="preserve">da </w:t>
            </w:r>
            <w:r w:rsidR="00C171C3" w:rsidRPr="00434853">
              <w:rPr>
                <w:rFonts w:ascii="Cambria" w:hAnsi="Cambria"/>
                <w:bCs/>
                <w:sz w:val="20"/>
                <w:szCs w:val="20"/>
                <w:lang w:val="pt-BR" w:bidi="es-ES"/>
              </w:rPr>
              <w:t>Se</w:t>
            </w:r>
            <w:r w:rsidR="000E29F6" w:rsidRPr="00434853">
              <w:rPr>
                <w:rFonts w:ascii="Cambria" w:hAnsi="Cambria"/>
                <w:bCs/>
                <w:sz w:val="20"/>
                <w:szCs w:val="20"/>
                <w:lang w:val="pt-BR" w:bidi="es-ES"/>
              </w:rPr>
              <w:t>ção</w:t>
            </w:r>
            <w:r w:rsidR="00C171C3" w:rsidRPr="00434853">
              <w:rPr>
                <w:rFonts w:ascii="Cambria" w:hAnsi="Cambria"/>
                <w:bCs/>
                <w:sz w:val="20"/>
                <w:szCs w:val="20"/>
                <w:lang w:val="pt-BR" w:bidi="es-ES"/>
              </w:rPr>
              <w:t xml:space="preserve"> VI</w:t>
            </w:r>
          </w:p>
        </w:tc>
      </w:tr>
    </w:tbl>
    <w:p w14:paraId="4C95FB39" w14:textId="77777777" w:rsidR="003F3E06" w:rsidRDefault="003F3E06" w:rsidP="003F3E06">
      <w:pPr>
        <w:ind w:firstLine="720"/>
        <w:jc w:val="both"/>
        <w:rPr>
          <w:rFonts w:asciiTheme="majorHAnsi" w:hAnsiTheme="majorHAnsi"/>
          <w:b/>
          <w:sz w:val="20"/>
          <w:szCs w:val="20"/>
          <w:lang w:val="pt-BR"/>
        </w:rPr>
      </w:pPr>
    </w:p>
    <w:p w14:paraId="56FD5D57" w14:textId="7A87F384" w:rsidR="003239B8" w:rsidRPr="00917E0A" w:rsidRDefault="00223A29" w:rsidP="00917E0A">
      <w:pPr>
        <w:spacing w:after="240"/>
        <w:ind w:firstLine="720"/>
        <w:jc w:val="both"/>
        <w:rPr>
          <w:rFonts w:asciiTheme="majorHAnsi" w:hAnsiTheme="majorHAnsi"/>
          <w:b/>
          <w:sz w:val="20"/>
          <w:szCs w:val="20"/>
          <w:lang w:val="pt-BR"/>
        </w:rPr>
      </w:pPr>
      <w:r w:rsidRPr="00434853">
        <w:rPr>
          <w:rFonts w:asciiTheme="majorHAnsi" w:hAnsiTheme="majorHAnsi"/>
          <w:b/>
          <w:sz w:val="20"/>
          <w:szCs w:val="20"/>
          <w:lang w:val="pt-BR"/>
        </w:rPr>
        <w:t xml:space="preserve">V. </w:t>
      </w:r>
      <w:r w:rsidRPr="00434853">
        <w:rPr>
          <w:rFonts w:asciiTheme="majorHAnsi" w:hAnsiTheme="majorHAnsi"/>
          <w:b/>
          <w:sz w:val="20"/>
          <w:szCs w:val="20"/>
          <w:lang w:val="pt-BR"/>
        </w:rPr>
        <w:tab/>
      </w:r>
      <w:r w:rsidR="004241A0" w:rsidRPr="00917E0A">
        <w:rPr>
          <w:rFonts w:asciiTheme="majorHAnsi" w:hAnsiTheme="majorHAnsi"/>
          <w:b/>
          <w:sz w:val="20"/>
          <w:szCs w:val="20"/>
          <w:lang w:val="pt-BR"/>
        </w:rPr>
        <w:t>POSI</w:t>
      </w:r>
      <w:r w:rsidR="000E29F6" w:rsidRPr="00917E0A">
        <w:rPr>
          <w:rFonts w:asciiTheme="majorHAnsi" w:hAnsiTheme="majorHAnsi"/>
          <w:b/>
          <w:sz w:val="20"/>
          <w:szCs w:val="20"/>
          <w:lang w:val="pt-BR"/>
        </w:rPr>
        <w:t>ÇÃO</w:t>
      </w:r>
      <w:r w:rsidR="004241A0" w:rsidRPr="00917E0A">
        <w:rPr>
          <w:rFonts w:asciiTheme="majorHAnsi" w:hAnsiTheme="majorHAnsi"/>
          <w:b/>
          <w:sz w:val="20"/>
          <w:szCs w:val="20"/>
          <w:lang w:val="pt-BR"/>
        </w:rPr>
        <w:t xml:space="preserve"> </w:t>
      </w:r>
      <w:r w:rsidR="000E29F6" w:rsidRPr="00917E0A">
        <w:rPr>
          <w:rFonts w:asciiTheme="majorHAnsi" w:hAnsiTheme="majorHAnsi"/>
          <w:b/>
          <w:sz w:val="20"/>
          <w:szCs w:val="20"/>
          <w:lang w:val="pt-BR"/>
        </w:rPr>
        <w:t xml:space="preserve">DAS </w:t>
      </w:r>
      <w:r w:rsidR="004241A0" w:rsidRPr="00917E0A">
        <w:rPr>
          <w:rFonts w:asciiTheme="majorHAnsi" w:hAnsiTheme="majorHAnsi"/>
          <w:b/>
          <w:sz w:val="20"/>
          <w:szCs w:val="20"/>
          <w:lang w:val="pt-BR"/>
        </w:rPr>
        <w:t>PARTES</w:t>
      </w:r>
      <w:r w:rsidR="003239B8" w:rsidRPr="00917E0A">
        <w:rPr>
          <w:rFonts w:asciiTheme="majorHAnsi" w:hAnsiTheme="majorHAnsi"/>
          <w:b/>
          <w:sz w:val="20"/>
          <w:szCs w:val="20"/>
          <w:lang w:val="pt-BR"/>
        </w:rPr>
        <w:t xml:space="preserve"> </w:t>
      </w:r>
    </w:p>
    <w:p w14:paraId="1F7969CE" w14:textId="7F039F2F" w:rsidR="00CD3109" w:rsidRPr="00917E0A" w:rsidRDefault="004D35DE" w:rsidP="00917E0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i/>
          <w:iCs/>
          <w:sz w:val="20"/>
          <w:szCs w:val="20"/>
          <w:lang w:val="pt-BR"/>
        </w:rPr>
      </w:pPr>
      <w:r w:rsidRPr="00917E0A">
        <w:rPr>
          <w:i/>
          <w:iCs/>
          <w:sz w:val="20"/>
          <w:szCs w:val="20"/>
          <w:lang w:val="pt-BR"/>
        </w:rPr>
        <w:t>A</w:t>
      </w:r>
      <w:r w:rsidR="00CD3109" w:rsidRPr="00917E0A">
        <w:rPr>
          <w:i/>
          <w:iCs/>
          <w:sz w:val="20"/>
          <w:szCs w:val="20"/>
          <w:lang w:val="pt-BR"/>
        </w:rPr>
        <w:t xml:space="preserve"> parte peticion</w:t>
      </w:r>
      <w:r w:rsidRPr="00917E0A">
        <w:rPr>
          <w:i/>
          <w:iCs/>
          <w:sz w:val="20"/>
          <w:szCs w:val="20"/>
          <w:lang w:val="pt-BR"/>
        </w:rPr>
        <w:t>á</w:t>
      </w:r>
      <w:r w:rsidR="00CD3109" w:rsidRPr="00917E0A">
        <w:rPr>
          <w:i/>
          <w:iCs/>
          <w:sz w:val="20"/>
          <w:szCs w:val="20"/>
          <w:lang w:val="pt-BR"/>
        </w:rPr>
        <w:t>ria</w:t>
      </w:r>
    </w:p>
    <w:p w14:paraId="786D2AAD" w14:textId="24357A1B" w:rsidR="00C61B18" w:rsidRPr="00917E0A" w:rsidRDefault="004D35DE"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A</w:t>
      </w:r>
      <w:r w:rsidR="00CF0AF1" w:rsidRPr="00917E0A">
        <w:rPr>
          <w:sz w:val="20"/>
          <w:szCs w:val="20"/>
          <w:lang w:val="pt-BR"/>
        </w:rPr>
        <w:t xml:space="preserve"> parte</w:t>
      </w:r>
      <w:r w:rsidR="00C61B18" w:rsidRPr="00917E0A">
        <w:rPr>
          <w:sz w:val="20"/>
          <w:szCs w:val="20"/>
          <w:lang w:val="pt-BR"/>
        </w:rPr>
        <w:t xml:space="preserve"> peticion</w:t>
      </w:r>
      <w:r w:rsidRPr="00917E0A">
        <w:rPr>
          <w:sz w:val="20"/>
          <w:szCs w:val="20"/>
          <w:lang w:val="pt-BR"/>
        </w:rPr>
        <w:t>á</w:t>
      </w:r>
      <w:r w:rsidR="00C61B18" w:rsidRPr="00917E0A">
        <w:rPr>
          <w:sz w:val="20"/>
          <w:szCs w:val="20"/>
          <w:lang w:val="pt-BR"/>
        </w:rPr>
        <w:t>ria denuncia a demarca</w:t>
      </w:r>
      <w:r w:rsidR="000E29F6" w:rsidRPr="00917E0A">
        <w:rPr>
          <w:sz w:val="20"/>
          <w:szCs w:val="20"/>
          <w:lang w:val="pt-BR"/>
        </w:rPr>
        <w:t>ção</w:t>
      </w:r>
      <w:r w:rsidR="00C61B18" w:rsidRPr="00917E0A">
        <w:rPr>
          <w:sz w:val="20"/>
          <w:szCs w:val="20"/>
          <w:lang w:val="pt-BR"/>
        </w:rPr>
        <w:t xml:space="preserve"> parcial e insuficiente </w:t>
      </w:r>
      <w:r w:rsidR="000E29F6" w:rsidRPr="00917E0A">
        <w:rPr>
          <w:sz w:val="20"/>
          <w:szCs w:val="20"/>
          <w:lang w:val="pt-BR"/>
        </w:rPr>
        <w:t xml:space="preserve">das </w:t>
      </w:r>
      <w:r w:rsidR="00C61B18" w:rsidRPr="00917E0A">
        <w:rPr>
          <w:sz w:val="20"/>
          <w:szCs w:val="20"/>
          <w:lang w:val="pt-BR"/>
        </w:rPr>
        <w:t>terras indígenas d</w:t>
      </w:r>
      <w:r w:rsidRPr="00917E0A">
        <w:rPr>
          <w:sz w:val="20"/>
          <w:szCs w:val="20"/>
          <w:lang w:val="pt-BR"/>
        </w:rPr>
        <w:t>o</w:t>
      </w:r>
      <w:r w:rsidR="00C61B18" w:rsidRPr="00917E0A">
        <w:rPr>
          <w:sz w:val="20"/>
          <w:szCs w:val="20"/>
          <w:lang w:val="pt-BR"/>
        </w:rPr>
        <w:t xml:space="preserve"> </w:t>
      </w:r>
      <w:r w:rsidR="000E29F6" w:rsidRPr="00917E0A">
        <w:rPr>
          <w:sz w:val="20"/>
          <w:szCs w:val="20"/>
          <w:lang w:val="pt-BR"/>
        </w:rPr>
        <w:t>povo</w:t>
      </w:r>
      <w:r w:rsidR="00C61B18" w:rsidRPr="00917E0A">
        <w:rPr>
          <w:sz w:val="20"/>
          <w:szCs w:val="20"/>
          <w:lang w:val="pt-BR"/>
        </w:rPr>
        <w:t xml:space="preserve"> Awá, </w:t>
      </w:r>
      <w:r w:rsidR="00ED26D3" w:rsidRPr="00917E0A">
        <w:rPr>
          <w:sz w:val="20"/>
          <w:szCs w:val="20"/>
          <w:lang w:val="pt-BR"/>
        </w:rPr>
        <w:t>assim</w:t>
      </w:r>
      <w:r w:rsidR="00C61B18" w:rsidRPr="00917E0A">
        <w:rPr>
          <w:sz w:val="20"/>
          <w:szCs w:val="20"/>
          <w:lang w:val="pt-BR"/>
        </w:rPr>
        <w:t xml:space="preserve"> como a falta de segur</w:t>
      </w:r>
      <w:r w:rsidRPr="00917E0A">
        <w:rPr>
          <w:sz w:val="20"/>
          <w:szCs w:val="20"/>
          <w:lang w:val="pt-BR"/>
        </w:rPr>
        <w:t>ança</w:t>
      </w:r>
      <w:r w:rsidR="00C61B18" w:rsidRPr="00917E0A">
        <w:rPr>
          <w:sz w:val="20"/>
          <w:szCs w:val="20"/>
          <w:lang w:val="pt-BR"/>
        </w:rPr>
        <w:t xml:space="preserve"> territorial, o que permiti</w:t>
      </w:r>
      <w:r w:rsidRPr="00917E0A">
        <w:rPr>
          <w:sz w:val="20"/>
          <w:szCs w:val="20"/>
          <w:lang w:val="pt-BR"/>
        </w:rPr>
        <w:t xml:space="preserve">u a </w:t>
      </w:r>
      <w:r w:rsidR="00C61B18" w:rsidRPr="00917E0A">
        <w:rPr>
          <w:sz w:val="20"/>
          <w:szCs w:val="20"/>
          <w:lang w:val="pt-BR"/>
        </w:rPr>
        <w:t>presen</w:t>
      </w:r>
      <w:r w:rsidRPr="00917E0A">
        <w:rPr>
          <w:sz w:val="20"/>
          <w:szCs w:val="20"/>
          <w:lang w:val="pt-BR"/>
        </w:rPr>
        <w:t>ç</w:t>
      </w:r>
      <w:r w:rsidR="00C61B18" w:rsidRPr="00917E0A">
        <w:rPr>
          <w:sz w:val="20"/>
          <w:szCs w:val="20"/>
          <w:lang w:val="pt-BR"/>
        </w:rPr>
        <w:t xml:space="preserve">a de invasores, </w:t>
      </w:r>
      <w:r w:rsidR="00CF0AF1" w:rsidRPr="00917E0A">
        <w:rPr>
          <w:sz w:val="20"/>
          <w:szCs w:val="20"/>
          <w:lang w:val="pt-BR"/>
        </w:rPr>
        <w:t>result</w:t>
      </w:r>
      <w:r w:rsidR="00C61B18" w:rsidRPr="00917E0A">
        <w:rPr>
          <w:sz w:val="20"/>
          <w:szCs w:val="20"/>
          <w:lang w:val="pt-BR"/>
        </w:rPr>
        <w:t>ando e</w:t>
      </w:r>
      <w:r w:rsidRPr="00917E0A">
        <w:rPr>
          <w:sz w:val="20"/>
          <w:szCs w:val="20"/>
          <w:lang w:val="pt-BR"/>
        </w:rPr>
        <w:t>m</w:t>
      </w:r>
      <w:r w:rsidR="00C61B18" w:rsidRPr="00917E0A">
        <w:rPr>
          <w:sz w:val="20"/>
          <w:szCs w:val="20"/>
          <w:lang w:val="pt-BR"/>
        </w:rPr>
        <w:t xml:space="preserve"> amea</w:t>
      </w:r>
      <w:r w:rsidRPr="00917E0A">
        <w:rPr>
          <w:sz w:val="20"/>
          <w:szCs w:val="20"/>
          <w:lang w:val="pt-BR"/>
        </w:rPr>
        <w:t>ç</w:t>
      </w:r>
      <w:r w:rsidR="00C61B18" w:rsidRPr="00917E0A">
        <w:rPr>
          <w:sz w:val="20"/>
          <w:szCs w:val="20"/>
          <w:lang w:val="pt-BR"/>
        </w:rPr>
        <w:t>as, atos violentos, degrada</w:t>
      </w:r>
      <w:r w:rsidR="000E29F6" w:rsidRPr="00917E0A">
        <w:rPr>
          <w:sz w:val="20"/>
          <w:szCs w:val="20"/>
          <w:lang w:val="pt-BR"/>
        </w:rPr>
        <w:t>ção</w:t>
      </w:r>
      <w:r w:rsidR="00C61B18" w:rsidRPr="00917E0A">
        <w:rPr>
          <w:sz w:val="20"/>
          <w:szCs w:val="20"/>
          <w:lang w:val="pt-BR"/>
        </w:rPr>
        <w:t xml:space="preserve"> ambiental</w:t>
      </w:r>
      <w:r w:rsidR="000E29F6" w:rsidRPr="00917E0A">
        <w:rPr>
          <w:sz w:val="20"/>
          <w:szCs w:val="20"/>
          <w:lang w:val="pt-BR"/>
        </w:rPr>
        <w:t xml:space="preserve"> e </w:t>
      </w:r>
      <w:r w:rsidR="00C61B18" w:rsidRPr="00917E0A">
        <w:rPr>
          <w:sz w:val="20"/>
          <w:szCs w:val="20"/>
          <w:lang w:val="pt-BR"/>
        </w:rPr>
        <w:t>graves ris</w:t>
      </w:r>
      <w:r w:rsidRPr="00917E0A">
        <w:rPr>
          <w:sz w:val="20"/>
          <w:szCs w:val="20"/>
          <w:lang w:val="pt-BR"/>
        </w:rPr>
        <w:t>c</w:t>
      </w:r>
      <w:r w:rsidR="00C61B18" w:rsidRPr="00917E0A">
        <w:rPr>
          <w:sz w:val="20"/>
          <w:szCs w:val="20"/>
          <w:lang w:val="pt-BR"/>
        </w:rPr>
        <w:t xml:space="preserve">os para </w:t>
      </w:r>
      <w:r w:rsidR="00CF0AF1" w:rsidRPr="00917E0A">
        <w:rPr>
          <w:sz w:val="20"/>
          <w:szCs w:val="20"/>
          <w:lang w:val="pt-BR"/>
        </w:rPr>
        <w:t>seu modo</w:t>
      </w:r>
      <w:r w:rsidR="00C61B18" w:rsidRPr="00917E0A">
        <w:rPr>
          <w:sz w:val="20"/>
          <w:szCs w:val="20"/>
          <w:lang w:val="pt-BR"/>
        </w:rPr>
        <w:t xml:space="preserve"> de vida.</w:t>
      </w:r>
    </w:p>
    <w:p w14:paraId="44E6F81E" w14:textId="692BA91A" w:rsidR="00C00BC8" w:rsidRPr="00917E0A" w:rsidRDefault="00CC2230"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lastRenderedPageBreak/>
        <w:t xml:space="preserve">Como </w:t>
      </w:r>
      <w:r w:rsidR="00C00BC8" w:rsidRPr="00917E0A">
        <w:rPr>
          <w:sz w:val="20"/>
          <w:szCs w:val="20"/>
          <w:lang w:val="pt-BR"/>
        </w:rPr>
        <w:t>contexto, relata</w:t>
      </w:r>
      <w:r w:rsidR="004D35DE" w:rsidRPr="00917E0A">
        <w:rPr>
          <w:sz w:val="20"/>
          <w:szCs w:val="20"/>
          <w:lang w:val="pt-BR"/>
        </w:rPr>
        <w:t>m</w:t>
      </w:r>
      <w:r w:rsidR="00C00BC8" w:rsidRPr="00917E0A">
        <w:rPr>
          <w:sz w:val="20"/>
          <w:szCs w:val="20"/>
          <w:lang w:val="pt-BR"/>
        </w:rPr>
        <w:t xml:space="preserve"> que e</w:t>
      </w:r>
      <w:r w:rsidR="004D35DE" w:rsidRPr="00917E0A">
        <w:rPr>
          <w:sz w:val="20"/>
          <w:szCs w:val="20"/>
          <w:lang w:val="pt-BR"/>
        </w:rPr>
        <w:t>m</w:t>
      </w:r>
      <w:r w:rsidR="00C00BC8" w:rsidRPr="00917E0A">
        <w:rPr>
          <w:sz w:val="20"/>
          <w:szCs w:val="20"/>
          <w:lang w:val="pt-BR"/>
        </w:rPr>
        <w:t xml:space="preserve"> 1950</w:t>
      </w:r>
      <w:r w:rsidR="000E29F6" w:rsidRPr="00917E0A">
        <w:rPr>
          <w:sz w:val="20"/>
          <w:szCs w:val="20"/>
          <w:lang w:val="pt-BR"/>
        </w:rPr>
        <w:t xml:space="preserve"> e </w:t>
      </w:r>
      <w:r w:rsidR="00C00BC8" w:rsidRPr="00917E0A">
        <w:rPr>
          <w:sz w:val="20"/>
          <w:szCs w:val="20"/>
          <w:lang w:val="pt-BR"/>
        </w:rPr>
        <w:t>1985, de</w:t>
      </w:r>
      <w:r w:rsidR="004D35DE" w:rsidRPr="00917E0A">
        <w:rPr>
          <w:sz w:val="20"/>
          <w:szCs w:val="20"/>
          <w:lang w:val="pt-BR"/>
        </w:rPr>
        <w:t>v</w:t>
      </w:r>
      <w:r w:rsidR="00C00BC8" w:rsidRPr="00917E0A">
        <w:rPr>
          <w:sz w:val="20"/>
          <w:szCs w:val="20"/>
          <w:lang w:val="pt-BR"/>
        </w:rPr>
        <w:t xml:space="preserve">ido </w:t>
      </w:r>
      <w:r w:rsidR="004D35DE" w:rsidRPr="00917E0A">
        <w:rPr>
          <w:sz w:val="20"/>
          <w:szCs w:val="20"/>
          <w:lang w:val="pt-BR"/>
        </w:rPr>
        <w:t>à</w:t>
      </w:r>
      <w:r w:rsidR="00C00BC8" w:rsidRPr="00917E0A">
        <w:rPr>
          <w:sz w:val="20"/>
          <w:szCs w:val="20"/>
          <w:lang w:val="pt-BR"/>
        </w:rPr>
        <w:t xml:space="preserve"> constru</w:t>
      </w:r>
      <w:r w:rsidR="000E29F6" w:rsidRPr="00917E0A">
        <w:rPr>
          <w:sz w:val="20"/>
          <w:szCs w:val="20"/>
          <w:lang w:val="pt-BR"/>
        </w:rPr>
        <w:t>ção</w:t>
      </w:r>
      <w:r w:rsidR="00C00BC8" w:rsidRPr="00917E0A">
        <w:rPr>
          <w:sz w:val="20"/>
          <w:szCs w:val="20"/>
          <w:lang w:val="pt-BR"/>
        </w:rPr>
        <w:t xml:space="preserve"> </w:t>
      </w:r>
      <w:r w:rsidR="000E29F6" w:rsidRPr="00917E0A">
        <w:rPr>
          <w:sz w:val="20"/>
          <w:szCs w:val="20"/>
          <w:lang w:val="pt-BR"/>
        </w:rPr>
        <w:t xml:space="preserve">da </w:t>
      </w:r>
      <w:r w:rsidR="004D35DE" w:rsidRPr="00917E0A">
        <w:rPr>
          <w:sz w:val="20"/>
          <w:szCs w:val="20"/>
          <w:lang w:val="pt-BR"/>
        </w:rPr>
        <w:t>estrada</w:t>
      </w:r>
      <w:r w:rsidR="00C00BC8" w:rsidRPr="00917E0A">
        <w:rPr>
          <w:sz w:val="20"/>
          <w:szCs w:val="20"/>
          <w:lang w:val="pt-BR"/>
        </w:rPr>
        <w:t xml:space="preserve"> BR</w:t>
      </w:r>
      <w:r w:rsidR="00C66031" w:rsidRPr="00917E0A">
        <w:rPr>
          <w:sz w:val="20"/>
          <w:szCs w:val="20"/>
          <w:lang w:val="pt-BR"/>
        </w:rPr>
        <w:t>-</w:t>
      </w:r>
      <w:r w:rsidR="00C00BC8" w:rsidRPr="00917E0A">
        <w:rPr>
          <w:sz w:val="20"/>
          <w:szCs w:val="20"/>
          <w:lang w:val="pt-BR"/>
        </w:rPr>
        <w:t>222</w:t>
      </w:r>
      <w:r w:rsidR="000E29F6" w:rsidRPr="00917E0A">
        <w:rPr>
          <w:sz w:val="20"/>
          <w:szCs w:val="20"/>
          <w:lang w:val="pt-BR"/>
        </w:rPr>
        <w:t xml:space="preserve"> e </w:t>
      </w:r>
      <w:r w:rsidR="00C00BC8" w:rsidRPr="00917E0A">
        <w:rPr>
          <w:sz w:val="20"/>
          <w:szCs w:val="20"/>
          <w:lang w:val="pt-BR"/>
        </w:rPr>
        <w:t>u</w:t>
      </w:r>
      <w:r w:rsidR="004D35DE" w:rsidRPr="00917E0A">
        <w:rPr>
          <w:sz w:val="20"/>
          <w:szCs w:val="20"/>
          <w:lang w:val="pt-BR"/>
        </w:rPr>
        <w:t>m</w:t>
      </w:r>
      <w:r w:rsidR="00C00BC8" w:rsidRPr="00917E0A">
        <w:rPr>
          <w:sz w:val="20"/>
          <w:szCs w:val="20"/>
          <w:lang w:val="pt-BR"/>
        </w:rPr>
        <w:t xml:space="preserve">a </w:t>
      </w:r>
      <w:r w:rsidR="004D35DE" w:rsidRPr="00917E0A">
        <w:rPr>
          <w:sz w:val="20"/>
          <w:szCs w:val="20"/>
          <w:lang w:val="pt-BR"/>
        </w:rPr>
        <w:t>ferrovia</w:t>
      </w:r>
      <w:r w:rsidR="00C00BC8" w:rsidRPr="00917E0A">
        <w:rPr>
          <w:sz w:val="20"/>
          <w:szCs w:val="20"/>
          <w:lang w:val="pt-BR"/>
        </w:rPr>
        <w:t>, made</w:t>
      </w:r>
      <w:r w:rsidR="004D35DE" w:rsidRPr="00917E0A">
        <w:rPr>
          <w:sz w:val="20"/>
          <w:szCs w:val="20"/>
          <w:lang w:val="pt-BR"/>
        </w:rPr>
        <w:t>i</w:t>
      </w:r>
      <w:r w:rsidR="00C00BC8" w:rsidRPr="00917E0A">
        <w:rPr>
          <w:sz w:val="20"/>
          <w:szCs w:val="20"/>
          <w:lang w:val="pt-BR"/>
        </w:rPr>
        <w:t>re</w:t>
      </w:r>
      <w:r w:rsidR="004D35DE" w:rsidRPr="00917E0A">
        <w:rPr>
          <w:sz w:val="20"/>
          <w:szCs w:val="20"/>
          <w:lang w:val="pt-BR"/>
        </w:rPr>
        <w:t>i</w:t>
      </w:r>
      <w:r w:rsidR="00C00BC8" w:rsidRPr="00917E0A">
        <w:rPr>
          <w:sz w:val="20"/>
          <w:szCs w:val="20"/>
          <w:lang w:val="pt-BR"/>
        </w:rPr>
        <w:t>ros</w:t>
      </w:r>
      <w:r w:rsidR="00FA0E25" w:rsidRPr="00917E0A">
        <w:rPr>
          <w:sz w:val="20"/>
          <w:szCs w:val="20"/>
          <w:lang w:val="pt-BR"/>
        </w:rPr>
        <w:t xml:space="preserve"> invadiram</w:t>
      </w:r>
      <w:r w:rsidR="004D35DE" w:rsidRPr="00917E0A">
        <w:rPr>
          <w:sz w:val="20"/>
          <w:szCs w:val="20"/>
          <w:lang w:val="pt-BR"/>
        </w:rPr>
        <w:t xml:space="preserve"> nas </w:t>
      </w:r>
      <w:r w:rsidR="00C00BC8" w:rsidRPr="00917E0A">
        <w:rPr>
          <w:sz w:val="20"/>
          <w:szCs w:val="20"/>
          <w:lang w:val="pt-BR"/>
        </w:rPr>
        <w:t>terras d</w:t>
      </w:r>
      <w:r w:rsidR="004D35DE" w:rsidRPr="00917E0A">
        <w:rPr>
          <w:sz w:val="20"/>
          <w:szCs w:val="20"/>
          <w:lang w:val="pt-BR"/>
        </w:rPr>
        <w:t>o</w:t>
      </w:r>
      <w:r w:rsidR="00C00BC8" w:rsidRPr="00917E0A">
        <w:rPr>
          <w:sz w:val="20"/>
          <w:szCs w:val="20"/>
          <w:lang w:val="pt-BR"/>
        </w:rPr>
        <w:t xml:space="preserve"> </w:t>
      </w:r>
      <w:r w:rsidR="000E29F6" w:rsidRPr="00917E0A">
        <w:rPr>
          <w:sz w:val="20"/>
          <w:szCs w:val="20"/>
          <w:lang w:val="pt-BR"/>
        </w:rPr>
        <w:t>povo</w:t>
      </w:r>
      <w:r w:rsidR="00C00BC8" w:rsidRPr="00917E0A">
        <w:rPr>
          <w:sz w:val="20"/>
          <w:szCs w:val="20"/>
          <w:lang w:val="pt-BR"/>
        </w:rPr>
        <w:t xml:space="preserve"> Awá</w:t>
      </w:r>
      <w:r w:rsidR="000E29F6" w:rsidRPr="00917E0A">
        <w:rPr>
          <w:sz w:val="20"/>
          <w:szCs w:val="20"/>
          <w:lang w:val="pt-BR"/>
        </w:rPr>
        <w:t xml:space="preserve"> e </w:t>
      </w:r>
      <w:r w:rsidR="00C00BC8" w:rsidRPr="00917E0A">
        <w:rPr>
          <w:sz w:val="20"/>
          <w:szCs w:val="20"/>
          <w:lang w:val="pt-BR"/>
        </w:rPr>
        <w:t>realizar</w:t>
      </w:r>
      <w:r w:rsidR="004D35DE" w:rsidRPr="00917E0A">
        <w:rPr>
          <w:sz w:val="20"/>
          <w:szCs w:val="20"/>
          <w:lang w:val="pt-BR"/>
        </w:rPr>
        <w:t>am</w:t>
      </w:r>
      <w:r w:rsidR="00C00BC8" w:rsidRPr="00917E0A">
        <w:rPr>
          <w:sz w:val="20"/>
          <w:szCs w:val="20"/>
          <w:lang w:val="pt-BR"/>
        </w:rPr>
        <w:t xml:space="preserve"> atividades econ</w:t>
      </w:r>
      <w:r w:rsidR="004D35DE" w:rsidRPr="00917E0A">
        <w:rPr>
          <w:sz w:val="20"/>
          <w:szCs w:val="20"/>
          <w:lang w:val="pt-BR"/>
        </w:rPr>
        <w:t>ô</w:t>
      </w:r>
      <w:r w:rsidR="00C00BC8" w:rsidRPr="00917E0A">
        <w:rPr>
          <w:sz w:val="20"/>
          <w:szCs w:val="20"/>
          <w:lang w:val="pt-BR"/>
        </w:rPr>
        <w:t>micas, provocando conflitos, ataques, as</w:t>
      </w:r>
      <w:r w:rsidR="004D35DE" w:rsidRPr="00917E0A">
        <w:rPr>
          <w:sz w:val="20"/>
          <w:szCs w:val="20"/>
          <w:lang w:val="pt-BR"/>
        </w:rPr>
        <w:t>sas</w:t>
      </w:r>
      <w:r w:rsidR="00C00BC8" w:rsidRPr="00917E0A">
        <w:rPr>
          <w:sz w:val="20"/>
          <w:szCs w:val="20"/>
          <w:lang w:val="pt-BR"/>
        </w:rPr>
        <w:t>sinatos</w:t>
      </w:r>
      <w:r w:rsidR="000E29F6" w:rsidRPr="00917E0A">
        <w:rPr>
          <w:sz w:val="20"/>
          <w:szCs w:val="20"/>
          <w:lang w:val="pt-BR"/>
        </w:rPr>
        <w:t xml:space="preserve"> e </w:t>
      </w:r>
      <w:r w:rsidR="00C00BC8" w:rsidRPr="00917E0A">
        <w:rPr>
          <w:sz w:val="20"/>
          <w:szCs w:val="20"/>
          <w:lang w:val="pt-BR"/>
        </w:rPr>
        <w:t>a introdu</w:t>
      </w:r>
      <w:r w:rsidR="000E29F6" w:rsidRPr="00917E0A">
        <w:rPr>
          <w:sz w:val="20"/>
          <w:szCs w:val="20"/>
          <w:lang w:val="pt-BR"/>
        </w:rPr>
        <w:t>ção</w:t>
      </w:r>
      <w:r w:rsidR="00C00BC8" w:rsidRPr="00917E0A">
        <w:rPr>
          <w:sz w:val="20"/>
          <w:szCs w:val="20"/>
          <w:lang w:val="pt-BR"/>
        </w:rPr>
        <w:t xml:space="preserve"> de </w:t>
      </w:r>
      <w:r w:rsidR="004D35DE" w:rsidRPr="00917E0A">
        <w:rPr>
          <w:sz w:val="20"/>
          <w:szCs w:val="20"/>
          <w:lang w:val="pt-BR"/>
        </w:rPr>
        <w:t>doenças</w:t>
      </w:r>
      <w:r w:rsidR="00C00BC8" w:rsidRPr="00917E0A">
        <w:rPr>
          <w:sz w:val="20"/>
          <w:szCs w:val="20"/>
          <w:lang w:val="pt-BR"/>
        </w:rPr>
        <w:t xml:space="preserve"> contagiosas. Entre os incidentes m</w:t>
      </w:r>
      <w:r w:rsidR="004D35DE" w:rsidRPr="00917E0A">
        <w:rPr>
          <w:sz w:val="20"/>
          <w:szCs w:val="20"/>
          <w:lang w:val="pt-BR"/>
        </w:rPr>
        <w:t>ai</w:t>
      </w:r>
      <w:r w:rsidR="00C00BC8" w:rsidRPr="00917E0A">
        <w:rPr>
          <w:sz w:val="20"/>
          <w:szCs w:val="20"/>
          <w:lang w:val="pt-BR"/>
        </w:rPr>
        <w:t>s recentes, destaca</w:t>
      </w:r>
      <w:r w:rsidR="004D35DE" w:rsidRPr="00917E0A">
        <w:rPr>
          <w:sz w:val="20"/>
          <w:szCs w:val="20"/>
          <w:lang w:val="pt-BR"/>
        </w:rPr>
        <w:t>m</w:t>
      </w:r>
      <w:r w:rsidR="00C00BC8" w:rsidRPr="00917E0A">
        <w:rPr>
          <w:sz w:val="20"/>
          <w:szCs w:val="20"/>
          <w:lang w:val="pt-BR"/>
        </w:rPr>
        <w:t xml:space="preserve"> as </w:t>
      </w:r>
      <w:r w:rsidR="00FA0E25" w:rsidRPr="00917E0A">
        <w:rPr>
          <w:sz w:val="20"/>
          <w:szCs w:val="20"/>
          <w:lang w:val="pt-BR"/>
        </w:rPr>
        <w:t>invasões</w:t>
      </w:r>
      <w:r w:rsidR="00C00BC8" w:rsidRPr="00917E0A">
        <w:rPr>
          <w:sz w:val="20"/>
          <w:szCs w:val="20"/>
          <w:lang w:val="pt-BR"/>
        </w:rPr>
        <w:t xml:space="preserve"> de made</w:t>
      </w:r>
      <w:r w:rsidR="00FA0E25" w:rsidRPr="00917E0A">
        <w:rPr>
          <w:sz w:val="20"/>
          <w:szCs w:val="20"/>
          <w:lang w:val="pt-BR"/>
        </w:rPr>
        <w:t>i</w:t>
      </w:r>
      <w:r w:rsidR="00C00BC8" w:rsidRPr="00917E0A">
        <w:rPr>
          <w:sz w:val="20"/>
          <w:szCs w:val="20"/>
          <w:lang w:val="pt-BR"/>
        </w:rPr>
        <w:t>re</w:t>
      </w:r>
      <w:r w:rsidR="00FA0E25" w:rsidRPr="00917E0A">
        <w:rPr>
          <w:sz w:val="20"/>
          <w:szCs w:val="20"/>
          <w:lang w:val="pt-BR"/>
        </w:rPr>
        <w:t>i</w:t>
      </w:r>
      <w:r w:rsidR="00C00BC8" w:rsidRPr="00917E0A">
        <w:rPr>
          <w:sz w:val="20"/>
          <w:szCs w:val="20"/>
          <w:lang w:val="pt-BR"/>
        </w:rPr>
        <w:t>ros armados e</w:t>
      </w:r>
      <w:r w:rsidR="00FA0E25" w:rsidRPr="00917E0A">
        <w:rPr>
          <w:sz w:val="20"/>
          <w:szCs w:val="20"/>
          <w:lang w:val="pt-BR"/>
        </w:rPr>
        <w:t>m</w:t>
      </w:r>
      <w:r w:rsidR="00C00BC8" w:rsidRPr="00917E0A">
        <w:rPr>
          <w:sz w:val="20"/>
          <w:szCs w:val="20"/>
          <w:lang w:val="pt-BR"/>
        </w:rPr>
        <w:t xml:space="preserve"> se</w:t>
      </w:r>
      <w:r w:rsidR="00FA0E25" w:rsidRPr="00917E0A">
        <w:rPr>
          <w:sz w:val="20"/>
          <w:szCs w:val="20"/>
          <w:lang w:val="pt-BR"/>
        </w:rPr>
        <w:t>tembro</w:t>
      </w:r>
      <w:r w:rsidR="00C00BC8" w:rsidRPr="00917E0A">
        <w:rPr>
          <w:sz w:val="20"/>
          <w:szCs w:val="20"/>
          <w:lang w:val="pt-BR"/>
        </w:rPr>
        <w:t xml:space="preserve"> de 2012, qu</w:t>
      </w:r>
      <w:r w:rsidR="00FA0E25" w:rsidRPr="00917E0A">
        <w:rPr>
          <w:sz w:val="20"/>
          <w:szCs w:val="20"/>
          <w:lang w:val="pt-BR"/>
        </w:rPr>
        <w:t>e</w:t>
      </w:r>
      <w:r w:rsidR="00C00BC8" w:rsidRPr="00917E0A">
        <w:rPr>
          <w:sz w:val="20"/>
          <w:szCs w:val="20"/>
          <w:lang w:val="pt-BR"/>
        </w:rPr>
        <w:t xml:space="preserve"> ob</w:t>
      </w:r>
      <w:r w:rsidR="00FA0E25" w:rsidRPr="00917E0A">
        <w:rPr>
          <w:sz w:val="20"/>
          <w:szCs w:val="20"/>
          <w:lang w:val="pt-BR"/>
        </w:rPr>
        <w:t>rigaram uma equipe</w:t>
      </w:r>
      <w:r w:rsidR="00C00BC8" w:rsidRPr="00917E0A">
        <w:rPr>
          <w:sz w:val="20"/>
          <w:szCs w:val="20"/>
          <w:lang w:val="pt-BR"/>
        </w:rPr>
        <w:t xml:space="preserve"> </w:t>
      </w:r>
      <w:r w:rsidR="000E29F6" w:rsidRPr="00917E0A">
        <w:rPr>
          <w:sz w:val="20"/>
          <w:szCs w:val="20"/>
          <w:lang w:val="pt-BR"/>
        </w:rPr>
        <w:t xml:space="preserve">da </w:t>
      </w:r>
      <w:r w:rsidR="00C00BC8" w:rsidRPr="00917E0A">
        <w:rPr>
          <w:sz w:val="20"/>
          <w:szCs w:val="20"/>
          <w:lang w:val="pt-BR"/>
        </w:rPr>
        <w:t>Funda</w:t>
      </w:r>
      <w:r w:rsidR="000E29F6" w:rsidRPr="00917E0A">
        <w:rPr>
          <w:sz w:val="20"/>
          <w:szCs w:val="20"/>
          <w:lang w:val="pt-BR"/>
        </w:rPr>
        <w:t>ção</w:t>
      </w:r>
      <w:r w:rsidR="00C00BC8" w:rsidRPr="00917E0A">
        <w:rPr>
          <w:sz w:val="20"/>
          <w:szCs w:val="20"/>
          <w:lang w:val="pt-BR"/>
        </w:rPr>
        <w:t xml:space="preserve"> Nacional </w:t>
      </w:r>
      <w:r w:rsidR="000E29F6" w:rsidRPr="00917E0A">
        <w:rPr>
          <w:sz w:val="20"/>
          <w:szCs w:val="20"/>
          <w:lang w:val="pt-BR"/>
        </w:rPr>
        <w:t>dos Povo</w:t>
      </w:r>
      <w:r w:rsidR="008E67B2" w:rsidRPr="00917E0A">
        <w:rPr>
          <w:sz w:val="20"/>
          <w:szCs w:val="20"/>
          <w:lang w:val="pt-BR"/>
        </w:rPr>
        <w:t>s Indígenas</w:t>
      </w:r>
      <w:r w:rsidR="00C00BC8" w:rsidRPr="00917E0A">
        <w:rPr>
          <w:sz w:val="20"/>
          <w:szCs w:val="20"/>
          <w:lang w:val="pt-BR"/>
        </w:rPr>
        <w:t xml:space="preserve"> (FUNAI) a </w:t>
      </w:r>
      <w:r w:rsidR="00FA0E25" w:rsidRPr="00917E0A">
        <w:rPr>
          <w:sz w:val="20"/>
          <w:szCs w:val="20"/>
          <w:lang w:val="pt-BR"/>
        </w:rPr>
        <w:t xml:space="preserve">se </w:t>
      </w:r>
      <w:r w:rsidR="00C00BC8" w:rsidRPr="00917E0A">
        <w:rPr>
          <w:sz w:val="20"/>
          <w:szCs w:val="20"/>
          <w:lang w:val="pt-BR"/>
        </w:rPr>
        <w:t>retirar</w:t>
      </w:r>
      <w:r w:rsidR="00FA0E25" w:rsidRPr="00917E0A">
        <w:rPr>
          <w:sz w:val="20"/>
          <w:szCs w:val="20"/>
          <w:lang w:val="pt-BR"/>
        </w:rPr>
        <w:t>em</w:t>
      </w:r>
      <w:r w:rsidR="00C00BC8" w:rsidRPr="00917E0A">
        <w:rPr>
          <w:sz w:val="20"/>
          <w:szCs w:val="20"/>
          <w:lang w:val="pt-BR"/>
        </w:rPr>
        <w:t xml:space="preserve"> </w:t>
      </w:r>
      <w:r w:rsidR="000E29F6" w:rsidRPr="00917E0A">
        <w:rPr>
          <w:sz w:val="20"/>
          <w:szCs w:val="20"/>
          <w:lang w:val="pt-BR"/>
        </w:rPr>
        <w:t xml:space="preserve">da </w:t>
      </w:r>
      <w:r w:rsidR="00C00BC8" w:rsidRPr="00917E0A">
        <w:rPr>
          <w:sz w:val="20"/>
          <w:szCs w:val="20"/>
          <w:lang w:val="pt-BR"/>
        </w:rPr>
        <w:t>regi</w:t>
      </w:r>
      <w:r w:rsidR="00FA0E25" w:rsidRPr="00917E0A">
        <w:rPr>
          <w:sz w:val="20"/>
          <w:szCs w:val="20"/>
          <w:lang w:val="pt-BR"/>
        </w:rPr>
        <w:t>ão</w:t>
      </w:r>
      <w:r w:rsidR="00C00BC8" w:rsidRPr="00917E0A">
        <w:rPr>
          <w:sz w:val="20"/>
          <w:szCs w:val="20"/>
          <w:lang w:val="pt-BR"/>
        </w:rPr>
        <w:t>. E</w:t>
      </w:r>
      <w:r w:rsidR="00FA0E25" w:rsidRPr="00917E0A">
        <w:rPr>
          <w:sz w:val="20"/>
          <w:szCs w:val="20"/>
          <w:lang w:val="pt-BR"/>
        </w:rPr>
        <w:t>m</w:t>
      </w:r>
      <w:r w:rsidR="00C00BC8" w:rsidRPr="00917E0A">
        <w:rPr>
          <w:sz w:val="20"/>
          <w:szCs w:val="20"/>
          <w:lang w:val="pt-BR"/>
        </w:rPr>
        <w:t xml:space="preserve"> fe</w:t>
      </w:r>
      <w:r w:rsidR="00FA0E25" w:rsidRPr="00917E0A">
        <w:rPr>
          <w:sz w:val="20"/>
          <w:szCs w:val="20"/>
          <w:lang w:val="pt-BR"/>
        </w:rPr>
        <w:t>vereiro</w:t>
      </w:r>
      <w:r w:rsidR="00C00BC8" w:rsidRPr="00917E0A">
        <w:rPr>
          <w:sz w:val="20"/>
          <w:szCs w:val="20"/>
          <w:lang w:val="pt-BR"/>
        </w:rPr>
        <w:t xml:space="preserve"> de 2013, os indígenas Awá informar</w:t>
      </w:r>
      <w:r w:rsidR="00FA0E25" w:rsidRPr="00917E0A">
        <w:rPr>
          <w:sz w:val="20"/>
          <w:szCs w:val="20"/>
          <w:lang w:val="pt-BR"/>
        </w:rPr>
        <w:t>am</w:t>
      </w:r>
      <w:r w:rsidRPr="00917E0A">
        <w:rPr>
          <w:sz w:val="20"/>
          <w:szCs w:val="20"/>
          <w:lang w:val="pt-BR"/>
        </w:rPr>
        <w:t xml:space="preserve"> a</w:t>
      </w:r>
      <w:r w:rsidR="00FA0E25" w:rsidRPr="00917E0A">
        <w:rPr>
          <w:sz w:val="20"/>
          <w:szCs w:val="20"/>
          <w:lang w:val="pt-BR"/>
        </w:rPr>
        <w:t xml:space="preserve"> uma </w:t>
      </w:r>
      <w:r w:rsidR="000E29F6" w:rsidRPr="00917E0A">
        <w:rPr>
          <w:sz w:val="20"/>
          <w:szCs w:val="20"/>
          <w:lang w:val="pt-BR"/>
        </w:rPr>
        <w:t xml:space="preserve">das </w:t>
      </w:r>
      <w:r w:rsidR="00C00BC8" w:rsidRPr="00917E0A">
        <w:rPr>
          <w:sz w:val="20"/>
          <w:szCs w:val="20"/>
          <w:lang w:val="pt-BR"/>
        </w:rPr>
        <w:t>organiza</w:t>
      </w:r>
      <w:r w:rsidR="000E29F6" w:rsidRPr="00917E0A">
        <w:rPr>
          <w:sz w:val="20"/>
          <w:szCs w:val="20"/>
          <w:lang w:val="pt-BR"/>
        </w:rPr>
        <w:t>ções</w:t>
      </w:r>
      <w:r w:rsidR="00C00BC8" w:rsidRPr="00917E0A">
        <w:rPr>
          <w:sz w:val="20"/>
          <w:szCs w:val="20"/>
          <w:lang w:val="pt-BR"/>
        </w:rPr>
        <w:t xml:space="preserve"> peticion</w:t>
      </w:r>
      <w:r w:rsidR="00FA0E25" w:rsidRPr="00917E0A">
        <w:rPr>
          <w:sz w:val="20"/>
          <w:szCs w:val="20"/>
          <w:lang w:val="pt-BR"/>
        </w:rPr>
        <w:t>á</w:t>
      </w:r>
      <w:r w:rsidR="00C00BC8" w:rsidRPr="00917E0A">
        <w:rPr>
          <w:sz w:val="20"/>
          <w:szCs w:val="20"/>
          <w:lang w:val="pt-BR"/>
        </w:rPr>
        <w:t>rias que os made</w:t>
      </w:r>
      <w:r w:rsidR="00FA0E25" w:rsidRPr="00917E0A">
        <w:rPr>
          <w:sz w:val="20"/>
          <w:szCs w:val="20"/>
          <w:lang w:val="pt-BR"/>
        </w:rPr>
        <w:t>ir</w:t>
      </w:r>
      <w:r w:rsidR="00C00BC8" w:rsidRPr="00917E0A">
        <w:rPr>
          <w:sz w:val="20"/>
          <w:szCs w:val="20"/>
          <w:lang w:val="pt-BR"/>
        </w:rPr>
        <w:t>e</w:t>
      </w:r>
      <w:r w:rsidR="00FA0E25" w:rsidRPr="00917E0A">
        <w:rPr>
          <w:sz w:val="20"/>
          <w:szCs w:val="20"/>
          <w:lang w:val="pt-BR"/>
        </w:rPr>
        <w:t>i</w:t>
      </w:r>
      <w:r w:rsidR="00C00BC8" w:rsidRPr="00917E0A">
        <w:rPr>
          <w:sz w:val="20"/>
          <w:szCs w:val="20"/>
          <w:lang w:val="pt-BR"/>
        </w:rPr>
        <w:t>ros se encontra</w:t>
      </w:r>
      <w:r w:rsidR="00FA0E25" w:rsidRPr="00917E0A">
        <w:rPr>
          <w:sz w:val="20"/>
          <w:szCs w:val="20"/>
          <w:lang w:val="pt-BR"/>
        </w:rPr>
        <w:t xml:space="preserve">vam nesse </w:t>
      </w:r>
      <w:r w:rsidR="00C00BC8" w:rsidRPr="00917E0A">
        <w:rPr>
          <w:sz w:val="20"/>
          <w:szCs w:val="20"/>
          <w:lang w:val="pt-BR"/>
        </w:rPr>
        <w:t>momento a po</w:t>
      </w:r>
      <w:r w:rsidR="00FA0E25" w:rsidRPr="00917E0A">
        <w:rPr>
          <w:sz w:val="20"/>
          <w:szCs w:val="20"/>
          <w:lang w:val="pt-BR"/>
        </w:rPr>
        <w:t>u</w:t>
      </w:r>
      <w:r w:rsidR="00C00BC8" w:rsidRPr="00917E0A">
        <w:rPr>
          <w:sz w:val="20"/>
          <w:szCs w:val="20"/>
          <w:lang w:val="pt-BR"/>
        </w:rPr>
        <w:t xml:space="preserve">cos </w:t>
      </w:r>
      <w:r w:rsidR="00E23D4B" w:rsidRPr="00917E0A">
        <w:rPr>
          <w:sz w:val="20"/>
          <w:szCs w:val="20"/>
          <w:lang w:val="pt-BR"/>
        </w:rPr>
        <w:t>quilômetros</w:t>
      </w:r>
      <w:r w:rsidR="00C00BC8" w:rsidRPr="00917E0A">
        <w:rPr>
          <w:sz w:val="20"/>
          <w:szCs w:val="20"/>
          <w:lang w:val="pt-BR"/>
        </w:rPr>
        <w:t xml:space="preserve"> de su</w:t>
      </w:r>
      <w:r w:rsidR="000611F9" w:rsidRPr="00917E0A">
        <w:rPr>
          <w:sz w:val="20"/>
          <w:szCs w:val="20"/>
          <w:lang w:val="pt-BR"/>
        </w:rPr>
        <w:t>a</w:t>
      </w:r>
      <w:r w:rsidR="00C00BC8" w:rsidRPr="00917E0A">
        <w:rPr>
          <w:sz w:val="20"/>
          <w:szCs w:val="20"/>
          <w:lang w:val="pt-BR"/>
        </w:rPr>
        <w:t xml:space="preserve">s </w:t>
      </w:r>
      <w:r w:rsidR="000611F9" w:rsidRPr="00917E0A">
        <w:rPr>
          <w:sz w:val="20"/>
          <w:szCs w:val="20"/>
          <w:lang w:val="pt-BR"/>
        </w:rPr>
        <w:t>casa</w:t>
      </w:r>
      <w:r w:rsidR="00C00BC8" w:rsidRPr="00917E0A">
        <w:rPr>
          <w:sz w:val="20"/>
          <w:szCs w:val="20"/>
          <w:lang w:val="pt-BR"/>
        </w:rPr>
        <w:t>s.</w:t>
      </w:r>
    </w:p>
    <w:p w14:paraId="43573B8A" w14:textId="2D0B405F" w:rsidR="00C61B18" w:rsidRPr="00917E0A" w:rsidRDefault="00C61B18"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A</w:t>
      </w:r>
      <w:r w:rsidR="00FA0E25" w:rsidRPr="00917E0A">
        <w:rPr>
          <w:sz w:val="20"/>
          <w:szCs w:val="20"/>
          <w:lang w:val="pt-BR"/>
        </w:rPr>
        <w:t>lém disso, indicam que</w:t>
      </w:r>
      <w:r w:rsidR="000611F9" w:rsidRPr="00917E0A">
        <w:rPr>
          <w:sz w:val="20"/>
          <w:szCs w:val="20"/>
          <w:lang w:val="pt-BR"/>
        </w:rPr>
        <w:t>,</w:t>
      </w:r>
      <w:r w:rsidR="00FA0E25" w:rsidRPr="00917E0A">
        <w:rPr>
          <w:sz w:val="20"/>
          <w:szCs w:val="20"/>
          <w:lang w:val="pt-BR"/>
        </w:rPr>
        <w:t xml:space="preserve"> </w:t>
      </w:r>
      <w:r w:rsidR="000611F9" w:rsidRPr="00917E0A">
        <w:rPr>
          <w:sz w:val="20"/>
          <w:szCs w:val="20"/>
          <w:lang w:val="pt-BR"/>
        </w:rPr>
        <w:t xml:space="preserve">embora </w:t>
      </w:r>
      <w:r w:rsidR="00FA0E25" w:rsidRPr="00917E0A">
        <w:rPr>
          <w:sz w:val="20"/>
          <w:szCs w:val="20"/>
          <w:lang w:val="pt-BR"/>
        </w:rPr>
        <w:t>em</w:t>
      </w:r>
      <w:r w:rsidRPr="00917E0A">
        <w:rPr>
          <w:sz w:val="20"/>
          <w:szCs w:val="20"/>
          <w:lang w:val="pt-BR"/>
        </w:rPr>
        <w:t xml:space="preserve"> 2004 as autoridades </w:t>
      </w:r>
      <w:r w:rsidR="000611F9" w:rsidRPr="00917E0A">
        <w:rPr>
          <w:sz w:val="20"/>
          <w:szCs w:val="20"/>
          <w:lang w:val="pt-BR"/>
        </w:rPr>
        <w:t>r</w:t>
      </w:r>
      <w:r w:rsidRPr="00917E0A">
        <w:rPr>
          <w:sz w:val="20"/>
          <w:szCs w:val="20"/>
          <w:lang w:val="pt-BR"/>
        </w:rPr>
        <w:t>econ</w:t>
      </w:r>
      <w:r w:rsidR="00FA0E25" w:rsidRPr="00917E0A">
        <w:rPr>
          <w:sz w:val="20"/>
          <w:szCs w:val="20"/>
          <w:lang w:val="pt-BR"/>
        </w:rPr>
        <w:t>hec</w:t>
      </w:r>
      <w:r w:rsidR="000611F9" w:rsidRPr="00917E0A">
        <w:rPr>
          <w:sz w:val="20"/>
          <w:szCs w:val="20"/>
          <w:lang w:val="pt-BR"/>
        </w:rPr>
        <w:t>eram</w:t>
      </w:r>
      <w:r w:rsidRPr="00917E0A">
        <w:rPr>
          <w:sz w:val="20"/>
          <w:szCs w:val="20"/>
          <w:lang w:val="pt-BR"/>
        </w:rPr>
        <w:t xml:space="preserve"> formalmente u</w:t>
      </w:r>
      <w:r w:rsidR="00FA0E25" w:rsidRPr="00917E0A">
        <w:rPr>
          <w:sz w:val="20"/>
          <w:szCs w:val="20"/>
          <w:lang w:val="pt-BR"/>
        </w:rPr>
        <w:t>m</w:t>
      </w:r>
      <w:r w:rsidRPr="00917E0A">
        <w:rPr>
          <w:sz w:val="20"/>
          <w:szCs w:val="20"/>
          <w:lang w:val="pt-BR"/>
        </w:rPr>
        <w:t xml:space="preserve"> </w:t>
      </w:r>
      <w:r w:rsidR="000E29F6" w:rsidRPr="00917E0A">
        <w:rPr>
          <w:sz w:val="20"/>
          <w:szCs w:val="20"/>
          <w:lang w:val="pt-BR"/>
        </w:rPr>
        <w:t xml:space="preserve">dos </w:t>
      </w:r>
      <w:r w:rsidRPr="00917E0A">
        <w:rPr>
          <w:sz w:val="20"/>
          <w:szCs w:val="20"/>
          <w:lang w:val="pt-BR"/>
        </w:rPr>
        <w:t>territ</w:t>
      </w:r>
      <w:r w:rsidR="00FA0E25" w:rsidRPr="00917E0A">
        <w:rPr>
          <w:sz w:val="20"/>
          <w:szCs w:val="20"/>
          <w:lang w:val="pt-BR"/>
        </w:rPr>
        <w:t>ó</w:t>
      </w:r>
      <w:r w:rsidRPr="00917E0A">
        <w:rPr>
          <w:sz w:val="20"/>
          <w:szCs w:val="20"/>
          <w:lang w:val="pt-BR"/>
        </w:rPr>
        <w:t>rios habitados p</w:t>
      </w:r>
      <w:r w:rsidR="00FA0E25" w:rsidRPr="00917E0A">
        <w:rPr>
          <w:sz w:val="20"/>
          <w:szCs w:val="20"/>
          <w:lang w:val="pt-BR"/>
        </w:rPr>
        <w:t>el</w:t>
      </w:r>
      <w:r w:rsidRPr="00917E0A">
        <w:rPr>
          <w:sz w:val="20"/>
          <w:szCs w:val="20"/>
          <w:lang w:val="pt-BR"/>
        </w:rPr>
        <w:t xml:space="preserve">o </w:t>
      </w:r>
      <w:r w:rsidR="000E29F6" w:rsidRPr="00917E0A">
        <w:rPr>
          <w:sz w:val="20"/>
          <w:szCs w:val="20"/>
          <w:lang w:val="pt-BR"/>
        </w:rPr>
        <w:t>povo</w:t>
      </w:r>
      <w:r w:rsidRPr="00917E0A">
        <w:rPr>
          <w:sz w:val="20"/>
          <w:szCs w:val="20"/>
          <w:lang w:val="pt-BR"/>
        </w:rPr>
        <w:t xml:space="preserve"> Awá, o que inicialmente contribu</w:t>
      </w:r>
      <w:r w:rsidR="00FA0E25" w:rsidRPr="00917E0A">
        <w:rPr>
          <w:sz w:val="20"/>
          <w:szCs w:val="20"/>
          <w:lang w:val="pt-BR"/>
        </w:rPr>
        <w:t xml:space="preserve">iu para uma </w:t>
      </w:r>
      <w:r w:rsidRPr="00917E0A">
        <w:rPr>
          <w:sz w:val="20"/>
          <w:szCs w:val="20"/>
          <w:lang w:val="pt-BR"/>
        </w:rPr>
        <w:t>diminu</w:t>
      </w:r>
      <w:r w:rsidR="00FA0E25" w:rsidRPr="00917E0A">
        <w:rPr>
          <w:sz w:val="20"/>
          <w:szCs w:val="20"/>
          <w:lang w:val="pt-BR"/>
        </w:rPr>
        <w:t>i</w:t>
      </w:r>
      <w:r w:rsidR="000E29F6" w:rsidRPr="00917E0A">
        <w:rPr>
          <w:sz w:val="20"/>
          <w:szCs w:val="20"/>
          <w:lang w:val="pt-BR"/>
        </w:rPr>
        <w:t>ção</w:t>
      </w:r>
      <w:r w:rsidRPr="00917E0A">
        <w:rPr>
          <w:sz w:val="20"/>
          <w:szCs w:val="20"/>
          <w:lang w:val="pt-BR"/>
        </w:rPr>
        <w:t xml:space="preserve"> </w:t>
      </w:r>
      <w:r w:rsidR="000E29F6" w:rsidRPr="00917E0A">
        <w:rPr>
          <w:sz w:val="20"/>
          <w:szCs w:val="20"/>
          <w:lang w:val="pt-BR"/>
        </w:rPr>
        <w:t>d</w:t>
      </w:r>
      <w:r w:rsidR="00FA0E25" w:rsidRPr="00917E0A">
        <w:rPr>
          <w:sz w:val="20"/>
          <w:szCs w:val="20"/>
          <w:lang w:val="pt-BR"/>
        </w:rPr>
        <w:t>o</w:t>
      </w:r>
      <w:r w:rsidR="000E29F6" w:rsidRPr="00917E0A">
        <w:rPr>
          <w:sz w:val="20"/>
          <w:szCs w:val="20"/>
          <w:lang w:val="pt-BR"/>
        </w:rPr>
        <w:t xml:space="preserve"> </w:t>
      </w:r>
      <w:r w:rsidRPr="00917E0A">
        <w:rPr>
          <w:sz w:val="20"/>
          <w:szCs w:val="20"/>
          <w:lang w:val="pt-BR"/>
        </w:rPr>
        <w:t>de</w:t>
      </w:r>
      <w:r w:rsidR="00FA0E25" w:rsidRPr="00917E0A">
        <w:rPr>
          <w:sz w:val="20"/>
          <w:szCs w:val="20"/>
          <w:lang w:val="pt-BR"/>
        </w:rPr>
        <w:t>smatamento na</w:t>
      </w:r>
      <w:r w:rsidRPr="00917E0A">
        <w:rPr>
          <w:sz w:val="20"/>
          <w:szCs w:val="20"/>
          <w:lang w:val="pt-BR"/>
        </w:rPr>
        <w:t xml:space="preserve"> zona, e</w:t>
      </w:r>
      <w:r w:rsidR="00FA0E25" w:rsidRPr="00917E0A">
        <w:rPr>
          <w:sz w:val="20"/>
          <w:szCs w:val="20"/>
          <w:lang w:val="pt-BR"/>
        </w:rPr>
        <w:t>m</w:t>
      </w:r>
      <w:r w:rsidRPr="00917E0A">
        <w:rPr>
          <w:sz w:val="20"/>
          <w:szCs w:val="20"/>
          <w:lang w:val="pt-BR"/>
        </w:rPr>
        <w:t xml:space="preserve"> 2009 </w:t>
      </w:r>
      <w:r w:rsidR="00FA0E25" w:rsidRPr="00917E0A">
        <w:rPr>
          <w:sz w:val="20"/>
          <w:szCs w:val="20"/>
          <w:lang w:val="pt-BR"/>
        </w:rPr>
        <w:t>esse</w:t>
      </w:r>
      <w:r w:rsidRPr="00917E0A">
        <w:rPr>
          <w:sz w:val="20"/>
          <w:szCs w:val="20"/>
          <w:lang w:val="pt-BR"/>
        </w:rPr>
        <w:t xml:space="preserve"> territ</w:t>
      </w:r>
      <w:r w:rsidR="00FA0E25" w:rsidRPr="00917E0A">
        <w:rPr>
          <w:sz w:val="20"/>
          <w:szCs w:val="20"/>
          <w:lang w:val="pt-BR"/>
        </w:rPr>
        <w:t>ó</w:t>
      </w:r>
      <w:r w:rsidRPr="00917E0A">
        <w:rPr>
          <w:sz w:val="20"/>
          <w:szCs w:val="20"/>
          <w:lang w:val="pt-BR"/>
        </w:rPr>
        <w:t>rio s</w:t>
      </w:r>
      <w:r w:rsidR="00FA0E25" w:rsidRPr="00917E0A">
        <w:rPr>
          <w:sz w:val="20"/>
          <w:szCs w:val="20"/>
          <w:lang w:val="pt-BR"/>
        </w:rPr>
        <w:t xml:space="preserve">ofreu uma </w:t>
      </w:r>
      <w:r w:rsidR="000E29F6" w:rsidRPr="00917E0A">
        <w:rPr>
          <w:sz w:val="20"/>
          <w:szCs w:val="20"/>
          <w:lang w:val="pt-BR"/>
        </w:rPr>
        <w:t xml:space="preserve">das </w:t>
      </w:r>
      <w:r w:rsidRPr="00917E0A">
        <w:rPr>
          <w:sz w:val="20"/>
          <w:szCs w:val="20"/>
          <w:lang w:val="pt-BR"/>
        </w:rPr>
        <w:t>ma</w:t>
      </w:r>
      <w:r w:rsidR="00FA0E25" w:rsidRPr="00917E0A">
        <w:rPr>
          <w:sz w:val="20"/>
          <w:szCs w:val="20"/>
          <w:lang w:val="pt-BR"/>
        </w:rPr>
        <w:t>i</w:t>
      </w:r>
      <w:r w:rsidRPr="00917E0A">
        <w:rPr>
          <w:sz w:val="20"/>
          <w:szCs w:val="20"/>
          <w:lang w:val="pt-BR"/>
        </w:rPr>
        <w:t>ores p</w:t>
      </w:r>
      <w:r w:rsidR="00FA0E25" w:rsidRPr="00917E0A">
        <w:rPr>
          <w:sz w:val="20"/>
          <w:szCs w:val="20"/>
          <w:lang w:val="pt-BR"/>
        </w:rPr>
        <w:t>erdas</w:t>
      </w:r>
      <w:r w:rsidRPr="00917E0A">
        <w:rPr>
          <w:sz w:val="20"/>
          <w:szCs w:val="20"/>
          <w:lang w:val="pt-BR"/>
        </w:rPr>
        <w:t xml:space="preserve"> f</w:t>
      </w:r>
      <w:r w:rsidR="00FA0E25" w:rsidRPr="00917E0A">
        <w:rPr>
          <w:sz w:val="20"/>
          <w:szCs w:val="20"/>
          <w:lang w:val="pt-BR"/>
        </w:rPr>
        <w:t>l</w:t>
      </w:r>
      <w:r w:rsidRPr="00917E0A">
        <w:rPr>
          <w:sz w:val="20"/>
          <w:szCs w:val="20"/>
          <w:lang w:val="pt-BR"/>
        </w:rPr>
        <w:t>orest</w:t>
      </w:r>
      <w:r w:rsidR="00A76E0C" w:rsidRPr="00917E0A">
        <w:rPr>
          <w:sz w:val="20"/>
          <w:szCs w:val="20"/>
          <w:lang w:val="pt-BR"/>
        </w:rPr>
        <w:t>ais</w:t>
      </w:r>
      <w:r w:rsidRPr="00917E0A">
        <w:rPr>
          <w:sz w:val="20"/>
          <w:szCs w:val="20"/>
          <w:lang w:val="pt-BR"/>
        </w:rPr>
        <w:t xml:space="preserve"> d</w:t>
      </w:r>
      <w:r w:rsidR="00FA0E25" w:rsidRPr="00917E0A">
        <w:rPr>
          <w:sz w:val="20"/>
          <w:szCs w:val="20"/>
          <w:lang w:val="pt-BR"/>
        </w:rPr>
        <w:t>o</w:t>
      </w:r>
      <w:r w:rsidRPr="00917E0A">
        <w:rPr>
          <w:sz w:val="20"/>
          <w:szCs w:val="20"/>
          <w:lang w:val="pt-BR"/>
        </w:rPr>
        <w:t xml:space="preserve"> país. Por esta raz</w:t>
      </w:r>
      <w:r w:rsidR="00FA0E25" w:rsidRPr="00917E0A">
        <w:rPr>
          <w:sz w:val="20"/>
          <w:szCs w:val="20"/>
          <w:lang w:val="pt-BR"/>
        </w:rPr>
        <w:t xml:space="preserve">ão, </w:t>
      </w:r>
      <w:r w:rsidR="00CF0AF1" w:rsidRPr="00917E0A">
        <w:rPr>
          <w:sz w:val="20"/>
          <w:szCs w:val="20"/>
          <w:lang w:val="pt-BR"/>
        </w:rPr>
        <w:t xml:space="preserve">embora a parte peticionária valore </w:t>
      </w:r>
      <w:r w:rsidR="00FA0E25" w:rsidRPr="00917E0A">
        <w:rPr>
          <w:sz w:val="20"/>
          <w:szCs w:val="20"/>
          <w:lang w:val="pt-BR"/>
        </w:rPr>
        <w:t xml:space="preserve">este </w:t>
      </w:r>
      <w:r w:rsidRPr="00917E0A">
        <w:rPr>
          <w:sz w:val="20"/>
          <w:szCs w:val="20"/>
          <w:lang w:val="pt-BR"/>
        </w:rPr>
        <w:t>avan</w:t>
      </w:r>
      <w:r w:rsidR="00FA0E25" w:rsidRPr="00917E0A">
        <w:rPr>
          <w:sz w:val="20"/>
          <w:szCs w:val="20"/>
          <w:lang w:val="pt-BR"/>
        </w:rPr>
        <w:t xml:space="preserve">ço na </w:t>
      </w:r>
      <w:r w:rsidRPr="00917E0A">
        <w:rPr>
          <w:sz w:val="20"/>
          <w:szCs w:val="20"/>
          <w:lang w:val="pt-BR"/>
        </w:rPr>
        <w:t>prote</w:t>
      </w:r>
      <w:r w:rsidR="000E29F6" w:rsidRPr="00917E0A">
        <w:rPr>
          <w:sz w:val="20"/>
          <w:szCs w:val="20"/>
          <w:lang w:val="pt-BR"/>
        </w:rPr>
        <w:t>ção</w:t>
      </w:r>
      <w:r w:rsidRPr="00917E0A">
        <w:rPr>
          <w:sz w:val="20"/>
          <w:szCs w:val="20"/>
          <w:lang w:val="pt-BR"/>
        </w:rPr>
        <w:t xml:space="preserve"> de s</w:t>
      </w:r>
      <w:r w:rsidR="00FA0E25" w:rsidRPr="00917E0A">
        <w:rPr>
          <w:sz w:val="20"/>
          <w:szCs w:val="20"/>
          <w:lang w:val="pt-BR"/>
        </w:rPr>
        <w:t>e</w:t>
      </w:r>
      <w:r w:rsidRPr="00917E0A">
        <w:rPr>
          <w:sz w:val="20"/>
          <w:szCs w:val="20"/>
          <w:lang w:val="pt-BR"/>
        </w:rPr>
        <w:t xml:space="preserve">us </w:t>
      </w:r>
      <w:r w:rsidR="000E29F6" w:rsidRPr="00917E0A">
        <w:rPr>
          <w:sz w:val="20"/>
          <w:szCs w:val="20"/>
          <w:lang w:val="pt-BR"/>
        </w:rPr>
        <w:t>direito</w:t>
      </w:r>
      <w:r w:rsidRPr="00917E0A">
        <w:rPr>
          <w:sz w:val="20"/>
          <w:szCs w:val="20"/>
          <w:lang w:val="pt-BR"/>
        </w:rPr>
        <w:t>s, a</w:t>
      </w:r>
      <w:r w:rsidR="00A60BE7" w:rsidRPr="00917E0A">
        <w:rPr>
          <w:sz w:val="20"/>
          <w:szCs w:val="20"/>
          <w:lang w:val="pt-BR"/>
        </w:rPr>
        <w:t>ssinala</w:t>
      </w:r>
      <w:r w:rsidRPr="00917E0A">
        <w:rPr>
          <w:sz w:val="20"/>
          <w:szCs w:val="20"/>
          <w:lang w:val="pt-BR"/>
        </w:rPr>
        <w:t xml:space="preserve"> que a subsist</w:t>
      </w:r>
      <w:r w:rsidR="00FA0E25" w:rsidRPr="00917E0A">
        <w:rPr>
          <w:sz w:val="20"/>
          <w:szCs w:val="20"/>
          <w:lang w:val="pt-BR"/>
        </w:rPr>
        <w:t>ê</w:t>
      </w:r>
      <w:r w:rsidRPr="00917E0A">
        <w:rPr>
          <w:sz w:val="20"/>
          <w:szCs w:val="20"/>
          <w:lang w:val="pt-BR"/>
        </w:rPr>
        <w:t>ncia d</w:t>
      </w:r>
      <w:r w:rsidR="00FA0E25" w:rsidRPr="00917E0A">
        <w:rPr>
          <w:sz w:val="20"/>
          <w:szCs w:val="20"/>
          <w:lang w:val="pt-BR"/>
        </w:rPr>
        <w:t>o</w:t>
      </w:r>
      <w:r w:rsidRPr="00917E0A">
        <w:rPr>
          <w:sz w:val="20"/>
          <w:szCs w:val="20"/>
          <w:lang w:val="pt-BR"/>
        </w:rPr>
        <w:t xml:space="preserve"> </w:t>
      </w:r>
      <w:r w:rsidR="000E29F6" w:rsidRPr="00917E0A">
        <w:rPr>
          <w:sz w:val="20"/>
          <w:szCs w:val="20"/>
          <w:lang w:val="pt-BR"/>
        </w:rPr>
        <w:t>povo</w:t>
      </w:r>
      <w:r w:rsidRPr="00917E0A">
        <w:rPr>
          <w:sz w:val="20"/>
          <w:szCs w:val="20"/>
          <w:lang w:val="pt-BR"/>
        </w:rPr>
        <w:t xml:space="preserve"> Awá </w:t>
      </w:r>
      <w:r w:rsidR="00CF0AF1" w:rsidRPr="00917E0A">
        <w:rPr>
          <w:sz w:val="20"/>
          <w:szCs w:val="20"/>
          <w:lang w:val="pt-BR"/>
        </w:rPr>
        <w:t xml:space="preserve">permanece em perigo mesmo se permanecer o ritmo atual </w:t>
      </w:r>
      <w:r w:rsidRPr="00917E0A">
        <w:rPr>
          <w:sz w:val="20"/>
          <w:szCs w:val="20"/>
          <w:lang w:val="pt-BR"/>
        </w:rPr>
        <w:t>de de</w:t>
      </w:r>
      <w:r w:rsidR="00FA0E25" w:rsidRPr="00917E0A">
        <w:rPr>
          <w:sz w:val="20"/>
          <w:szCs w:val="20"/>
          <w:lang w:val="pt-BR"/>
        </w:rPr>
        <w:t>smatamento</w:t>
      </w:r>
      <w:r w:rsidRPr="00917E0A">
        <w:rPr>
          <w:sz w:val="20"/>
          <w:szCs w:val="20"/>
          <w:lang w:val="pt-BR"/>
        </w:rPr>
        <w:t xml:space="preserve">. </w:t>
      </w:r>
      <w:r w:rsidR="00CF0AF1" w:rsidRPr="00917E0A">
        <w:rPr>
          <w:sz w:val="20"/>
          <w:szCs w:val="20"/>
          <w:lang w:val="pt-BR"/>
        </w:rPr>
        <w:t>Ademais,</w:t>
      </w:r>
      <w:r w:rsidRPr="00917E0A">
        <w:rPr>
          <w:sz w:val="20"/>
          <w:szCs w:val="20"/>
          <w:lang w:val="pt-BR"/>
        </w:rPr>
        <w:t xml:space="preserve"> </w:t>
      </w:r>
      <w:r w:rsidR="00CF0AF1" w:rsidRPr="00917E0A">
        <w:rPr>
          <w:sz w:val="20"/>
          <w:szCs w:val="20"/>
          <w:lang w:val="pt-BR"/>
        </w:rPr>
        <w:t>enfatiza</w:t>
      </w:r>
      <w:r w:rsidR="007B5A52" w:rsidRPr="00917E0A">
        <w:rPr>
          <w:sz w:val="20"/>
          <w:szCs w:val="20"/>
          <w:lang w:val="pt-BR"/>
        </w:rPr>
        <w:t xml:space="preserve"> que a </w:t>
      </w:r>
      <w:r w:rsidRPr="00917E0A">
        <w:rPr>
          <w:sz w:val="20"/>
          <w:szCs w:val="20"/>
          <w:lang w:val="pt-BR"/>
        </w:rPr>
        <w:t>degrada</w:t>
      </w:r>
      <w:r w:rsidR="000E29F6" w:rsidRPr="00917E0A">
        <w:rPr>
          <w:sz w:val="20"/>
          <w:szCs w:val="20"/>
          <w:lang w:val="pt-BR"/>
        </w:rPr>
        <w:t>ção</w:t>
      </w:r>
      <w:r w:rsidRPr="00917E0A">
        <w:rPr>
          <w:sz w:val="20"/>
          <w:szCs w:val="20"/>
          <w:lang w:val="pt-BR"/>
        </w:rPr>
        <w:t xml:space="preserve"> d</w:t>
      </w:r>
      <w:r w:rsidR="007B5A52" w:rsidRPr="00917E0A">
        <w:rPr>
          <w:sz w:val="20"/>
          <w:szCs w:val="20"/>
          <w:lang w:val="pt-BR"/>
        </w:rPr>
        <w:t>o</w:t>
      </w:r>
      <w:r w:rsidRPr="00917E0A">
        <w:rPr>
          <w:sz w:val="20"/>
          <w:szCs w:val="20"/>
          <w:lang w:val="pt-BR"/>
        </w:rPr>
        <w:t xml:space="preserve"> territ</w:t>
      </w:r>
      <w:r w:rsidR="007B5A52" w:rsidRPr="00917E0A">
        <w:rPr>
          <w:sz w:val="20"/>
          <w:szCs w:val="20"/>
          <w:lang w:val="pt-BR"/>
        </w:rPr>
        <w:t>ó</w:t>
      </w:r>
      <w:r w:rsidRPr="00917E0A">
        <w:rPr>
          <w:sz w:val="20"/>
          <w:szCs w:val="20"/>
          <w:lang w:val="pt-BR"/>
        </w:rPr>
        <w:t xml:space="preserve">rio </w:t>
      </w:r>
      <w:r w:rsidR="00A60BE7" w:rsidRPr="00917E0A">
        <w:rPr>
          <w:sz w:val="20"/>
          <w:szCs w:val="20"/>
          <w:lang w:val="pt-BR"/>
        </w:rPr>
        <w:t>é</w:t>
      </w:r>
      <w:r w:rsidRPr="00917E0A">
        <w:rPr>
          <w:sz w:val="20"/>
          <w:szCs w:val="20"/>
          <w:lang w:val="pt-BR"/>
        </w:rPr>
        <w:t xml:space="preserve"> exacerbada por inc</w:t>
      </w:r>
      <w:r w:rsidR="007B5A52" w:rsidRPr="00917E0A">
        <w:rPr>
          <w:sz w:val="20"/>
          <w:szCs w:val="20"/>
          <w:lang w:val="pt-BR"/>
        </w:rPr>
        <w:t>ê</w:t>
      </w:r>
      <w:r w:rsidRPr="00917E0A">
        <w:rPr>
          <w:sz w:val="20"/>
          <w:szCs w:val="20"/>
          <w:lang w:val="pt-BR"/>
        </w:rPr>
        <w:t>ndios, mu</w:t>
      </w:r>
      <w:r w:rsidR="007B5A52" w:rsidRPr="00917E0A">
        <w:rPr>
          <w:sz w:val="20"/>
          <w:szCs w:val="20"/>
          <w:lang w:val="pt-BR"/>
        </w:rPr>
        <w:t>it</w:t>
      </w:r>
      <w:r w:rsidRPr="00917E0A">
        <w:rPr>
          <w:sz w:val="20"/>
          <w:szCs w:val="20"/>
          <w:lang w:val="pt-BR"/>
        </w:rPr>
        <w:t xml:space="preserve">os </w:t>
      </w:r>
      <w:r w:rsidR="000E29F6" w:rsidRPr="00917E0A">
        <w:rPr>
          <w:sz w:val="20"/>
          <w:szCs w:val="20"/>
          <w:lang w:val="pt-BR"/>
        </w:rPr>
        <w:t xml:space="preserve">dos </w:t>
      </w:r>
      <w:r w:rsidR="007B5A52" w:rsidRPr="00917E0A">
        <w:rPr>
          <w:sz w:val="20"/>
          <w:szCs w:val="20"/>
          <w:lang w:val="pt-BR"/>
        </w:rPr>
        <w:t>q</w:t>
      </w:r>
      <w:r w:rsidRPr="00917E0A">
        <w:rPr>
          <w:sz w:val="20"/>
          <w:szCs w:val="20"/>
          <w:lang w:val="pt-BR"/>
        </w:rPr>
        <w:t>u</w:t>
      </w:r>
      <w:r w:rsidR="00A76E0C" w:rsidRPr="00917E0A">
        <w:rPr>
          <w:sz w:val="20"/>
          <w:szCs w:val="20"/>
          <w:lang w:val="pt-BR"/>
        </w:rPr>
        <w:t>ais</w:t>
      </w:r>
      <w:r w:rsidRPr="00917E0A">
        <w:rPr>
          <w:sz w:val="20"/>
          <w:szCs w:val="20"/>
          <w:lang w:val="pt-BR"/>
        </w:rPr>
        <w:t xml:space="preserve"> s</w:t>
      </w:r>
      <w:r w:rsidR="007B5A52" w:rsidRPr="00917E0A">
        <w:rPr>
          <w:sz w:val="20"/>
          <w:szCs w:val="20"/>
          <w:lang w:val="pt-BR"/>
        </w:rPr>
        <w:t>ão</w:t>
      </w:r>
      <w:r w:rsidRPr="00917E0A">
        <w:rPr>
          <w:sz w:val="20"/>
          <w:szCs w:val="20"/>
          <w:lang w:val="pt-BR"/>
        </w:rPr>
        <w:t xml:space="preserve"> provocados deliberadamente para expandir áreas de past</w:t>
      </w:r>
      <w:r w:rsidR="007B5A52" w:rsidRPr="00917E0A">
        <w:rPr>
          <w:sz w:val="20"/>
          <w:szCs w:val="20"/>
          <w:lang w:val="pt-BR"/>
        </w:rPr>
        <w:t>agem</w:t>
      </w:r>
      <w:r w:rsidRPr="00917E0A">
        <w:rPr>
          <w:sz w:val="20"/>
          <w:szCs w:val="20"/>
          <w:lang w:val="pt-BR"/>
        </w:rPr>
        <w:t>.</w:t>
      </w:r>
    </w:p>
    <w:p w14:paraId="7205EDAA" w14:textId="70268DD1" w:rsidR="00C00BC8" w:rsidRPr="00917E0A" w:rsidRDefault="00730164"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Co</w:t>
      </w:r>
      <w:r w:rsidR="007B5A52" w:rsidRPr="00917E0A">
        <w:rPr>
          <w:sz w:val="20"/>
          <w:szCs w:val="20"/>
          <w:lang w:val="pt-BR"/>
        </w:rPr>
        <w:t>m</w:t>
      </w:r>
      <w:r w:rsidRPr="00917E0A">
        <w:rPr>
          <w:sz w:val="20"/>
          <w:szCs w:val="20"/>
          <w:lang w:val="pt-BR"/>
        </w:rPr>
        <w:t xml:space="preserve"> r</w:t>
      </w:r>
      <w:r w:rsidR="00C00BC8" w:rsidRPr="00917E0A">
        <w:rPr>
          <w:sz w:val="20"/>
          <w:szCs w:val="20"/>
          <w:lang w:val="pt-BR"/>
        </w:rPr>
        <w:t>e</w:t>
      </w:r>
      <w:r w:rsidR="007B5A52" w:rsidRPr="00917E0A">
        <w:rPr>
          <w:sz w:val="20"/>
          <w:szCs w:val="20"/>
          <w:lang w:val="pt-BR"/>
        </w:rPr>
        <w:t>lação ao esg</w:t>
      </w:r>
      <w:r w:rsidR="00C00BC8" w:rsidRPr="00917E0A">
        <w:rPr>
          <w:sz w:val="20"/>
          <w:szCs w:val="20"/>
          <w:lang w:val="pt-BR"/>
        </w:rPr>
        <w:t>ota</w:t>
      </w:r>
      <w:r w:rsidR="0003604F" w:rsidRPr="00917E0A">
        <w:rPr>
          <w:sz w:val="20"/>
          <w:szCs w:val="20"/>
          <w:lang w:val="pt-BR"/>
        </w:rPr>
        <w:t>mento</w:t>
      </w:r>
      <w:r w:rsidR="00C00BC8" w:rsidRPr="00917E0A">
        <w:rPr>
          <w:sz w:val="20"/>
          <w:szCs w:val="20"/>
          <w:lang w:val="pt-BR"/>
        </w:rPr>
        <w:t xml:space="preserve"> </w:t>
      </w:r>
      <w:r w:rsidR="00CF0AF1" w:rsidRPr="00917E0A">
        <w:rPr>
          <w:sz w:val="20"/>
          <w:szCs w:val="20"/>
          <w:lang w:val="pt-BR"/>
        </w:rPr>
        <w:t>dos recursos internos</w:t>
      </w:r>
      <w:r w:rsidR="00C00BC8" w:rsidRPr="00917E0A">
        <w:rPr>
          <w:sz w:val="20"/>
          <w:szCs w:val="20"/>
          <w:lang w:val="pt-BR"/>
        </w:rPr>
        <w:t>, alega que a legisla</w:t>
      </w:r>
      <w:r w:rsidR="000E29F6" w:rsidRPr="00917E0A">
        <w:rPr>
          <w:sz w:val="20"/>
          <w:szCs w:val="20"/>
          <w:lang w:val="pt-BR"/>
        </w:rPr>
        <w:t>ção</w:t>
      </w:r>
      <w:r w:rsidR="00C00BC8" w:rsidRPr="00917E0A">
        <w:rPr>
          <w:sz w:val="20"/>
          <w:szCs w:val="20"/>
          <w:lang w:val="pt-BR"/>
        </w:rPr>
        <w:t xml:space="preserve"> brasile</w:t>
      </w:r>
      <w:r w:rsidR="007B5A52" w:rsidRPr="00917E0A">
        <w:rPr>
          <w:sz w:val="20"/>
          <w:szCs w:val="20"/>
          <w:lang w:val="pt-BR"/>
        </w:rPr>
        <w:t>ir</w:t>
      </w:r>
      <w:r w:rsidR="00C00BC8" w:rsidRPr="00917E0A">
        <w:rPr>
          <w:sz w:val="20"/>
          <w:szCs w:val="20"/>
          <w:lang w:val="pt-BR"/>
        </w:rPr>
        <w:t>a n</w:t>
      </w:r>
      <w:r w:rsidR="007B5A52" w:rsidRPr="00917E0A">
        <w:rPr>
          <w:sz w:val="20"/>
          <w:szCs w:val="20"/>
          <w:lang w:val="pt-BR"/>
        </w:rPr>
        <w:t>ã</w:t>
      </w:r>
      <w:r w:rsidR="00C00BC8" w:rsidRPr="00917E0A">
        <w:rPr>
          <w:sz w:val="20"/>
          <w:szCs w:val="20"/>
          <w:lang w:val="pt-BR"/>
        </w:rPr>
        <w:t>o prev</w:t>
      </w:r>
      <w:r w:rsidR="007B5A52" w:rsidRPr="00917E0A">
        <w:rPr>
          <w:sz w:val="20"/>
          <w:szCs w:val="20"/>
          <w:lang w:val="pt-BR"/>
        </w:rPr>
        <w:t>ê</w:t>
      </w:r>
      <w:r w:rsidR="00C00BC8" w:rsidRPr="00917E0A">
        <w:rPr>
          <w:sz w:val="20"/>
          <w:szCs w:val="20"/>
          <w:lang w:val="pt-BR"/>
        </w:rPr>
        <w:t xml:space="preserve"> recursos para que os integrantes d</w:t>
      </w:r>
      <w:r w:rsidR="007B5A52" w:rsidRPr="00917E0A">
        <w:rPr>
          <w:sz w:val="20"/>
          <w:szCs w:val="20"/>
          <w:lang w:val="pt-BR"/>
        </w:rPr>
        <w:t>o</w:t>
      </w:r>
      <w:r w:rsidR="00C00BC8" w:rsidRPr="00917E0A">
        <w:rPr>
          <w:sz w:val="20"/>
          <w:szCs w:val="20"/>
          <w:lang w:val="pt-BR"/>
        </w:rPr>
        <w:t xml:space="preserve"> </w:t>
      </w:r>
      <w:r w:rsidR="000E29F6" w:rsidRPr="00917E0A">
        <w:rPr>
          <w:sz w:val="20"/>
          <w:szCs w:val="20"/>
          <w:lang w:val="pt-BR"/>
        </w:rPr>
        <w:t>povo</w:t>
      </w:r>
      <w:r w:rsidR="00C00BC8" w:rsidRPr="00917E0A">
        <w:rPr>
          <w:sz w:val="20"/>
          <w:szCs w:val="20"/>
          <w:lang w:val="pt-BR"/>
        </w:rPr>
        <w:t xml:space="preserve"> Awá que vive</w:t>
      </w:r>
      <w:r w:rsidR="007B5A52" w:rsidRPr="00917E0A">
        <w:rPr>
          <w:sz w:val="20"/>
          <w:szCs w:val="20"/>
          <w:lang w:val="pt-BR"/>
        </w:rPr>
        <w:t>m</w:t>
      </w:r>
      <w:r w:rsidR="00C00BC8" w:rsidRPr="00917E0A">
        <w:rPr>
          <w:sz w:val="20"/>
          <w:szCs w:val="20"/>
          <w:lang w:val="pt-BR"/>
        </w:rPr>
        <w:t xml:space="preserve"> e</w:t>
      </w:r>
      <w:r w:rsidR="007B5A52" w:rsidRPr="00917E0A">
        <w:rPr>
          <w:sz w:val="20"/>
          <w:szCs w:val="20"/>
          <w:lang w:val="pt-BR"/>
        </w:rPr>
        <w:t>m</w:t>
      </w:r>
      <w:r w:rsidR="00C00BC8" w:rsidRPr="00917E0A">
        <w:rPr>
          <w:sz w:val="20"/>
          <w:szCs w:val="20"/>
          <w:lang w:val="pt-BR"/>
        </w:rPr>
        <w:t xml:space="preserve"> is</w:t>
      </w:r>
      <w:r w:rsidR="007B5A52" w:rsidRPr="00917E0A">
        <w:rPr>
          <w:sz w:val="20"/>
          <w:szCs w:val="20"/>
          <w:lang w:val="pt-BR"/>
        </w:rPr>
        <w:t>o</w:t>
      </w:r>
      <w:r w:rsidR="00C00BC8" w:rsidRPr="00917E0A">
        <w:rPr>
          <w:sz w:val="20"/>
          <w:szCs w:val="20"/>
          <w:lang w:val="pt-BR"/>
        </w:rPr>
        <w:t>la</w:t>
      </w:r>
      <w:r w:rsidR="0003604F" w:rsidRPr="00917E0A">
        <w:rPr>
          <w:sz w:val="20"/>
          <w:szCs w:val="20"/>
          <w:lang w:val="pt-BR"/>
        </w:rPr>
        <w:t>mento</w:t>
      </w:r>
      <w:r w:rsidR="00C00BC8" w:rsidRPr="00917E0A">
        <w:rPr>
          <w:sz w:val="20"/>
          <w:szCs w:val="20"/>
          <w:lang w:val="pt-BR"/>
        </w:rPr>
        <w:t xml:space="preserve"> volunt</w:t>
      </w:r>
      <w:r w:rsidR="007B5A52" w:rsidRPr="00917E0A">
        <w:rPr>
          <w:sz w:val="20"/>
          <w:szCs w:val="20"/>
          <w:lang w:val="pt-BR"/>
        </w:rPr>
        <w:t>á</w:t>
      </w:r>
      <w:r w:rsidR="00C00BC8" w:rsidRPr="00917E0A">
        <w:rPr>
          <w:sz w:val="20"/>
          <w:szCs w:val="20"/>
          <w:lang w:val="pt-BR"/>
        </w:rPr>
        <w:t>rio p</w:t>
      </w:r>
      <w:r w:rsidR="007B5A52" w:rsidRPr="00917E0A">
        <w:rPr>
          <w:sz w:val="20"/>
          <w:szCs w:val="20"/>
          <w:lang w:val="pt-BR"/>
        </w:rPr>
        <w:t>ossam</w:t>
      </w:r>
      <w:r w:rsidR="00C00BC8" w:rsidRPr="00917E0A">
        <w:rPr>
          <w:sz w:val="20"/>
          <w:szCs w:val="20"/>
          <w:lang w:val="pt-BR"/>
        </w:rPr>
        <w:t xml:space="preserve"> obter a prote</w:t>
      </w:r>
      <w:r w:rsidR="000E29F6" w:rsidRPr="00917E0A">
        <w:rPr>
          <w:sz w:val="20"/>
          <w:szCs w:val="20"/>
          <w:lang w:val="pt-BR"/>
        </w:rPr>
        <w:t>ção</w:t>
      </w:r>
      <w:r w:rsidR="00C00BC8" w:rsidRPr="00917E0A">
        <w:rPr>
          <w:sz w:val="20"/>
          <w:szCs w:val="20"/>
          <w:lang w:val="pt-BR"/>
        </w:rPr>
        <w:t xml:space="preserve"> de s</w:t>
      </w:r>
      <w:r w:rsidR="007B5A52" w:rsidRPr="00917E0A">
        <w:rPr>
          <w:sz w:val="20"/>
          <w:szCs w:val="20"/>
          <w:lang w:val="pt-BR"/>
        </w:rPr>
        <w:t>e</w:t>
      </w:r>
      <w:r w:rsidR="00C00BC8" w:rsidRPr="00917E0A">
        <w:rPr>
          <w:sz w:val="20"/>
          <w:szCs w:val="20"/>
          <w:lang w:val="pt-BR"/>
        </w:rPr>
        <w:t xml:space="preserve">us </w:t>
      </w:r>
      <w:r w:rsidR="000E29F6" w:rsidRPr="00917E0A">
        <w:rPr>
          <w:sz w:val="20"/>
          <w:szCs w:val="20"/>
          <w:lang w:val="pt-BR"/>
        </w:rPr>
        <w:t>direito</w:t>
      </w:r>
      <w:r w:rsidR="00C00BC8" w:rsidRPr="00917E0A">
        <w:rPr>
          <w:sz w:val="20"/>
          <w:szCs w:val="20"/>
          <w:lang w:val="pt-BR"/>
        </w:rPr>
        <w:t>s. S</w:t>
      </w:r>
      <w:r w:rsidR="007B5A52" w:rsidRPr="00917E0A">
        <w:rPr>
          <w:sz w:val="20"/>
          <w:szCs w:val="20"/>
          <w:lang w:val="pt-BR"/>
        </w:rPr>
        <w:t>em</w:t>
      </w:r>
      <w:r w:rsidR="00C00BC8" w:rsidRPr="00917E0A">
        <w:rPr>
          <w:sz w:val="20"/>
          <w:szCs w:val="20"/>
          <w:lang w:val="pt-BR"/>
        </w:rPr>
        <w:t xml:space="preserve"> p</w:t>
      </w:r>
      <w:r w:rsidR="006215C9" w:rsidRPr="00917E0A">
        <w:rPr>
          <w:sz w:val="20"/>
          <w:szCs w:val="20"/>
          <w:lang w:val="pt-BR"/>
        </w:rPr>
        <w:t>reju</w:t>
      </w:r>
      <w:r w:rsidR="00A60BE7" w:rsidRPr="00917E0A">
        <w:rPr>
          <w:sz w:val="20"/>
          <w:szCs w:val="20"/>
          <w:lang w:val="pt-BR"/>
        </w:rPr>
        <w:t>ízo do exposto</w:t>
      </w:r>
      <w:r w:rsidR="006215C9" w:rsidRPr="00917E0A">
        <w:rPr>
          <w:sz w:val="20"/>
          <w:szCs w:val="20"/>
          <w:lang w:val="pt-BR"/>
        </w:rPr>
        <w:t xml:space="preserve">, </w:t>
      </w:r>
      <w:r w:rsidR="00A60BE7" w:rsidRPr="00917E0A">
        <w:rPr>
          <w:sz w:val="20"/>
          <w:szCs w:val="20"/>
          <w:lang w:val="pt-BR"/>
        </w:rPr>
        <w:t>indic</w:t>
      </w:r>
      <w:r w:rsidR="006215C9" w:rsidRPr="00917E0A">
        <w:rPr>
          <w:sz w:val="20"/>
          <w:szCs w:val="20"/>
          <w:lang w:val="pt-BR"/>
        </w:rPr>
        <w:t xml:space="preserve">a </w:t>
      </w:r>
      <w:r w:rsidR="00C00BC8" w:rsidRPr="00917E0A">
        <w:rPr>
          <w:sz w:val="20"/>
          <w:szCs w:val="20"/>
          <w:lang w:val="pt-BR"/>
        </w:rPr>
        <w:t>que e</w:t>
      </w:r>
      <w:r w:rsidR="006215C9" w:rsidRPr="00917E0A">
        <w:rPr>
          <w:sz w:val="20"/>
          <w:szCs w:val="20"/>
          <w:lang w:val="pt-BR"/>
        </w:rPr>
        <w:t>m</w:t>
      </w:r>
      <w:r w:rsidR="00C00BC8" w:rsidRPr="00917E0A">
        <w:rPr>
          <w:sz w:val="20"/>
          <w:szCs w:val="20"/>
          <w:lang w:val="pt-BR"/>
        </w:rPr>
        <w:t xml:space="preserve"> 2002 </w:t>
      </w:r>
      <w:r w:rsidR="00A60BE7" w:rsidRPr="00917E0A">
        <w:rPr>
          <w:sz w:val="20"/>
          <w:szCs w:val="20"/>
          <w:lang w:val="pt-BR"/>
        </w:rPr>
        <w:t xml:space="preserve">o </w:t>
      </w:r>
      <w:r w:rsidR="00C00BC8" w:rsidRPr="00917E0A">
        <w:rPr>
          <w:sz w:val="20"/>
          <w:szCs w:val="20"/>
          <w:lang w:val="pt-BR"/>
        </w:rPr>
        <w:t>Minist</w:t>
      </w:r>
      <w:r w:rsidR="00230118" w:rsidRPr="00917E0A">
        <w:rPr>
          <w:sz w:val="20"/>
          <w:szCs w:val="20"/>
          <w:lang w:val="pt-BR"/>
        </w:rPr>
        <w:t>é</w:t>
      </w:r>
      <w:r w:rsidR="00C00BC8" w:rsidRPr="00917E0A">
        <w:rPr>
          <w:sz w:val="20"/>
          <w:szCs w:val="20"/>
          <w:lang w:val="pt-BR"/>
        </w:rPr>
        <w:t xml:space="preserve">rio Público Federal </w:t>
      </w:r>
      <w:r w:rsidR="00A60BE7" w:rsidRPr="00917E0A">
        <w:rPr>
          <w:sz w:val="20"/>
          <w:szCs w:val="20"/>
          <w:lang w:val="pt-BR"/>
        </w:rPr>
        <w:t>(</w:t>
      </w:r>
      <w:r w:rsidR="00C00BC8" w:rsidRPr="00917E0A">
        <w:rPr>
          <w:sz w:val="20"/>
          <w:szCs w:val="20"/>
          <w:lang w:val="pt-BR"/>
        </w:rPr>
        <w:t>"MPF") interp</w:t>
      </w:r>
      <w:r w:rsidR="00230118" w:rsidRPr="00917E0A">
        <w:rPr>
          <w:sz w:val="20"/>
          <w:szCs w:val="20"/>
          <w:lang w:val="pt-BR"/>
        </w:rPr>
        <w:t xml:space="preserve">ôs </w:t>
      </w:r>
      <w:r w:rsidR="00C00BC8" w:rsidRPr="00917E0A">
        <w:rPr>
          <w:sz w:val="20"/>
          <w:szCs w:val="20"/>
          <w:lang w:val="pt-BR"/>
        </w:rPr>
        <w:t>u</w:t>
      </w:r>
      <w:r w:rsidR="00230118" w:rsidRPr="00917E0A">
        <w:rPr>
          <w:sz w:val="20"/>
          <w:szCs w:val="20"/>
          <w:lang w:val="pt-BR"/>
        </w:rPr>
        <w:t>m</w:t>
      </w:r>
      <w:r w:rsidR="00C00BC8" w:rsidRPr="00917E0A">
        <w:rPr>
          <w:sz w:val="20"/>
          <w:szCs w:val="20"/>
          <w:lang w:val="pt-BR"/>
        </w:rPr>
        <w:t>a a</w:t>
      </w:r>
      <w:r w:rsidR="000E29F6" w:rsidRPr="00917E0A">
        <w:rPr>
          <w:sz w:val="20"/>
          <w:szCs w:val="20"/>
          <w:lang w:val="pt-BR"/>
        </w:rPr>
        <w:t>ção</w:t>
      </w:r>
      <w:r w:rsidR="00C00BC8" w:rsidRPr="00917E0A">
        <w:rPr>
          <w:sz w:val="20"/>
          <w:szCs w:val="20"/>
          <w:lang w:val="pt-BR"/>
        </w:rPr>
        <w:t xml:space="preserve"> civil pública para que </w:t>
      </w:r>
      <w:r w:rsidR="00230118" w:rsidRPr="00917E0A">
        <w:rPr>
          <w:sz w:val="20"/>
          <w:szCs w:val="20"/>
          <w:lang w:val="pt-BR"/>
        </w:rPr>
        <w:t>o</w:t>
      </w:r>
      <w:r w:rsidR="00C00BC8" w:rsidRPr="00917E0A">
        <w:rPr>
          <w:sz w:val="20"/>
          <w:szCs w:val="20"/>
          <w:lang w:val="pt-BR"/>
        </w:rPr>
        <w:t xml:space="preserve"> Poder Judici</w:t>
      </w:r>
      <w:r w:rsidR="00A60BE7" w:rsidRPr="00917E0A">
        <w:rPr>
          <w:sz w:val="20"/>
          <w:szCs w:val="20"/>
          <w:lang w:val="pt-BR"/>
        </w:rPr>
        <w:t>ário</w:t>
      </w:r>
      <w:r w:rsidR="00C00BC8" w:rsidRPr="00917E0A">
        <w:rPr>
          <w:sz w:val="20"/>
          <w:szCs w:val="20"/>
          <w:lang w:val="pt-BR"/>
        </w:rPr>
        <w:t xml:space="preserve"> ordena</w:t>
      </w:r>
      <w:r w:rsidR="00230118" w:rsidRPr="00917E0A">
        <w:rPr>
          <w:sz w:val="20"/>
          <w:szCs w:val="20"/>
          <w:lang w:val="pt-BR"/>
        </w:rPr>
        <w:t xml:space="preserve">sse o </w:t>
      </w:r>
      <w:r w:rsidR="00C00BC8" w:rsidRPr="00917E0A">
        <w:rPr>
          <w:sz w:val="20"/>
          <w:szCs w:val="20"/>
          <w:lang w:val="pt-BR"/>
        </w:rPr>
        <w:t xml:space="preserve">Estado </w:t>
      </w:r>
      <w:r w:rsidR="00230118" w:rsidRPr="00917E0A">
        <w:rPr>
          <w:sz w:val="20"/>
          <w:szCs w:val="20"/>
          <w:lang w:val="pt-BR"/>
        </w:rPr>
        <w:t xml:space="preserve">a </w:t>
      </w:r>
      <w:r w:rsidR="00C00BC8" w:rsidRPr="00917E0A">
        <w:rPr>
          <w:sz w:val="20"/>
          <w:szCs w:val="20"/>
          <w:lang w:val="pt-BR"/>
        </w:rPr>
        <w:t>demarcar</w:t>
      </w:r>
      <w:r w:rsidR="000E29F6" w:rsidRPr="00917E0A">
        <w:rPr>
          <w:sz w:val="20"/>
          <w:szCs w:val="20"/>
          <w:lang w:val="pt-BR"/>
        </w:rPr>
        <w:t xml:space="preserve"> e </w:t>
      </w:r>
      <w:r w:rsidR="007A1A45" w:rsidRPr="00917E0A">
        <w:rPr>
          <w:sz w:val="20"/>
          <w:szCs w:val="20"/>
          <w:lang w:val="pt-BR"/>
        </w:rPr>
        <w:t>sanear</w:t>
      </w:r>
      <w:r w:rsidR="00C00BC8" w:rsidRPr="00917E0A">
        <w:rPr>
          <w:sz w:val="20"/>
          <w:szCs w:val="20"/>
          <w:lang w:val="pt-BR"/>
        </w:rPr>
        <w:t xml:space="preserve"> todo </w:t>
      </w:r>
      <w:r w:rsidR="00230118" w:rsidRPr="00917E0A">
        <w:rPr>
          <w:sz w:val="20"/>
          <w:szCs w:val="20"/>
          <w:lang w:val="pt-BR"/>
        </w:rPr>
        <w:t>o</w:t>
      </w:r>
      <w:r w:rsidR="00C00BC8" w:rsidRPr="00917E0A">
        <w:rPr>
          <w:sz w:val="20"/>
          <w:szCs w:val="20"/>
          <w:lang w:val="pt-BR"/>
        </w:rPr>
        <w:t xml:space="preserve"> territ</w:t>
      </w:r>
      <w:r w:rsidR="00230118" w:rsidRPr="00917E0A">
        <w:rPr>
          <w:sz w:val="20"/>
          <w:szCs w:val="20"/>
          <w:lang w:val="pt-BR"/>
        </w:rPr>
        <w:t>ó</w:t>
      </w:r>
      <w:r w:rsidR="00C00BC8" w:rsidRPr="00917E0A">
        <w:rPr>
          <w:sz w:val="20"/>
          <w:szCs w:val="20"/>
          <w:lang w:val="pt-BR"/>
        </w:rPr>
        <w:t xml:space="preserve">rio Awá. </w:t>
      </w:r>
      <w:r w:rsidR="00A60BE7" w:rsidRPr="00917E0A">
        <w:rPr>
          <w:sz w:val="20"/>
          <w:szCs w:val="20"/>
          <w:lang w:val="pt-BR"/>
        </w:rPr>
        <w:t>Em</w:t>
      </w:r>
      <w:r w:rsidR="00230118" w:rsidRPr="00917E0A">
        <w:rPr>
          <w:sz w:val="20"/>
          <w:szCs w:val="20"/>
          <w:lang w:val="pt-BR"/>
        </w:rPr>
        <w:t xml:space="preserve"> </w:t>
      </w:r>
      <w:r w:rsidR="00C00BC8" w:rsidRPr="00917E0A">
        <w:rPr>
          <w:sz w:val="20"/>
          <w:szCs w:val="20"/>
          <w:lang w:val="pt-BR"/>
        </w:rPr>
        <w:t xml:space="preserve">2012 </w:t>
      </w:r>
      <w:r w:rsidR="00230118" w:rsidRPr="00917E0A">
        <w:rPr>
          <w:sz w:val="20"/>
          <w:szCs w:val="20"/>
          <w:lang w:val="pt-BR"/>
        </w:rPr>
        <w:t>o</w:t>
      </w:r>
      <w:r w:rsidR="00C00BC8" w:rsidRPr="00917E0A">
        <w:rPr>
          <w:sz w:val="20"/>
          <w:szCs w:val="20"/>
          <w:lang w:val="pt-BR"/>
        </w:rPr>
        <w:t xml:space="preserve"> Tribunal Regional Federal </w:t>
      </w:r>
      <w:r w:rsidR="000E29F6" w:rsidRPr="00917E0A">
        <w:rPr>
          <w:sz w:val="20"/>
          <w:szCs w:val="20"/>
          <w:lang w:val="pt-BR"/>
        </w:rPr>
        <w:t xml:space="preserve">da </w:t>
      </w:r>
      <w:r w:rsidR="00C00BC8" w:rsidRPr="00917E0A">
        <w:rPr>
          <w:sz w:val="20"/>
          <w:szCs w:val="20"/>
          <w:lang w:val="pt-BR"/>
        </w:rPr>
        <w:t>1ª Regi</w:t>
      </w:r>
      <w:r w:rsidR="00230118" w:rsidRPr="00917E0A">
        <w:rPr>
          <w:sz w:val="20"/>
          <w:szCs w:val="20"/>
          <w:lang w:val="pt-BR"/>
        </w:rPr>
        <w:t>ão</w:t>
      </w:r>
      <w:r w:rsidR="00C00BC8" w:rsidRPr="00917E0A">
        <w:rPr>
          <w:sz w:val="20"/>
          <w:szCs w:val="20"/>
          <w:lang w:val="pt-BR"/>
        </w:rPr>
        <w:t xml:space="preserve"> (TRF1) </w:t>
      </w:r>
      <w:r w:rsidR="00A60BE7" w:rsidRPr="00917E0A">
        <w:rPr>
          <w:sz w:val="20"/>
          <w:szCs w:val="20"/>
          <w:lang w:val="pt-BR"/>
        </w:rPr>
        <w:t>profer</w:t>
      </w:r>
      <w:r w:rsidR="00C00BC8" w:rsidRPr="00917E0A">
        <w:rPr>
          <w:sz w:val="20"/>
          <w:szCs w:val="20"/>
          <w:lang w:val="pt-BR"/>
        </w:rPr>
        <w:t>i</w:t>
      </w:r>
      <w:r w:rsidR="00A60BE7" w:rsidRPr="00917E0A">
        <w:rPr>
          <w:sz w:val="20"/>
          <w:szCs w:val="20"/>
          <w:lang w:val="pt-BR"/>
        </w:rPr>
        <w:t>u</w:t>
      </w:r>
      <w:r w:rsidR="00230118" w:rsidRPr="00917E0A">
        <w:rPr>
          <w:sz w:val="20"/>
          <w:szCs w:val="20"/>
          <w:lang w:val="pt-BR"/>
        </w:rPr>
        <w:t xml:space="preserve"> um</w:t>
      </w:r>
      <w:r w:rsidR="006A2C69" w:rsidRPr="00917E0A">
        <w:rPr>
          <w:sz w:val="20"/>
          <w:szCs w:val="20"/>
          <w:lang w:val="pt-BR"/>
        </w:rPr>
        <w:t>a sentença</w:t>
      </w:r>
      <w:r w:rsidR="00C00BC8" w:rsidRPr="00917E0A">
        <w:rPr>
          <w:sz w:val="20"/>
          <w:szCs w:val="20"/>
          <w:lang w:val="pt-BR"/>
        </w:rPr>
        <w:t xml:space="preserve"> favor</w:t>
      </w:r>
      <w:r w:rsidR="006C5361" w:rsidRPr="00917E0A">
        <w:rPr>
          <w:sz w:val="20"/>
          <w:szCs w:val="20"/>
          <w:lang w:val="pt-BR"/>
        </w:rPr>
        <w:t>ável</w:t>
      </w:r>
      <w:r w:rsidR="00C00BC8" w:rsidRPr="00917E0A">
        <w:rPr>
          <w:sz w:val="20"/>
          <w:szCs w:val="20"/>
          <w:lang w:val="pt-BR"/>
        </w:rPr>
        <w:t xml:space="preserve"> </w:t>
      </w:r>
      <w:r w:rsidR="00CF0AF1" w:rsidRPr="00917E0A">
        <w:rPr>
          <w:sz w:val="20"/>
          <w:szCs w:val="20"/>
          <w:lang w:val="pt-BR"/>
        </w:rPr>
        <w:t>à</w:t>
      </w:r>
      <w:r w:rsidR="00C00BC8" w:rsidRPr="00917E0A">
        <w:rPr>
          <w:sz w:val="20"/>
          <w:szCs w:val="20"/>
          <w:lang w:val="pt-BR"/>
        </w:rPr>
        <w:t xml:space="preserve"> demarca</w:t>
      </w:r>
      <w:r w:rsidR="000E29F6" w:rsidRPr="00917E0A">
        <w:rPr>
          <w:sz w:val="20"/>
          <w:szCs w:val="20"/>
          <w:lang w:val="pt-BR"/>
        </w:rPr>
        <w:t xml:space="preserve">ção e </w:t>
      </w:r>
      <w:r w:rsidR="00C00BC8" w:rsidRPr="00917E0A">
        <w:rPr>
          <w:sz w:val="20"/>
          <w:szCs w:val="20"/>
          <w:lang w:val="pt-BR"/>
        </w:rPr>
        <w:t>expuls</w:t>
      </w:r>
      <w:r w:rsidR="006A2C69" w:rsidRPr="00917E0A">
        <w:rPr>
          <w:sz w:val="20"/>
          <w:szCs w:val="20"/>
          <w:lang w:val="pt-BR"/>
        </w:rPr>
        <w:t>ão</w:t>
      </w:r>
      <w:r w:rsidR="00C00BC8" w:rsidRPr="00917E0A">
        <w:rPr>
          <w:sz w:val="20"/>
          <w:szCs w:val="20"/>
          <w:lang w:val="pt-BR"/>
        </w:rPr>
        <w:t xml:space="preserve"> d</w:t>
      </w:r>
      <w:r w:rsidR="00CF0AF1" w:rsidRPr="00917E0A">
        <w:rPr>
          <w:sz w:val="20"/>
          <w:szCs w:val="20"/>
          <w:lang w:val="pt-BR"/>
        </w:rPr>
        <w:t>os</w:t>
      </w:r>
      <w:r w:rsidR="00C00BC8" w:rsidRPr="00917E0A">
        <w:rPr>
          <w:sz w:val="20"/>
          <w:szCs w:val="20"/>
          <w:lang w:val="pt-BR"/>
        </w:rPr>
        <w:t xml:space="preserve"> invasores, </w:t>
      </w:r>
      <w:r w:rsidR="00A60BE7" w:rsidRPr="00917E0A">
        <w:rPr>
          <w:sz w:val="20"/>
          <w:szCs w:val="20"/>
          <w:lang w:val="pt-BR"/>
        </w:rPr>
        <w:t xml:space="preserve">mas </w:t>
      </w:r>
      <w:r w:rsidR="00C00BC8" w:rsidRPr="00917E0A">
        <w:rPr>
          <w:sz w:val="20"/>
          <w:szCs w:val="20"/>
          <w:lang w:val="pt-BR"/>
        </w:rPr>
        <w:t>a decis</w:t>
      </w:r>
      <w:r w:rsidR="006A2C69" w:rsidRPr="00917E0A">
        <w:rPr>
          <w:sz w:val="20"/>
          <w:szCs w:val="20"/>
          <w:lang w:val="pt-BR"/>
        </w:rPr>
        <w:t xml:space="preserve">ão não foi </w:t>
      </w:r>
      <w:r w:rsidR="00C00BC8" w:rsidRPr="00917E0A">
        <w:rPr>
          <w:sz w:val="20"/>
          <w:szCs w:val="20"/>
          <w:lang w:val="pt-BR"/>
        </w:rPr>
        <w:t>implementada. A</w:t>
      </w:r>
      <w:r w:rsidR="006A2C69" w:rsidRPr="00917E0A">
        <w:rPr>
          <w:sz w:val="20"/>
          <w:szCs w:val="20"/>
          <w:lang w:val="pt-BR"/>
        </w:rPr>
        <w:t xml:space="preserve">lém disso, </w:t>
      </w:r>
      <w:r w:rsidR="00C00BC8" w:rsidRPr="00917E0A">
        <w:rPr>
          <w:sz w:val="20"/>
          <w:szCs w:val="20"/>
          <w:lang w:val="pt-BR"/>
        </w:rPr>
        <w:t>o</w:t>
      </w:r>
      <w:r w:rsidR="006A2C69" w:rsidRPr="00917E0A">
        <w:rPr>
          <w:sz w:val="20"/>
          <w:szCs w:val="20"/>
          <w:lang w:val="pt-BR"/>
        </w:rPr>
        <w:t>u</w:t>
      </w:r>
      <w:r w:rsidR="00C00BC8" w:rsidRPr="00917E0A">
        <w:rPr>
          <w:sz w:val="20"/>
          <w:szCs w:val="20"/>
          <w:lang w:val="pt-BR"/>
        </w:rPr>
        <w:t>tros territ</w:t>
      </w:r>
      <w:r w:rsidR="006A2C69" w:rsidRPr="00917E0A">
        <w:rPr>
          <w:sz w:val="20"/>
          <w:szCs w:val="20"/>
          <w:lang w:val="pt-BR"/>
        </w:rPr>
        <w:t>ó</w:t>
      </w:r>
      <w:r w:rsidR="00C00BC8" w:rsidRPr="00917E0A">
        <w:rPr>
          <w:sz w:val="20"/>
          <w:szCs w:val="20"/>
          <w:lang w:val="pt-BR"/>
        </w:rPr>
        <w:t>rios Awá —</w:t>
      </w:r>
      <w:r w:rsidR="006A2C69" w:rsidRPr="00917E0A">
        <w:rPr>
          <w:sz w:val="20"/>
          <w:szCs w:val="20"/>
          <w:lang w:val="pt-BR"/>
        </w:rPr>
        <w:t xml:space="preserve"> </w:t>
      </w:r>
      <w:r w:rsidR="00C00BC8" w:rsidRPr="00917E0A">
        <w:rPr>
          <w:sz w:val="20"/>
          <w:szCs w:val="20"/>
          <w:lang w:val="pt-BR"/>
        </w:rPr>
        <w:t>Alto Turiaçu, Caru</w:t>
      </w:r>
      <w:r w:rsidR="000E29F6" w:rsidRPr="00917E0A">
        <w:rPr>
          <w:sz w:val="20"/>
          <w:szCs w:val="20"/>
          <w:lang w:val="pt-BR"/>
        </w:rPr>
        <w:t xml:space="preserve"> e </w:t>
      </w:r>
      <w:r w:rsidR="00C00BC8" w:rsidRPr="00917E0A">
        <w:rPr>
          <w:sz w:val="20"/>
          <w:szCs w:val="20"/>
          <w:lang w:val="pt-BR"/>
        </w:rPr>
        <w:t>Araribóia</w:t>
      </w:r>
      <w:r w:rsidR="006A2C69" w:rsidRPr="00917E0A">
        <w:rPr>
          <w:sz w:val="20"/>
          <w:szCs w:val="20"/>
          <w:lang w:val="pt-BR"/>
        </w:rPr>
        <w:t xml:space="preserve"> </w:t>
      </w:r>
      <w:r w:rsidR="00C00BC8" w:rsidRPr="00917E0A">
        <w:rPr>
          <w:sz w:val="20"/>
          <w:szCs w:val="20"/>
          <w:lang w:val="pt-BR"/>
        </w:rPr>
        <w:t xml:space="preserve">— </w:t>
      </w:r>
      <w:r w:rsidR="00E23D4B" w:rsidRPr="00917E0A">
        <w:rPr>
          <w:sz w:val="20"/>
          <w:szCs w:val="20"/>
          <w:lang w:val="pt-BR"/>
        </w:rPr>
        <w:t>continuam</w:t>
      </w:r>
      <w:r w:rsidR="006A2C69" w:rsidRPr="00917E0A">
        <w:rPr>
          <w:sz w:val="20"/>
          <w:szCs w:val="20"/>
          <w:lang w:val="pt-BR"/>
        </w:rPr>
        <w:t xml:space="preserve"> sob pressão </w:t>
      </w:r>
      <w:r w:rsidR="000E29F6" w:rsidRPr="00917E0A">
        <w:rPr>
          <w:sz w:val="20"/>
          <w:szCs w:val="20"/>
          <w:lang w:val="pt-BR"/>
        </w:rPr>
        <w:t xml:space="preserve">dos </w:t>
      </w:r>
      <w:r w:rsidR="003259EF" w:rsidRPr="00917E0A">
        <w:rPr>
          <w:sz w:val="20"/>
          <w:szCs w:val="20"/>
          <w:lang w:val="pt-BR"/>
        </w:rPr>
        <w:t>invasores</w:t>
      </w:r>
      <w:r w:rsidR="00C00BC8" w:rsidRPr="00917E0A">
        <w:rPr>
          <w:sz w:val="20"/>
          <w:szCs w:val="20"/>
          <w:lang w:val="pt-BR"/>
        </w:rPr>
        <w:t>, s</w:t>
      </w:r>
      <w:r w:rsidR="00A12F66" w:rsidRPr="00917E0A">
        <w:rPr>
          <w:sz w:val="20"/>
          <w:szCs w:val="20"/>
          <w:lang w:val="pt-BR"/>
        </w:rPr>
        <w:t>em</w:t>
      </w:r>
      <w:r w:rsidR="00C00BC8" w:rsidRPr="00917E0A">
        <w:rPr>
          <w:sz w:val="20"/>
          <w:szCs w:val="20"/>
          <w:lang w:val="pt-BR"/>
        </w:rPr>
        <w:t xml:space="preserve"> </w:t>
      </w:r>
      <w:r w:rsidR="00CF0AF1" w:rsidRPr="00917E0A">
        <w:rPr>
          <w:sz w:val="20"/>
          <w:szCs w:val="20"/>
          <w:lang w:val="pt-BR"/>
        </w:rPr>
        <w:t>terem sido</w:t>
      </w:r>
      <w:r w:rsidR="00C00BC8" w:rsidRPr="00917E0A">
        <w:rPr>
          <w:sz w:val="20"/>
          <w:szCs w:val="20"/>
          <w:lang w:val="pt-BR"/>
        </w:rPr>
        <w:t xml:space="preserve"> inclu</w:t>
      </w:r>
      <w:r w:rsidR="00A12F66" w:rsidRPr="00917E0A">
        <w:rPr>
          <w:sz w:val="20"/>
          <w:szCs w:val="20"/>
          <w:lang w:val="pt-BR"/>
        </w:rPr>
        <w:t>í</w:t>
      </w:r>
      <w:r w:rsidR="00C00BC8" w:rsidRPr="00917E0A">
        <w:rPr>
          <w:sz w:val="20"/>
          <w:szCs w:val="20"/>
          <w:lang w:val="pt-BR"/>
        </w:rPr>
        <w:t xml:space="preserve">dos </w:t>
      </w:r>
      <w:r w:rsidR="00A12F66" w:rsidRPr="00917E0A">
        <w:rPr>
          <w:sz w:val="20"/>
          <w:szCs w:val="20"/>
          <w:lang w:val="pt-BR"/>
        </w:rPr>
        <w:t>nas</w:t>
      </w:r>
      <w:r w:rsidR="00C00BC8" w:rsidRPr="00917E0A">
        <w:rPr>
          <w:sz w:val="20"/>
          <w:szCs w:val="20"/>
          <w:lang w:val="pt-BR"/>
        </w:rPr>
        <w:t xml:space="preserve"> </w:t>
      </w:r>
      <w:r w:rsidR="005B0651" w:rsidRPr="00917E0A">
        <w:rPr>
          <w:sz w:val="20"/>
          <w:szCs w:val="20"/>
          <w:lang w:val="pt-BR"/>
        </w:rPr>
        <w:t>determina</w:t>
      </w:r>
      <w:r w:rsidR="000E29F6" w:rsidRPr="00917E0A">
        <w:rPr>
          <w:sz w:val="20"/>
          <w:szCs w:val="20"/>
          <w:lang w:val="pt-BR"/>
        </w:rPr>
        <w:t>ções</w:t>
      </w:r>
      <w:r w:rsidR="005B0651" w:rsidRPr="00917E0A">
        <w:rPr>
          <w:sz w:val="20"/>
          <w:szCs w:val="20"/>
          <w:lang w:val="pt-BR"/>
        </w:rPr>
        <w:t xml:space="preserve"> judici</w:t>
      </w:r>
      <w:r w:rsidR="00A76E0C" w:rsidRPr="00917E0A">
        <w:rPr>
          <w:sz w:val="20"/>
          <w:szCs w:val="20"/>
          <w:lang w:val="pt-BR"/>
        </w:rPr>
        <w:t>ais</w:t>
      </w:r>
      <w:r w:rsidR="005B0651" w:rsidRPr="00917E0A">
        <w:rPr>
          <w:sz w:val="20"/>
          <w:szCs w:val="20"/>
          <w:lang w:val="pt-BR"/>
        </w:rPr>
        <w:t xml:space="preserve"> de demarca</w:t>
      </w:r>
      <w:r w:rsidR="000E29F6" w:rsidRPr="00917E0A">
        <w:rPr>
          <w:sz w:val="20"/>
          <w:szCs w:val="20"/>
          <w:lang w:val="pt-BR"/>
        </w:rPr>
        <w:t xml:space="preserve">ção e </w:t>
      </w:r>
      <w:r w:rsidR="005B0651" w:rsidRPr="00917E0A">
        <w:rPr>
          <w:sz w:val="20"/>
          <w:szCs w:val="20"/>
          <w:lang w:val="pt-BR"/>
        </w:rPr>
        <w:t>sanea</w:t>
      </w:r>
      <w:r w:rsidR="0003604F" w:rsidRPr="00917E0A">
        <w:rPr>
          <w:sz w:val="20"/>
          <w:szCs w:val="20"/>
          <w:lang w:val="pt-BR"/>
        </w:rPr>
        <w:t>mento</w:t>
      </w:r>
      <w:r w:rsidR="005B0651" w:rsidRPr="00917E0A">
        <w:rPr>
          <w:sz w:val="20"/>
          <w:szCs w:val="20"/>
          <w:lang w:val="pt-BR"/>
        </w:rPr>
        <w:t xml:space="preserve"> o</w:t>
      </w:r>
      <w:r w:rsidR="00A12F66" w:rsidRPr="00917E0A">
        <w:rPr>
          <w:sz w:val="20"/>
          <w:szCs w:val="20"/>
          <w:lang w:val="pt-BR"/>
        </w:rPr>
        <w:t>u</w:t>
      </w:r>
      <w:r w:rsidR="005B0651" w:rsidRPr="00917E0A">
        <w:rPr>
          <w:sz w:val="20"/>
          <w:szCs w:val="20"/>
          <w:lang w:val="pt-BR"/>
        </w:rPr>
        <w:t xml:space="preserve"> ex</w:t>
      </w:r>
      <w:r w:rsidR="001709C4" w:rsidRPr="00917E0A">
        <w:rPr>
          <w:sz w:val="20"/>
          <w:szCs w:val="20"/>
          <w:lang w:val="pt-BR"/>
        </w:rPr>
        <w:t>p</w:t>
      </w:r>
      <w:r w:rsidR="005B0651" w:rsidRPr="00917E0A">
        <w:rPr>
          <w:sz w:val="20"/>
          <w:szCs w:val="20"/>
          <w:lang w:val="pt-BR"/>
        </w:rPr>
        <w:t>u</w:t>
      </w:r>
      <w:r w:rsidR="001709C4" w:rsidRPr="00917E0A">
        <w:rPr>
          <w:sz w:val="20"/>
          <w:szCs w:val="20"/>
          <w:lang w:val="pt-BR"/>
        </w:rPr>
        <w:t>l</w:t>
      </w:r>
      <w:r w:rsidR="005B0651" w:rsidRPr="00917E0A">
        <w:rPr>
          <w:sz w:val="20"/>
          <w:szCs w:val="20"/>
          <w:lang w:val="pt-BR"/>
        </w:rPr>
        <w:t>s</w:t>
      </w:r>
      <w:r w:rsidR="00A12F66" w:rsidRPr="00917E0A">
        <w:rPr>
          <w:sz w:val="20"/>
          <w:szCs w:val="20"/>
          <w:lang w:val="pt-BR"/>
        </w:rPr>
        <w:t>ão</w:t>
      </w:r>
      <w:r w:rsidR="005B0651" w:rsidRPr="00917E0A">
        <w:rPr>
          <w:sz w:val="20"/>
          <w:szCs w:val="20"/>
          <w:lang w:val="pt-BR"/>
        </w:rPr>
        <w:t xml:space="preserve"> </w:t>
      </w:r>
      <w:r w:rsidR="000E29F6" w:rsidRPr="00917E0A">
        <w:rPr>
          <w:sz w:val="20"/>
          <w:szCs w:val="20"/>
          <w:lang w:val="pt-BR"/>
        </w:rPr>
        <w:t xml:space="preserve">dos </w:t>
      </w:r>
      <w:r w:rsidR="005B0651" w:rsidRPr="00917E0A">
        <w:rPr>
          <w:sz w:val="20"/>
          <w:szCs w:val="20"/>
          <w:lang w:val="pt-BR"/>
        </w:rPr>
        <w:t>invasores</w:t>
      </w:r>
      <w:r w:rsidR="00C00BC8" w:rsidRPr="00917E0A">
        <w:rPr>
          <w:sz w:val="20"/>
          <w:szCs w:val="20"/>
          <w:lang w:val="pt-BR"/>
        </w:rPr>
        <w:t>.</w:t>
      </w:r>
    </w:p>
    <w:p w14:paraId="2F782C64" w14:textId="77BFE93F" w:rsidR="00CD3109" w:rsidRPr="00917E0A" w:rsidRDefault="00A12F66" w:rsidP="00917E0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i/>
          <w:iCs/>
          <w:sz w:val="20"/>
          <w:szCs w:val="20"/>
          <w:lang w:val="pt-BR"/>
        </w:rPr>
      </w:pPr>
      <w:r w:rsidRPr="00917E0A">
        <w:rPr>
          <w:i/>
          <w:iCs/>
          <w:sz w:val="20"/>
          <w:szCs w:val="20"/>
          <w:lang w:val="pt-BR"/>
        </w:rPr>
        <w:t>O</w:t>
      </w:r>
      <w:r w:rsidR="00CD3109" w:rsidRPr="00917E0A">
        <w:rPr>
          <w:i/>
          <w:iCs/>
          <w:sz w:val="20"/>
          <w:szCs w:val="20"/>
          <w:lang w:val="pt-BR"/>
        </w:rPr>
        <w:t xml:space="preserve"> Estado</w:t>
      </w:r>
      <w:r w:rsidR="00726E3A" w:rsidRPr="00917E0A">
        <w:rPr>
          <w:i/>
          <w:iCs/>
          <w:sz w:val="20"/>
          <w:szCs w:val="20"/>
          <w:lang w:val="pt-BR"/>
        </w:rPr>
        <w:t xml:space="preserve"> brasile</w:t>
      </w:r>
      <w:r w:rsidRPr="00917E0A">
        <w:rPr>
          <w:i/>
          <w:iCs/>
          <w:sz w:val="20"/>
          <w:szCs w:val="20"/>
          <w:lang w:val="pt-BR"/>
        </w:rPr>
        <w:t>ir</w:t>
      </w:r>
      <w:r w:rsidR="00726E3A" w:rsidRPr="00917E0A">
        <w:rPr>
          <w:i/>
          <w:iCs/>
          <w:sz w:val="20"/>
          <w:szCs w:val="20"/>
          <w:lang w:val="pt-BR"/>
        </w:rPr>
        <w:t>o</w:t>
      </w:r>
      <w:r w:rsidR="00CD3109" w:rsidRPr="00917E0A">
        <w:rPr>
          <w:i/>
          <w:iCs/>
          <w:sz w:val="20"/>
          <w:szCs w:val="20"/>
          <w:lang w:val="pt-BR"/>
        </w:rPr>
        <w:t xml:space="preserve"> </w:t>
      </w:r>
    </w:p>
    <w:p w14:paraId="5D5719BB" w14:textId="502B70B4" w:rsidR="003D331F" w:rsidRPr="00917E0A" w:rsidRDefault="00A12F66"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O</w:t>
      </w:r>
      <w:r w:rsidR="003D331F" w:rsidRPr="00917E0A">
        <w:rPr>
          <w:sz w:val="20"/>
          <w:szCs w:val="20"/>
          <w:lang w:val="pt-BR"/>
        </w:rPr>
        <w:t xml:space="preserve"> Estado </w:t>
      </w:r>
      <w:r w:rsidR="00AB5348" w:rsidRPr="00917E0A">
        <w:rPr>
          <w:sz w:val="20"/>
          <w:szCs w:val="20"/>
          <w:lang w:val="pt-BR"/>
        </w:rPr>
        <w:t>sustenta</w:t>
      </w:r>
      <w:r w:rsidR="003D331F" w:rsidRPr="00917E0A">
        <w:rPr>
          <w:sz w:val="20"/>
          <w:szCs w:val="20"/>
          <w:lang w:val="pt-BR"/>
        </w:rPr>
        <w:t>, prime</w:t>
      </w:r>
      <w:r w:rsidR="00AB5348" w:rsidRPr="00917E0A">
        <w:rPr>
          <w:sz w:val="20"/>
          <w:szCs w:val="20"/>
          <w:lang w:val="pt-BR"/>
        </w:rPr>
        <w:t>i</w:t>
      </w:r>
      <w:r w:rsidR="003D331F" w:rsidRPr="00917E0A">
        <w:rPr>
          <w:sz w:val="20"/>
          <w:szCs w:val="20"/>
          <w:lang w:val="pt-BR"/>
        </w:rPr>
        <w:t>ramente, que a Comis</w:t>
      </w:r>
      <w:r w:rsidR="00AB5348" w:rsidRPr="00917E0A">
        <w:rPr>
          <w:sz w:val="20"/>
          <w:szCs w:val="20"/>
          <w:lang w:val="pt-BR"/>
        </w:rPr>
        <w:t>são</w:t>
      </w:r>
      <w:r w:rsidR="003D331F" w:rsidRPr="00917E0A">
        <w:rPr>
          <w:sz w:val="20"/>
          <w:szCs w:val="20"/>
          <w:lang w:val="pt-BR"/>
        </w:rPr>
        <w:t xml:space="preserve"> Interamericana n</w:t>
      </w:r>
      <w:r w:rsidR="00AB5348" w:rsidRPr="00917E0A">
        <w:rPr>
          <w:sz w:val="20"/>
          <w:szCs w:val="20"/>
          <w:lang w:val="pt-BR"/>
        </w:rPr>
        <w:t>ã</w:t>
      </w:r>
      <w:r w:rsidR="003D331F" w:rsidRPr="00917E0A">
        <w:rPr>
          <w:sz w:val="20"/>
          <w:szCs w:val="20"/>
          <w:lang w:val="pt-BR"/>
        </w:rPr>
        <w:t>o t</w:t>
      </w:r>
      <w:r w:rsidR="00AB5348" w:rsidRPr="00917E0A">
        <w:rPr>
          <w:sz w:val="20"/>
          <w:szCs w:val="20"/>
          <w:lang w:val="pt-BR"/>
        </w:rPr>
        <w:t>em</w:t>
      </w:r>
      <w:r w:rsidR="003D331F" w:rsidRPr="00917E0A">
        <w:rPr>
          <w:sz w:val="20"/>
          <w:szCs w:val="20"/>
          <w:lang w:val="pt-BR"/>
        </w:rPr>
        <w:t xml:space="preserve"> compet</w:t>
      </w:r>
      <w:r w:rsidR="00AB5348" w:rsidRPr="00917E0A">
        <w:rPr>
          <w:sz w:val="20"/>
          <w:szCs w:val="20"/>
          <w:lang w:val="pt-BR"/>
        </w:rPr>
        <w:t>ê</w:t>
      </w:r>
      <w:r w:rsidR="003D331F" w:rsidRPr="00917E0A">
        <w:rPr>
          <w:sz w:val="20"/>
          <w:szCs w:val="20"/>
          <w:lang w:val="pt-BR"/>
        </w:rPr>
        <w:t xml:space="preserve">ncia </w:t>
      </w:r>
      <w:r w:rsidR="00C61B18" w:rsidRPr="00917E0A">
        <w:rPr>
          <w:sz w:val="20"/>
          <w:szCs w:val="20"/>
          <w:lang w:val="pt-BR"/>
        </w:rPr>
        <w:t>de</w:t>
      </w:r>
      <w:r w:rsidR="00AB5348" w:rsidRPr="00917E0A">
        <w:rPr>
          <w:sz w:val="20"/>
          <w:szCs w:val="20"/>
          <w:lang w:val="pt-BR"/>
        </w:rPr>
        <w:t>v</w:t>
      </w:r>
      <w:r w:rsidR="00C61B18" w:rsidRPr="00917E0A">
        <w:rPr>
          <w:sz w:val="20"/>
          <w:szCs w:val="20"/>
          <w:lang w:val="pt-BR"/>
        </w:rPr>
        <w:t xml:space="preserve">ido </w:t>
      </w:r>
      <w:r w:rsidR="00AB5348" w:rsidRPr="00917E0A">
        <w:rPr>
          <w:sz w:val="20"/>
          <w:szCs w:val="20"/>
          <w:lang w:val="pt-BR"/>
        </w:rPr>
        <w:t>à</w:t>
      </w:r>
      <w:r w:rsidR="003D331F" w:rsidRPr="00917E0A">
        <w:rPr>
          <w:sz w:val="20"/>
          <w:szCs w:val="20"/>
          <w:lang w:val="pt-BR"/>
        </w:rPr>
        <w:t xml:space="preserve"> mat</w:t>
      </w:r>
      <w:r w:rsidR="00AB5348" w:rsidRPr="00917E0A">
        <w:rPr>
          <w:sz w:val="20"/>
          <w:szCs w:val="20"/>
          <w:lang w:val="pt-BR"/>
        </w:rPr>
        <w:t>é</w:t>
      </w:r>
      <w:r w:rsidR="003D331F" w:rsidRPr="00917E0A">
        <w:rPr>
          <w:sz w:val="20"/>
          <w:szCs w:val="20"/>
          <w:lang w:val="pt-BR"/>
        </w:rPr>
        <w:t>ria para declarar viola</w:t>
      </w:r>
      <w:r w:rsidR="000E29F6" w:rsidRPr="00917E0A">
        <w:rPr>
          <w:sz w:val="20"/>
          <w:szCs w:val="20"/>
          <w:lang w:val="pt-BR"/>
        </w:rPr>
        <w:t>ções</w:t>
      </w:r>
      <w:r w:rsidR="003D331F" w:rsidRPr="00917E0A">
        <w:rPr>
          <w:sz w:val="20"/>
          <w:szCs w:val="20"/>
          <w:lang w:val="pt-BR"/>
        </w:rPr>
        <w:t xml:space="preserve"> </w:t>
      </w:r>
      <w:r w:rsidR="00A60BE7" w:rsidRPr="00917E0A">
        <w:rPr>
          <w:sz w:val="20"/>
          <w:szCs w:val="20"/>
          <w:lang w:val="pt-BR"/>
        </w:rPr>
        <w:t>da</w:t>
      </w:r>
      <w:r w:rsidR="003D331F" w:rsidRPr="00917E0A">
        <w:rPr>
          <w:sz w:val="20"/>
          <w:szCs w:val="20"/>
          <w:lang w:val="pt-BR"/>
        </w:rPr>
        <w:t xml:space="preserve"> Conven</w:t>
      </w:r>
      <w:r w:rsidR="000E29F6" w:rsidRPr="00917E0A">
        <w:rPr>
          <w:sz w:val="20"/>
          <w:szCs w:val="20"/>
          <w:lang w:val="pt-BR"/>
        </w:rPr>
        <w:t>ção</w:t>
      </w:r>
      <w:r w:rsidR="003D331F" w:rsidRPr="00917E0A">
        <w:rPr>
          <w:sz w:val="20"/>
          <w:szCs w:val="20"/>
          <w:lang w:val="pt-BR"/>
        </w:rPr>
        <w:t xml:space="preserve"> 169 </w:t>
      </w:r>
      <w:r w:rsidR="000E29F6" w:rsidRPr="00917E0A">
        <w:rPr>
          <w:sz w:val="20"/>
          <w:szCs w:val="20"/>
          <w:lang w:val="pt-BR"/>
        </w:rPr>
        <w:t xml:space="preserve">da </w:t>
      </w:r>
      <w:r w:rsidR="003D331F" w:rsidRPr="00917E0A">
        <w:rPr>
          <w:sz w:val="20"/>
          <w:szCs w:val="20"/>
          <w:lang w:val="pt-BR"/>
        </w:rPr>
        <w:t>OIT invocada p</w:t>
      </w:r>
      <w:r w:rsidR="00AB5348" w:rsidRPr="00917E0A">
        <w:rPr>
          <w:sz w:val="20"/>
          <w:szCs w:val="20"/>
          <w:lang w:val="pt-BR"/>
        </w:rPr>
        <w:t>e</w:t>
      </w:r>
      <w:r w:rsidR="003D331F" w:rsidRPr="00917E0A">
        <w:rPr>
          <w:sz w:val="20"/>
          <w:szCs w:val="20"/>
          <w:lang w:val="pt-BR"/>
        </w:rPr>
        <w:t>la parte peticion</w:t>
      </w:r>
      <w:r w:rsidR="00AB5348" w:rsidRPr="00917E0A">
        <w:rPr>
          <w:sz w:val="20"/>
          <w:szCs w:val="20"/>
          <w:lang w:val="pt-BR"/>
        </w:rPr>
        <w:t>á</w:t>
      </w:r>
      <w:r w:rsidR="003D331F" w:rsidRPr="00917E0A">
        <w:rPr>
          <w:sz w:val="20"/>
          <w:szCs w:val="20"/>
          <w:lang w:val="pt-BR"/>
        </w:rPr>
        <w:t xml:space="preserve">ria, </w:t>
      </w:r>
      <w:r w:rsidR="00AB5348" w:rsidRPr="00917E0A">
        <w:rPr>
          <w:sz w:val="20"/>
          <w:szCs w:val="20"/>
          <w:lang w:val="pt-BR"/>
        </w:rPr>
        <w:t>já</w:t>
      </w:r>
      <w:r w:rsidR="003D331F" w:rsidRPr="00917E0A">
        <w:rPr>
          <w:sz w:val="20"/>
          <w:szCs w:val="20"/>
          <w:lang w:val="pt-BR"/>
        </w:rPr>
        <w:t xml:space="preserve"> que esta conven</w:t>
      </w:r>
      <w:r w:rsidR="000E29F6" w:rsidRPr="00917E0A">
        <w:rPr>
          <w:sz w:val="20"/>
          <w:szCs w:val="20"/>
          <w:lang w:val="pt-BR"/>
        </w:rPr>
        <w:t>ção</w:t>
      </w:r>
      <w:r w:rsidR="003D331F" w:rsidRPr="00917E0A">
        <w:rPr>
          <w:sz w:val="20"/>
          <w:szCs w:val="20"/>
          <w:lang w:val="pt-BR"/>
        </w:rPr>
        <w:t xml:space="preserve"> n</w:t>
      </w:r>
      <w:r w:rsidR="00AB5348" w:rsidRPr="00917E0A">
        <w:rPr>
          <w:sz w:val="20"/>
          <w:szCs w:val="20"/>
          <w:lang w:val="pt-BR"/>
        </w:rPr>
        <w:t>ã</w:t>
      </w:r>
      <w:r w:rsidR="003D331F" w:rsidRPr="00917E0A">
        <w:rPr>
          <w:sz w:val="20"/>
          <w:szCs w:val="20"/>
          <w:lang w:val="pt-BR"/>
        </w:rPr>
        <w:t>o f</w:t>
      </w:r>
      <w:r w:rsidR="00AB5348" w:rsidRPr="00917E0A">
        <w:rPr>
          <w:sz w:val="20"/>
          <w:szCs w:val="20"/>
          <w:lang w:val="pt-BR"/>
        </w:rPr>
        <w:t xml:space="preserve">az </w:t>
      </w:r>
      <w:r w:rsidR="003D331F" w:rsidRPr="00917E0A">
        <w:rPr>
          <w:sz w:val="20"/>
          <w:szCs w:val="20"/>
          <w:lang w:val="pt-BR"/>
        </w:rPr>
        <w:t>parte d</w:t>
      </w:r>
      <w:r w:rsidR="00AB5348" w:rsidRPr="00917E0A">
        <w:rPr>
          <w:sz w:val="20"/>
          <w:szCs w:val="20"/>
          <w:lang w:val="pt-BR"/>
        </w:rPr>
        <w:t>o</w:t>
      </w:r>
      <w:r w:rsidR="003D331F" w:rsidRPr="00917E0A">
        <w:rPr>
          <w:sz w:val="20"/>
          <w:szCs w:val="20"/>
          <w:lang w:val="pt-BR"/>
        </w:rPr>
        <w:t xml:space="preserve"> sistema interamericano.</w:t>
      </w:r>
    </w:p>
    <w:p w14:paraId="4C65D0DA" w14:textId="34533837" w:rsidR="008555BF" w:rsidRPr="00917E0A" w:rsidRDefault="003D331F"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A</w:t>
      </w:r>
      <w:r w:rsidR="00FB5290" w:rsidRPr="00917E0A">
        <w:rPr>
          <w:sz w:val="20"/>
          <w:szCs w:val="20"/>
          <w:lang w:val="pt-BR"/>
        </w:rPr>
        <w:t>lega</w:t>
      </w:r>
      <w:r w:rsidR="008555BF" w:rsidRPr="00917E0A">
        <w:rPr>
          <w:sz w:val="20"/>
          <w:szCs w:val="20"/>
          <w:lang w:val="pt-BR"/>
        </w:rPr>
        <w:t xml:space="preserve"> que a parte peticion</w:t>
      </w:r>
      <w:r w:rsidR="00AB5348" w:rsidRPr="00917E0A">
        <w:rPr>
          <w:sz w:val="20"/>
          <w:szCs w:val="20"/>
          <w:lang w:val="pt-BR"/>
        </w:rPr>
        <w:t>á</w:t>
      </w:r>
      <w:r w:rsidR="008555BF" w:rsidRPr="00917E0A">
        <w:rPr>
          <w:sz w:val="20"/>
          <w:szCs w:val="20"/>
          <w:lang w:val="pt-BR"/>
        </w:rPr>
        <w:t xml:space="preserve">ria </w:t>
      </w:r>
      <w:r w:rsidR="00AB5348" w:rsidRPr="00917E0A">
        <w:rPr>
          <w:sz w:val="20"/>
          <w:szCs w:val="20"/>
          <w:lang w:val="pt-BR"/>
        </w:rPr>
        <w:t>a</w:t>
      </w:r>
      <w:r w:rsidR="008555BF" w:rsidRPr="00917E0A">
        <w:rPr>
          <w:sz w:val="20"/>
          <w:szCs w:val="20"/>
          <w:lang w:val="pt-BR"/>
        </w:rPr>
        <w:t>present</w:t>
      </w:r>
      <w:r w:rsidR="00AB5348" w:rsidRPr="00917E0A">
        <w:rPr>
          <w:sz w:val="20"/>
          <w:szCs w:val="20"/>
          <w:lang w:val="pt-BR"/>
        </w:rPr>
        <w:t>ou</w:t>
      </w:r>
      <w:r w:rsidR="008555BF" w:rsidRPr="00917E0A">
        <w:rPr>
          <w:sz w:val="20"/>
          <w:szCs w:val="20"/>
          <w:lang w:val="pt-BR"/>
        </w:rPr>
        <w:t xml:space="preserve"> </w:t>
      </w:r>
      <w:r w:rsidRPr="00917E0A">
        <w:rPr>
          <w:sz w:val="20"/>
          <w:szCs w:val="20"/>
          <w:lang w:val="pt-BR"/>
        </w:rPr>
        <w:t>a den</w:t>
      </w:r>
      <w:r w:rsidR="00AB5348" w:rsidRPr="00917E0A">
        <w:rPr>
          <w:sz w:val="20"/>
          <w:szCs w:val="20"/>
          <w:lang w:val="pt-BR"/>
        </w:rPr>
        <w:t>ú</w:t>
      </w:r>
      <w:r w:rsidRPr="00917E0A">
        <w:rPr>
          <w:sz w:val="20"/>
          <w:szCs w:val="20"/>
          <w:lang w:val="pt-BR"/>
        </w:rPr>
        <w:t xml:space="preserve">ncia </w:t>
      </w:r>
      <w:r w:rsidR="00AB5348" w:rsidRPr="00917E0A">
        <w:rPr>
          <w:sz w:val="20"/>
          <w:szCs w:val="20"/>
          <w:lang w:val="pt-BR"/>
        </w:rPr>
        <w:t>à</w:t>
      </w:r>
      <w:r w:rsidRPr="00917E0A">
        <w:rPr>
          <w:sz w:val="20"/>
          <w:szCs w:val="20"/>
          <w:lang w:val="pt-BR"/>
        </w:rPr>
        <w:t xml:space="preserve"> CIDH</w:t>
      </w:r>
      <w:r w:rsidR="008555BF" w:rsidRPr="00917E0A">
        <w:rPr>
          <w:sz w:val="20"/>
          <w:szCs w:val="20"/>
          <w:lang w:val="pt-BR"/>
        </w:rPr>
        <w:t xml:space="preserve"> antes </w:t>
      </w:r>
      <w:r w:rsidR="00CF0AF1" w:rsidRPr="00917E0A">
        <w:rPr>
          <w:sz w:val="20"/>
          <w:szCs w:val="20"/>
          <w:lang w:val="pt-BR"/>
        </w:rPr>
        <w:t>de concluída a tramitação</w:t>
      </w:r>
      <w:r w:rsidR="008555BF" w:rsidRPr="00917E0A">
        <w:rPr>
          <w:sz w:val="20"/>
          <w:szCs w:val="20"/>
          <w:lang w:val="pt-BR"/>
        </w:rPr>
        <w:t xml:space="preserve"> </w:t>
      </w:r>
      <w:r w:rsidR="000E29F6" w:rsidRPr="00917E0A">
        <w:rPr>
          <w:sz w:val="20"/>
          <w:szCs w:val="20"/>
          <w:lang w:val="pt-BR"/>
        </w:rPr>
        <w:t xml:space="preserve">da </w:t>
      </w:r>
      <w:r w:rsidR="008555BF" w:rsidRPr="00917E0A">
        <w:rPr>
          <w:sz w:val="20"/>
          <w:szCs w:val="20"/>
          <w:lang w:val="pt-BR"/>
        </w:rPr>
        <w:t>a</w:t>
      </w:r>
      <w:r w:rsidR="000E29F6" w:rsidRPr="00917E0A">
        <w:rPr>
          <w:sz w:val="20"/>
          <w:szCs w:val="20"/>
          <w:lang w:val="pt-BR"/>
        </w:rPr>
        <w:t>ção</w:t>
      </w:r>
      <w:r w:rsidR="008555BF" w:rsidRPr="00917E0A">
        <w:rPr>
          <w:sz w:val="20"/>
          <w:szCs w:val="20"/>
          <w:lang w:val="pt-BR"/>
        </w:rPr>
        <w:t xml:space="preserve"> civil pública interp</w:t>
      </w:r>
      <w:r w:rsidR="00AB5348" w:rsidRPr="00917E0A">
        <w:rPr>
          <w:sz w:val="20"/>
          <w:szCs w:val="20"/>
          <w:lang w:val="pt-BR"/>
        </w:rPr>
        <w:t>o</w:t>
      </w:r>
      <w:r w:rsidR="008555BF" w:rsidRPr="00917E0A">
        <w:rPr>
          <w:sz w:val="20"/>
          <w:szCs w:val="20"/>
          <w:lang w:val="pt-BR"/>
        </w:rPr>
        <w:t xml:space="preserve">sta para demarcar todo </w:t>
      </w:r>
      <w:r w:rsidR="00AB5348" w:rsidRPr="00917E0A">
        <w:rPr>
          <w:sz w:val="20"/>
          <w:szCs w:val="20"/>
          <w:lang w:val="pt-BR"/>
        </w:rPr>
        <w:t>o</w:t>
      </w:r>
      <w:r w:rsidR="008555BF" w:rsidRPr="00917E0A">
        <w:rPr>
          <w:sz w:val="20"/>
          <w:szCs w:val="20"/>
          <w:lang w:val="pt-BR"/>
        </w:rPr>
        <w:t xml:space="preserve"> territ</w:t>
      </w:r>
      <w:r w:rsidR="00AB5348" w:rsidRPr="00917E0A">
        <w:rPr>
          <w:sz w:val="20"/>
          <w:szCs w:val="20"/>
          <w:lang w:val="pt-BR"/>
        </w:rPr>
        <w:t>ó</w:t>
      </w:r>
      <w:r w:rsidR="008555BF" w:rsidRPr="00917E0A">
        <w:rPr>
          <w:sz w:val="20"/>
          <w:szCs w:val="20"/>
          <w:lang w:val="pt-BR"/>
        </w:rPr>
        <w:t>rio Awá (A</w:t>
      </w:r>
      <w:r w:rsidR="000E29F6" w:rsidRPr="00917E0A">
        <w:rPr>
          <w:sz w:val="20"/>
          <w:szCs w:val="20"/>
          <w:lang w:val="pt-BR"/>
        </w:rPr>
        <w:t>ção</w:t>
      </w:r>
      <w:r w:rsidR="008555BF" w:rsidRPr="00917E0A">
        <w:rPr>
          <w:sz w:val="20"/>
          <w:szCs w:val="20"/>
          <w:lang w:val="pt-BR"/>
        </w:rPr>
        <w:t xml:space="preserve"> Civil Pública N</w:t>
      </w:r>
      <w:r w:rsidR="00AB5348" w:rsidRPr="00917E0A">
        <w:rPr>
          <w:sz w:val="20"/>
          <w:szCs w:val="20"/>
          <w:lang w:val="pt-BR"/>
        </w:rPr>
        <w:t>º</w:t>
      </w:r>
      <w:r w:rsidR="008555BF" w:rsidRPr="00917E0A">
        <w:rPr>
          <w:sz w:val="20"/>
          <w:szCs w:val="20"/>
          <w:lang w:val="pt-BR"/>
        </w:rPr>
        <w:t xml:space="preserve"> 2002.37.00.003918-2). </w:t>
      </w:r>
      <w:r w:rsidR="00AB5348" w:rsidRPr="00917E0A">
        <w:rPr>
          <w:sz w:val="20"/>
          <w:szCs w:val="20"/>
          <w:lang w:val="pt-BR"/>
        </w:rPr>
        <w:t>Assinala</w:t>
      </w:r>
      <w:r w:rsidR="008555BF" w:rsidRPr="00917E0A">
        <w:rPr>
          <w:sz w:val="20"/>
          <w:szCs w:val="20"/>
          <w:lang w:val="pt-BR"/>
        </w:rPr>
        <w:t xml:space="preserve"> que, </w:t>
      </w:r>
      <w:r w:rsidR="001A5CDA" w:rsidRPr="00917E0A">
        <w:rPr>
          <w:sz w:val="20"/>
          <w:szCs w:val="20"/>
          <w:lang w:val="pt-BR"/>
        </w:rPr>
        <w:t xml:space="preserve">embora </w:t>
      </w:r>
      <w:r w:rsidR="00AB5348" w:rsidRPr="00917E0A">
        <w:rPr>
          <w:sz w:val="20"/>
          <w:szCs w:val="20"/>
          <w:lang w:val="pt-BR"/>
        </w:rPr>
        <w:t xml:space="preserve">em </w:t>
      </w:r>
      <w:r w:rsidR="008555BF" w:rsidRPr="00917E0A">
        <w:rPr>
          <w:sz w:val="20"/>
          <w:szCs w:val="20"/>
          <w:lang w:val="pt-BR"/>
        </w:rPr>
        <w:t>9 de d</w:t>
      </w:r>
      <w:r w:rsidR="00AB5348" w:rsidRPr="00917E0A">
        <w:rPr>
          <w:sz w:val="20"/>
          <w:szCs w:val="20"/>
          <w:lang w:val="pt-BR"/>
        </w:rPr>
        <w:t>ezembro</w:t>
      </w:r>
      <w:r w:rsidR="008555BF" w:rsidRPr="00917E0A">
        <w:rPr>
          <w:sz w:val="20"/>
          <w:szCs w:val="20"/>
          <w:lang w:val="pt-BR"/>
        </w:rPr>
        <w:t xml:space="preserve"> de 2011 </w:t>
      </w:r>
      <w:r w:rsidR="00AB5348" w:rsidRPr="00917E0A">
        <w:rPr>
          <w:sz w:val="20"/>
          <w:szCs w:val="20"/>
          <w:lang w:val="pt-BR"/>
        </w:rPr>
        <w:t>o</w:t>
      </w:r>
      <w:r w:rsidR="008555BF" w:rsidRPr="00917E0A">
        <w:rPr>
          <w:sz w:val="20"/>
          <w:szCs w:val="20"/>
          <w:lang w:val="pt-BR"/>
        </w:rPr>
        <w:t xml:space="preserve"> TRF1, </w:t>
      </w:r>
      <w:r w:rsidR="00AB5348" w:rsidRPr="00917E0A">
        <w:rPr>
          <w:sz w:val="20"/>
          <w:szCs w:val="20"/>
          <w:lang w:val="pt-BR"/>
        </w:rPr>
        <w:t xml:space="preserve">após uma </w:t>
      </w:r>
      <w:r w:rsidR="008555BF" w:rsidRPr="00917E0A">
        <w:rPr>
          <w:sz w:val="20"/>
          <w:szCs w:val="20"/>
          <w:lang w:val="pt-BR"/>
        </w:rPr>
        <w:t>decis</w:t>
      </w:r>
      <w:r w:rsidR="00AB5348" w:rsidRPr="00917E0A">
        <w:rPr>
          <w:sz w:val="20"/>
          <w:szCs w:val="20"/>
          <w:lang w:val="pt-BR"/>
        </w:rPr>
        <w:t>ão</w:t>
      </w:r>
      <w:r w:rsidR="008555BF" w:rsidRPr="00917E0A">
        <w:rPr>
          <w:sz w:val="20"/>
          <w:szCs w:val="20"/>
          <w:lang w:val="pt-BR"/>
        </w:rPr>
        <w:t xml:space="preserve"> de prime</w:t>
      </w:r>
      <w:r w:rsidR="00AB5348" w:rsidRPr="00917E0A">
        <w:rPr>
          <w:sz w:val="20"/>
          <w:szCs w:val="20"/>
          <w:lang w:val="pt-BR"/>
        </w:rPr>
        <w:t>i</w:t>
      </w:r>
      <w:r w:rsidR="008555BF" w:rsidRPr="00917E0A">
        <w:rPr>
          <w:sz w:val="20"/>
          <w:szCs w:val="20"/>
          <w:lang w:val="pt-BR"/>
        </w:rPr>
        <w:t>ra inst</w:t>
      </w:r>
      <w:r w:rsidR="00AB5348" w:rsidRPr="00917E0A">
        <w:rPr>
          <w:sz w:val="20"/>
          <w:szCs w:val="20"/>
          <w:lang w:val="pt-BR"/>
        </w:rPr>
        <w:t>â</w:t>
      </w:r>
      <w:r w:rsidR="008555BF" w:rsidRPr="00917E0A">
        <w:rPr>
          <w:sz w:val="20"/>
          <w:szCs w:val="20"/>
          <w:lang w:val="pt-BR"/>
        </w:rPr>
        <w:t xml:space="preserve">ncia, </w:t>
      </w:r>
      <w:r w:rsidR="001A5CDA" w:rsidRPr="00917E0A">
        <w:rPr>
          <w:sz w:val="20"/>
          <w:szCs w:val="20"/>
          <w:lang w:val="pt-BR"/>
        </w:rPr>
        <w:t xml:space="preserve">tenha determinado </w:t>
      </w:r>
      <w:r w:rsidR="008555BF" w:rsidRPr="00917E0A">
        <w:rPr>
          <w:sz w:val="20"/>
          <w:szCs w:val="20"/>
          <w:lang w:val="pt-BR"/>
        </w:rPr>
        <w:t xml:space="preserve">que </w:t>
      </w:r>
      <w:r w:rsidR="00AB5348" w:rsidRPr="00917E0A">
        <w:rPr>
          <w:sz w:val="20"/>
          <w:szCs w:val="20"/>
          <w:lang w:val="pt-BR"/>
        </w:rPr>
        <w:t>no</w:t>
      </w:r>
      <w:r w:rsidR="008555BF" w:rsidRPr="00917E0A">
        <w:rPr>
          <w:sz w:val="20"/>
          <w:szCs w:val="20"/>
          <w:lang w:val="pt-BR"/>
        </w:rPr>
        <w:t xml:space="preserve"> p</w:t>
      </w:r>
      <w:r w:rsidR="00AB5348" w:rsidRPr="00917E0A">
        <w:rPr>
          <w:sz w:val="20"/>
          <w:szCs w:val="20"/>
          <w:lang w:val="pt-BR"/>
        </w:rPr>
        <w:t>r</w:t>
      </w:r>
      <w:r w:rsidR="008555BF" w:rsidRPr="00917E0A">
        <w:rPr>
          <w:sz w:val="20"/>
          <w:szCs w:val="20"/>
          <w:lang w:val="pt-BR"/>
        </w:rPr>
        <w:t>azo de u</w:t>
      </w:r>
      <w:r w:rsidR="00AB5348" w:rsidRPr="00917E0A">
        <w:rPr>
          <w:sz w:val="20"/>
          <w:szCs w:val="20"/>
          <w:lang w:val="pt-BR"/>
        </w:rPr>
        <w:t>m</w:t>
      </w:r>
      <w:r w:rsidR="008555BF" w:rsidRPr="00917E0A">
        <w:rPr>
          <w:sz w:val="20"/>
          <w:szCs w:val="20"/>
          <w:lang w:val="pt-BR"/>
        </w:rPr>
        <w:t xml:space="preserve"> a</w:t>
      </w:r>
      <w:r w:rsidR="00AB5348" w:rsidRPr="00917E0A">
        <w:rPr>
          <w:sz w:val="20"/>
          <w:szCs w:val="20"/>
          <w:lang w:val="pt-BR"/>
        </w:rPr>
        <w:t>n</w:t>
      </w:r>
      <w:r w:rsidR="008555BF" w:rsidRPr="00917E0A">
        <w:rPr>
          <w:sz w:val="20"/>
          <w:szCs w:val="20"/>
          <w:lang w:val="pt-BR"/>
        </w:rPr>
        <w:t>o as autoridades expulsa</w:t>
      </w:r>
      <w:r w:rsidR="001A5CDA" w:rsidRPr="00917E0A">
        <w:rPr>
          <w:sz w:val="20"/>
          <w:szCs w:val="20"/>
          <w:lang w:val="pt-BR"/>
        </w:rPr>
        <w:t>sse</w:t>
      </w:r>
      <w:r w:rsidR="00AB5348" w:rsidRPr="00917E0A">
        <w:rPr>
          <w:sz w:val="20"/>
          <w:szCs w:val="20"/>
          <w:lang w:val="pt-BR"/>
        </w:rPr>
        <w:t>m</w:t>
      </w:r>
      <w:r w:rsidR="008555BF" w:rsidRPr="00917E0A">
        <w:rPr>
          <w:sz w:val="20"/>
          <w:szCs w:val="20"/>
          <w:lang w:val="pt-BR"/>
        </w:rPr>
        <w:t xml:space="preserve"> as pe</w:t>
      </w:r>
      <w:r w:rsidR="00AB5348" w:rsidRPr="00917E0A">
        <w:rPr>
          <w:sz w:val="20"/>
          <w:szCs w:val="20"/>
          <w:lang w:val="pt-BR"/>
        </w:rPr>
        <w:t>s</w:t>
      </w:r>
      <w:r w:rsidR="008555BF" w:rsidRPr="00917E0A">
        <w:rPr>
          <w:sz w:val="20"/>
          <w:szCs w:val="20"/>
          <w:lang w:val="pt-BR"/>
        </w:rPr>
        <w:t>soas n</w:t>
      </w:r>
      <w:r w:rsidR="00AB5348" w:rsidRPr="00917E0A">
        <w:rPr>
          <w:sz w:val="20"/>
          <w:szCs w:val="20"/>
          <w:lang w:val="pt-BR"/>
        </w:rPr>
        <w:t>ã</w:t>
      </w:r>
      <w:r w:rsidR="008555BF" w:rsidRPr="00917E0A">
        <w:rPr>
          <w:sz w:val="20"/>
          <w:szCs w:val="20"/>
          <w:lang w:val="pt-BR"/>
        </w:rPr>
        <w:t xml:space="preserve">o indígenas </w:t>
      </w:r>
      <w:r w:rsidR="000E29F6" w:rsidRPr="00917E0A">
        <w:rPr>
          <w:sz w:val="20"/>
          <w:szCs w:val="20"/>
          <w:lang w:val="pt-BR"/>
        </w:rPr>
        <w:t>d</w:t>
      </w:r>
      <w:r w:rsidR="001A5CDA" w:rsidRPr="00917E0A">
        <w:rPr>
          <w:sz w:val="20"/>
          <w:szCs w:val="20"/>
          <w:lang w:val="pt-BR"/>
        </w:rPr>
        <w:t>ess</w:t>
      </w:r>
      <w:r w:rsidR="000E29F6" w:rsidRPr="00917E0A">
        <w:rPr>
          <w:sz w:val="20"/>
          <w:szCs w:val="20"/>
          <w:lang w:val="pt-BR"/>
        </w:rPr>
        <w:t xml:space="preserve">as </w:t>
      </w:r>
      <w:r w:rsidR="00AB5348" w:rsidRPr="00917E0A">
        <w:rPr>
          <w:sz w:val="20"/>
          <w:szCs w:val="20"/>
          <w:lang w:val="pt-BR"/>
        </w:rPr>
        <w:t>t</w:t>
      </w:r>
      <w:r w:rsidR="008555BF" w:rsidRPr="00917E0A">
        <w:rPr>
          <w:sz w:val="20"/>
          <w:szCs w:val="20"/>
          <w:lang w:val="pt-BR"/>
        </w:rPr>
        <w:t>erras, u</w:t>
      </w:r>
      <w:r w:rsidR="00AB5348" w:rsidRPr="00917E0A">
        <w:rPr>
          <w:sz w:val="20"/>
          <w:szCs w:val="20"/>
          <w:lang w:val="pt-BR"/>
        </w:rPr>
        <w:t>m</w:t>
      </w:r>
      <w:r w:rsidR="008555BF" w:rsidRPr="00917E0A">
        <w:rPr>
          <w:sz w:val="20"/>
          <w:szCs w:val="20"/>
          <w:lang w:val="pt-BR"/>
        </w:rPr>
        <w:t xml:space="preserve">a </w:t>
      </w:r>
      <w:r w:rsidR="000E29F6" w:rsidRPr="00917E0A">
        <w:rPr>
          <w:sz w:val="20"/>
          <w:szCs w:val="20"/>
          <w:lang w:val="pt-BR"/>
        </w:rPr>
        <w:t xml:space="preserve">das </w:t>
      </w:r>
      <w:r w:rsidR="008555BF" w:rsidRPr="00917E0A">
        <w:rPr>
          <w:sz w:val="20"/>
          <w:szCs w:val="20"/>
          <w:lang w:val="pt-BR"/>
        </w:rPr>
        <w:t>partes interp</w:t>
      </w:r>
      <w:r w:rsidR="00AB5348" w:rsidRPr="00917E0A">
        <w:rPr>
          <w:sz w:val="20"/>
          <w:szCs w:val="20"/>
          <w:lang w:val="pt-BR"/>
        </w:rPr>
        <w:t>ôs</w:t>
      </w:r>
      <w:r w:rsidR="008555BF" w:rsidRPr="00917E0A">
        <w:rPr>
          <w:sz w:val="20"/>
          <w:szCs w:val="20"/>
          <w:lang w:val="pt-BR"/>
        </w:rPr>
        <w:t xml:space="preserve"> </w:t>
      </w:r>
      <w:r w:rsidR="001A5CDA" w:rsidRPr="00917E0A">
        <w:rPr>
          <w:sz w:val="20"/>
          <w:szCs w:val="20"/>
          <w:lang w:val="pt-BR"/>
        </w:rPr>
        <w:t>embarg</w:t>
      </w:r>
      <w:r w:rsidR="008555BF" w:rsidRPr="00917E0A">
        <w:rPr>
          <w:sz w:val="20"/>
          <w:szCs w:val="20"/>
          <w:lang w:val="pt-BR"/>
        </w:rPr>
        <w:t>o</w:t>
      </w:r>
      <w:r w:rsidR="00CF0AF1" w:rsidRPr="00917E0A">
        <w:rPr>
          <w:sz w:val="20"/>
          <w:szCs w:val="20"/>
          <w:lang w:val="pt-BR"/>
        </w:rPr>
        <w:t>s</w:t>
      </w:r>
      <w:r w:rsidR="008555BF" w:rsidRPr="00917E0A">
        <w:rPr>
          <w:sz w:val="20"/>
          <w:szCs w:val="20"/>
          <w:lang w:val="pt-BR"/>
        </w:rPr>
        <w:t xml:space="preserve"> de </w:t>
      </w:r>
      <w:r w:rsidR="001A5CDA" w:rsidRPr="00917E0A">
        <w:rPr>
          <w:sz w:val="20"/>
          <w:szCs w:val="20"/>
          <w:lang w:val="pt-BR"/>
        </w:rPr>
        <w:t>declaração</w:t>
      </w:r>
      <w:r w:rsidR="008555BF" w:rsidRPr="00917E0A">
        <w:rPr>
          <w:sz w:val="20"/>
          <w:szCs w:val="20"/>
          <w:lang w:val="pt-BR"/>
        </w:rPr>
        <w:t>, res</w:t>
      </w:r>
      <w:r w:rsidR="00AB5348" w:rsidRPr="00917E0A">
        <w:rPr>
          <w:sz w:val="20"/>
          <w:szCs w:val="20"/>
          <w:lang w:val="pt-BR"/>
        </w:rPr>
        <w:t xml:space="preserve">olvido em </w:t>
      </w:r>
      <w:r w:rsidR="008555BF" w:rsidRPr="00917E0A">
        <w:rPr>
          <w:sz w:val="20"/>
          <w:szCs w:val="20"/>
          <w:lang w:val="pt-BR"/>
        </w:rPr>
        <w:t xml:space="preserve">6 de agosto de 2012. </w:t>
      </w:r>
      <w:r w:rsidR="00CF0AF1" w:rsidRPr="00917E0A">
        <w:rPr>
          <w:sz w:val="20"/>
          <w:szCs w:val="20"/>
          <w:lang w:val="pt-BR"/>
        </w:rPr>
        <w:t>Após,</w:t>
      </w:r>
      <w:r w:rsidR="008555BF" w:rsidRPr="00917E0A">
        <w:rPr>
          <w:sz w:val="20"/>
          <w:szCs w:val="20"/>
          <w:lang w:val="pt-BR"/>
        </w:rPr>
        <w:t xml:space="preserve"> </w:t>
      </w:r>
      <w:r w:rsidR="001A5CDA" w:rsidRPr="00917E0A">
        <w:rPr>
          <w:sz w:val="20"/>
          <w:szCs w:val="20"/>
          <w:lang w:val="pt-BR"/>
        </w:rPr>
        <w:t>foram</w:t>
      </w:r>
      <w:r w:rsidR="008555BF" w:rsidRPr="00917E0A">
        <w:rPr>
          <w:sz w:val="20"/>
          <w:szCs w:val="20"/>
          <w:lang w:val="pt-BR"/>
        </w:rPr>
        <w:t xml:space="preserve"> </w:t>
      </w:r>
      <w:r w:rsidR="00AB5348" w:rsidRPr="00917E0A">
        <w:rPr>
          <w:sz w:val="20"/>
          <w:szCs w:val="20"/>
          <w:lang w:val="pt-BR"/>
        </w:rPr>
        <w:t>a</w:t>
      </w:r>
      <w:r w:rsidR="008555BF" w:rsidRPr="00917E0A">
        <w:rPr>
          <w:sz w:val="20"/>
          <w:szCs w:val="20"/>
          <w:lang w:val="pt-BR"/>
        </w:rPr>
        <w:t>presenta</w:t>
      </w:r>
      <w:r w:rsidR="001A5CDA" w:rsidRPr="00917E0A">
        <w:rPr>
          <w:sz w:val="20"/>
          <w:szCs w:val="20"/>
          <w:lang w:val="pt-BR"/>
        </w:rPr>
        <w:t>dos</w:t>
      </w:r>
      <w:r w:rsidR="00AB5348" w:rsidRPr="00917E0A">
        <w:rPr>
          <w:sz w:val="20"/>
          <w:szCs w:val="20"/>
          <w:lang w:val="pt-BR"/>
        </w:rPr>
        <w:t xml:space="preserve"> </w:t>
      </w:r>
      <w:r w:rsidR="008555BF" w:rsidRPr="00917E0A">
        <w:rPr>
          <w:sz w:val="20"/>
          <w:szCs w:val="20"/>
          <w:lang w:val="pt-BR"/>
        </w:rPr>
        <w:t>o</w:t>
      </w:r>
      <w:r w:rsidR="00AB5348" w:rsidRPr="00917E0A">
        <w:rPr>
          <w:sz w:val="20"/>
          <w:szCs w:val="20"/>
          <w:lang w:val="pt-BR"/>
        </w:rPr>
        <w:t>u</w:t>
      </w:r>
      <w:r w:rsidR="008555BF" w:rsidRPr="00917E0A">
        <w:rPr>
          <w:sz w:val="20"/>
          <w:szCs w:val="20"/>
          <w:lang w:val="pt-BR"/>
        </w:rPr>
        <w:t>tros recursos, decididos e</w:t>
      </w:r>
      <w:r w:rsidR="00AB5348" w:rsidRPr="00917E0A">
        <w:rPr>
          <w:sz w:val="20"/>
          <w:szCs w:val="20"/>
          <w:lang w:val="pt-BR"/>
        </w:rPr>
        <w:t>m</w:t>
      </w:r>
      <w:r w:rsidR="008555BF" w:rsidRPr="00917E0A">
        <w:rPr>
          <w:sz w:val="20"/>
          <w:szCs w:val="20"/>
          <w:lang w:val="pt-BR"/>
        </w:rPr>
        <w:t xml:space="preserve"> 20 de </w:t>
      </w:r>
      <w:r w:rsidR="001709C4" w:rsidRPr="00917E0A">
        <w:rPr>
          <w:sz w:val="20"/>
          <w:szCs w:val="20"/>
          <w:lang w:val="pt-BR"/>
        </w:rPr>
        <w:t>novembr</w:t>
      </w:r>
      <w:r w:rsidR="00AB5348" w:rsidRPr="00917E0A">
        <w:rPr>
          <w:sz w:val="20"/>
          <w:szCs w:val="20"/>
          <w:lang w:val="pt-BR"/>
        </w:rPr>
        <w:t>o</w:t>
      </w:r>
      <w:r w:rsidR="008555BF" w:rsidRPr="00917E0A">
        <w:rPr>
          <w:sz w:val="20"/>
          <w:szCs w:val="20"/>
          <w:lang w:val="pt-BR"/>
        </w:rPr>
        <w:t xml:space="preserve"> de 2015</w:t>
      </w:r>
      <w:r w:rsidR="001709C4" w:rsidRPr="00917E0A">
        <w:rPr>
          <w:sz w:val="20"/>
          <w:szCs w:val="20"/>
          <w:lang w:val="pt-BR"/>
        </w:rPr>
        <w:t xml:space="preserve">, </w:t>
      </w:r>
      <w:r w:rsidR="00AB5348" w:rsidRPr="00917E0A">
        <w:rPr>
          <w:sz w:val="20"/>
          <w:szCs w:val="20"/>
          <w:lang w:val="pt-BR"/>
        </w:rPr>
        <w:t xml:space="preserve">data em que o </w:t>
      </w:r>
      <w:r w:rsidR="001709C4" w:rsidRPr="00917E0A">
        <w:rPr>
          <w:sz w:val="20"/>
          <w:szCs w:val="20"/>
          <w:lang w:val="pt-BR"/>
        </w:rPr>
        <w:t>proce</w:t>
      </w:r>
      <w:r w:rsidR="00AB5348" w:rsidRPr="00917E0A">
        <w:rPr>
          <w:sz w:val="20"/>
          <w:szCs w:val="20"/>
          <w:lang w:val="pt-BR"/>
        </w:rPr>
        <w:t>s</w:t>
      </w:r>
      <w:r w:rsidR="001709C4" w:rsidRPr="00917E0A">
        <w:rPr>
          <w:sz w:val="20"/>
          <w:szCs w:val="20"/>
          <w:lang w:val="pt-BR"/>
        </w:rPr>
        <w:t xml:space="preserve">so interno </w:t>
      </w:r>
      <w:r w:rsidR="00CF0AF1" w:rsidRPr="00917E0A">
        <w:rPr>
          <w:sz w:val="20"/>
          <w:szCs w:val="20"/>
          <w:lang w:val="pt-BR"/>
        </w:rPr>
        <w:t>foi concluído</w:t>
      </w:r>
      <w:r w:rsidR="008555BF" w:rsidRPr="00917E0A">
        <w:rPr>
          <w:sz w:val="20"/>
          <w:szCs w:val="20"/>
          <w:lang w:val="pt-BR"/>
        </w:rPr>
        <w:t>. E</w:t>
      </w:r>
      <w:r w:rsidR="00AB5348" w:rsidRPr="00917E0A">
        <w:rPr>
          <w:sz w:val="20"/>
          <w:szCs w:val="20"/>
          <w:lang w:val="pt-BR"/>
        </w:rPr>
        <w:t>m</w:t>
      </w:r>
      <w:r w:rsidR="008555BF" w:rsidRPr="00917E0A">
        <w:rPr>
          <w:sz w:val="20"/>
          <w:szCs w:val="20"/>
          <w:lang w:val="pt-BR"/>
        </w:rPr>
        <w:t xml:space="preserve"> conse</w:t>
      </w:r>
      <w:r w:rsidR="00AB5348" w:rsidRPr="00917E0A">
        <w:rPr>
          <w:sz w:val="20"/>
          <w:szCs w:val="20"/>
          <w:lang w:val="pt-BR"/>
        </w:rPr>
        <w:t>q</w:t>
      </w:r>
      <w:r w:rsidR="008555BF" w:rsidRPr="00917E0A">
        <w:rPr>
          <w:sz w:val="20"/>
          <w:szCs w:val="20"/>
          <w:lang w:val="pt-BR"/>
        </w:rPr>
        <w:t>u</w:t>
      </w:r>
      <w:r w:rsidR="00AB5348" w:rsidRPr="00917E0A">
        <w:rPr>
          <w:sz w:val="20"/>
          <w:szCs w:val="20"/>
          <w:lang w:val="pt-BR"/>
        </w:rPr>
        <w:t>ê</w:t>
      </w:r>
      <w:r w:rsidR="008555BF" w:rsidRPr="00917E0A">
        <w:rPr>
          <w:sz w:val="20"/>
          <w:szCs w:val="20"/>
          <w:lang w:val="pt-BR"/>
        </w:rPr>
        <w:t>ncia, considera que a parte peticion</w:t>
      </w:r>
      <w:r w:rsidR="00AB5348" w:rsidRPr="00917E0A">
        <w:rPr>
          <w:sz w:val="20"/>
          <w:szCs w:val="20"/>
          <w:lang w:val="pt-BR"/>
        </w:rPr>
        <w:t>á</w:t>
      </w:r>
      <w:r w:rsidR="008555BF" w:rsidRPr="00917E0A">
        <w:rPr>
          <w:sz w:val="20"/>
          <w:szCs w:val="20"/>
          <w:lang w:val="pt-BR"/>
        </w:rPr>
        <w:t xml:space="preserve">ria </w:t>
      </w:r>
      <w:r w:rsidR="00AB5348" w:rsidRPr="00917E0A">
        <w:rPr>
          <w:sz w:val="20"/>
          <w:szCs w:val="20"/>
          <w:lang w:val="pt-BR"/>
        </w:rPr>
        <w:t>a</w:t>
      </w:r>
      <w:r w:rsidR="008555BF" w:rsidRPr="00917E0A">
        <w:rPr>
          <w:sz w:val="20"/>
          <w:szCs w:val="20"/>
          <w:lang w:val="pt-BR"/>
        </w:rPr>
        <w:t>present</w:t>
      </w:r>
      <w:r w:rsidR="00AB5348" w:rsidRPr="00917E0A">
        <w:rPr>
          <w:sz w:val="20"/>
          <w:szCs w:val="20"/>
          <w:lang w:val="pt-BR"/>
        </w:rPr>
        <w:t>ou</w:t>
      </w:r>
      <w:r w:rsidR="008555BF" w:rsidRPr="00917E0A">
        <w:rPr>
          <w:sz w:val="20"/>
          <w:szCs w:val="20"/>
          <w:lang w:val="pt-BR"/>
        </w:rPr>
        <w:t xml:space="preserve"> su</w:t>
      </w:r>
      <w:r w:rsidR="00AB5348" w:rsidRPr="00917E0A">
        <w:rPr>
          <w:sz w:val="20"/>
          <w:szCs w:val="20"/>
          <w:lang w:val="pt-BR"/>
        </w:rPr>
        <w:t>a</w:t>
      </w:r>
      <w:r w:rsidR="008555BF" w:rsidRPr="00917E0A">
        <w:rPr>
          <w:sz w:val="20"/>
          <w:szCs w:val="20"/>
          <w:lang w:val="pt-BR"/>
        </w:rPr>
        <w:t xml:space="preserve"> peti</w:t>
      </w:r>
      <w:r w:rsidR="000E29F6" w:rsidRPr="00917E0A">
        <w:rPr>
          <w:sz w:val="20"/>
          <w:szCs w:val="20"/>
          <w:lang w:val="pt-BR"/>
        </w:rPr>
        <w:t>ção</w:t>
      </w:r>
      <w:r w:rsidR="008555BF" w:rsidRPr="00917E0A">
        <w:rPr>
          <w:sz w:val="20"/>
          <w:szCs w:val="20"/>
          <w:lang w:val="pt-BR"/>
        </w:rPr>
        <w:t xml:space="preserve"> antes d</w:t>
      </w:r>
      <w:r w:rsidR="00AB5348" w:rsidRPr="00917E0A">
        <w:rPr>
          <w:sz w:val="20"/>
          <w:szCs w:val="20"/>
          <w:lang w:val="pt-BR"/>
        </w:rPr>
        <w:t>o</w:t>
      </w:r>
      <w:r w:rsidR="008555BF" w:rsidRPr="00917E0A">
        <w:rPr>
          <w:sz w:val="20"/>
          <w:szCs w:val="20"/>
          <w:lang w:val="pt-BR"/>
        </w:rPr>
        <w:t xml:space="preserve"> citado proces</w:t>
      </w:r>
      <w:r w:rsidR="00AB5348" w:rsidRPr="00917E0A">
        <w:rPr>
          <w:sz w:val="20"/>
          <w:szCs w:val="20"/>
          <w:lang w:val="pt-BR"/>
        </w:rPr>
        <w:t>s</w:t>
      </w:r>
      <w:r w:rsidR="008555BF" w:rsidRPr="00917E0A">
        <w:rPr>
          <w:sz w:val="20"/>
          <w:szCs w:val="20"/>
          <w:lang w:val="pt-BR"/>
        </w:rPr>
        <w:t>o t</w:t>
      </w:r>
      <w:r w:rsidR="00AB5348" w:rsidRPr="00917E0A">
        <w:rPr>
          <w:sz w:val="20"/>
          <w:szCs w:val="20"/>
          <w:lang w:val="pt-BR"/>
        </w:rPr>
        <w:t xml:space="preserve">er uma </w:t>
      </w:r>
      <w:r w:rsidR="008555BF" w:rsidRPr="00917E0A">
        <w:rPr>
          <w:sz w:val="20"/>
          <w:szCs w:val="20"/>
          <w:lang w:val="pt-BR"/>
        </w:rPr>
        <w:t>decis</w:t>
      </w:r>
      <w:r w:rsidR="00AB5348" w:rsidRPr="00917E0A">
        <w:rPr>
          <w:sz w:val="20"/>
          <w:szCs w:val="20"/>
          <w:lang w:val="pt-BR"/>
        </w:rPr>
        <w:t>ão</w:t>
      </w:r>
      <w:r w:rsidR="008555BF" w:rsidRPr="00917E0A">
        <w:rPr>
          <w:sz w:val="20"/>
          <w:szCs w:val="20"/>
          <w:lang w:val="pt-BR"/>
        </w:rPr>
        <w:t xml:space="preserve"> firme</w:t>
      </w:r>
      <w:r w:rsidR="000E29F6" w:rsidRPr="00917E0A">
        <w:rPr>
          <w:sz w:val="20"/>
          <w:szCs w:val="20"/>
          <w:lang w:val="pt-BR"/>
        </w:rPr>
        <w:t xml:space="preserve"> e </w:t>
      </w:r>
      <w:r w:rsidR="008555BF" w:rsidRPr="00917E0A">
        <w:rPr>
          <w:sz w:val="20"/>
          <w:szCs w:val="20"/>
          <w:lang w:val="pt-BR"/>
        </w:rPr>
        <w:t>definitiva</w:t>
      </w:r>
      <w:r w:rsidR="001709C4" w:rsidRPr="00917E0A">
        <w:rPr>
          <w:sz w:val="20"/>
          <w:szCs w:val="20"/>
          <w:lang w:val="pt-BR"/>
        </w:rPr>
        <w:t xml:space="preserve">. </w:t>
      </w:r>
    </w:p>
    <w:p w14:paraId="2D2FCC42" w14:textId="256BFEAC" w:rsidR="008555BF" w:rsidRPr="00917E0A" w:rsidRDefault="009F1F50"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A</w:t>
      </w:r>
      <w:r w:rsidR="008555BF" w:rsidRPr="00917E0A">
        <w:rPr>
          <w:sz w:val="20"/>
          <w:szCs w:val="20"/>
          <w:lang w:val="pt-BR"/>
        </w:rPr>
        <w:t xml:space="preserve"> partir de u</w:t>
      </w:r>
      <w:r w:rsidR="00AB5348" w:rsidRPr="00917E0A">
        <w:rPr>
          <w:sz w:val="20"/>
          <w:szCs w:val="20"/>
          <w:lang w:val="pt-BR"/>
        </w:rPr>
        <w:t>m</w:t>
      </w:r>
      <w:r w:rsidR="008555BF" w:rsidRPr="00917E0A">
        <w:rPr>
          <w:sz w:val="20"/>
          <w:szCs w:val="20"/>
          <w:lang w:val="pt-BR"/>
        </w:rPr>
        <w:t>a simple</w:t>
      </w:r>
      <w:r w:rsidR="00AB5348" w:rsidRPr="00917E0A">
        <w:rPr>
          <w:sz w:val="20"/>
          <w:szCs w:val="20"/>
          <w:lang w:val="pt-BR"/>
        </w:rPr>
        <w:t>s</w:t>
      </w:r>
      <w:r w:rsidR="008555BF" w:rsidRPr="00917E0A">
        <w:rPr>
          <w:sz w:val="20"/>
          <w:szCs w:val="20"/>
          <w:lang w:val="pt-BR"/>
        </w:rPr>
        <w:t xml:space="preserve"> b</w:t>
      </w:r>
      <w:r w:rsidR="00AB5348" w:rsidRPr="00917E0A">
        <w:rPr>
          <w:sz w:val="20"/>
          <w:szCs w:val="20"/>
          <w:lang w:val="pt-BR"/>
        </w:rPr>
        <w:t xml:space="preserve">usca no site do </w:t>
      </w:r>
      <w:r w:rsidR="008555BF" w:rsidRPr="00917E0A">
        <w:rPr>
          <w:sz w:val="20"/>
          <w:szCs w:val="20"/>
          <w:lang w:val="pt-BR"/>
        </w:rPr>
        <w:t xml:space="preserve">TRF1 </w:t>
      </w:r>
      <w:r w:rsidR="00AB5348" w:rsidRPr="00917E0A">
        <w:rPr>
          <w:sz w:val="20"/>
          <w:szCs w:val="20"/>
          <w:lang w:val="pt-BR"/>
        </w:rPr>
        <w:t>é</w:t>
      </w:r>
      <w:r w:rsidR="008555BF" w:rsidRPr="00917E0A">
        <w:rPr>
          <w:sz w:val="20"/>
          <w:szCs w:val="20"/>
          <w:lang w:val="pt-BR"/>
        </w:rPr>
        <w:t xml:space="preserve"> po</w:t>
      </w:r>
      <w:r w:rsidR="00AB5348" w:rsidRPr="00917E0A">
        <w:rPr>
          <w:sz w:val="20"/>
          <w:szCs w:val="20"/>
          <w:lang w:val="pt-BR"/>
        </w:rPr>
        <w:t>s</w:t>
      </w:r>
      <w:r w:rsidR="008555BF" w:rsidRPr="00917E0A">
        <w:rPr>
          <w:sz w:val="20"/>
          <w:szCs w:val="20"/>
          <w:lang w:val="pt-BR"/>
        </w:rPr>
        <w:t>s</w:t>
      </w:r>
      <w:r w:rsidR="00AB5348" w:rsidRPr="00917E0A">
        <w:rPr>
          <w:sz w:val="20"/>
          <w:szCs w:val="20"/>
          <w:lang w:val="pt-BR"/>
        </w:rPr>
        <w:t>ível</w:t>
      </w:r>
      <w:r w:rsidR="008555BF" w:rsidRPr="00917E0A">
        <w:rPr>
          <w:sz w:val="20"/>
          <w:szCs w:val="20"/>
          <w:lang w:val="pt-BR"/>
        </w:rPr>
        <w:t xml:space="preserve"> identificar a exist</w:t>
      </w:r>
      <w:r w:rsidR="00AB5348" w:rsidRPr="00917E0A">
        <w:rPr>
          <w:sz w:val="20"/>
          <w:szCs w:val="20"/>
          <w:lang w:val="pt-BR"/>
        </w:rPr>
        <w:t>ê</w:t>
      </w:r>
      <w:r w:rsidR="008555BF" w:rsidRPr="00917E0A">
        <w:rPr>
          <w:sz w:val="20"/>
          <w:szCs w:val="20"/>
          <w:lang w:val="pt-BR"/>
        </w:rPr>
        <w:t>ncia de v</w:t>
      </w:r>
      <w:r w:rsidR="00AB5348" w:rsidRPr="00917E0A">
        <w:rPr>
          <w:sz w:val="20"/>
          <w:szCs w:val="20"/>
          <w:lang w:val="pt-BR"/>
        </w:rPr>
        <w:t>á</w:t>
      </w:r>
      <w:r w:rsidR="008555BF" w:rsidRPr="00917E0A">
        <w:rPr>
          <w:sz w:val="20"/>
          <w:szCs w:val="20"/>
          <w:lang w:val="pt-BR"/>
        </w:rPr>
        <w:t>rias a</w:t>
      </w:r>
      <w:r w:rsidR="000E29F6" w:rsidRPr="00917E0A">
        <w:rPr>
          <w:sz w:val="20"/>
          <w:szCs w:val="20"/>
          <w:lang w:val="pt-BR"/>
        </w:rPr>
        <w:t>ções</w:t>
      </w:r>
      <w:r w:rsidR="008555BF" w:rsidRPr="00917E0A">
        <w:rPr>
          <w:sz w:val="20"/>
          <w:szCs w:val="20"/>
          <w:lang w:val="pt-BR"/>
        </w:rPr>
        <w:t xml:space="preserve"> civis públicas interp</w:t>
      </w:r>
      <w:r w:rsidR="00AB5348" w:rsidRPr="00917E0A">
        <w:rPr>
          <w:sz w:val="20"/>
          <w:szCs w:val="20"/>
          <w:lang w:val="pt-BR"/>
        </w:rPr>
        <w:t>o</w:t>
      </w:r>
      <w:r w:rsidR="008555BF" w:rsidRPr="00917E0A">
        <w:rPr>
          <w:sz w:val="20"/>
          <w:szCs w:val="20"/>
          <w:lang w:val="pt-BR"/>
        </w:rPr>
        <w:t>stas por u</w:t>
      </w:r>
      <w:r w:rsidR="00AB5348" w:rsidRPr="00917E0A">
        <w:rPr>
          <w:sz w:val="20"/>
          <w:szCs w:val="20"/>
          <w:lang w:val="pt-BR"/>
        </w:rPr>
        <w:t>m</w:t>
      </w:r>
      <w:r w:rsidR="008555BF" w:rsidRPr="00917E0A">
        <w:rPr>
          <w:sz w:val="20"/>
          <w:szCs w:val="20"/>
          <w:lang w:val="pt-BR"/>
        </w:rPr>
        <w:t xml:space="preserve">a </w:t>
      </w:r>
      <w:r w:rsidR="000E29F6" w:rsidRPr="00917E0A">
        <w:rPr>
          <w:sz w:val="20"/>
          <w:szCs w:val="20"/>
          <w:lang w:val="pt-BR"/>
        </w:rPr>
        <w:t xml:space="preserve">das </w:t>
      </w:r>
      <w:r w:rsidR="008555BF" w:rsidRPr="00917E0A">
        <w:rPr>
          <w:sz w:val="20"/>
          <w:szCs w:val="20"/>
          <w:lang w:val="pt-BR"/>
        </w:rPr>
        <w:t>d</w:t>
      </w:r>
      <w:r w:rsidR="00AB5348" w:rsidRPr="00917E0A">
        <w:rPr>
          <w:sz w:val="20"/>
          <w:szCs w:val="20"/>
          <w:lang w:val="pt-BR"/>
        </w:rPr>
        <w:t>ua</w:t>
      </w:r>
      <w:r w:rsidR="008555BF" w:rsidRPr="00917E0A">
        <w:rPr>
          <w:sz w:val="20"/>
          <w:szCs w:val="20"/>
          <w:lang w:val="pt-BR"/>
        </w:rPr>
        <w:t>s organiza</w:t>
      </w:r>
      <w:r w:rsidR="000E29F6" w:rsidRPr="00917E0A">
        <w:rPr>
          <w:sz w:val="20"/>
          <w:szCs w:val="20"/>
          <w:lang w:val="pt-BR"/>
        </w:rPr>
        <w:t>ções</w:t>
      </w:r>
      <w:r w:rsidR="008555BF" w:rsidRPr="00917E0A">
        <w:rPr>
          <w:sz w:val="20"/>
          <w:szCs w:val="20"/>
          <w:lang w:val="pt-BR"/>
        </w:rPr>
        <w:t xml:space="preserve"> peticion</w:t>
      </w:r>
      <w:r w:rsidR="00AB5348" w:rsidRPr="00917E0A">
        <w:rPr>
          <w:sz w:val="20"/>
          <w:szCs w:val="20"/>
          <w:lang w:val="pt-BR"/>
        </w:rPr>
        <w:t>á</w:t>
      </w:r>
      <w:r w:rsidR="008555BF" w:rsidRPr="00917E0A">
        <w:rPr>
          <w:sz w:val="20"/>
          <w:szCs w:val="20"/>
          <w:lang w:val="pt-BR"/>
        </w:rPr>
        <w:t>rias</w:t>
      </w:r>
      <w:r w:rsidR="00CF0AF1" w:rsidRPr="00917E0A">
        <w:rPr>
          <w:sz w:val="20"/>
          <w:szCs w:val="20"/>
          <w:lang w:val="pt-BR"/>
        </w:rPr>
        <w:t xml:space="preserve">, </w:t>
      </w:r>
      <w:r w:rsidR="00AB5348" w:rsidRPr="00917E0A">
        <w:rPr>
          <w:sz w:val="20"/>
          <w:szCs w:val="20"/>
          <w:lang w:val="pt-BR"/>
        </w:rPr>
        <w:t>o</w:t>
      </w:r>
      <w:r w:rsidR="008555BF" w:rsidRPr="00917E0A">
        <w:rPr>
          <w:sz w:val="20"/>
          <w:szCs w:val="20"/>
          <w:lang w:val="pt-BR"/>
        </w:rPr>
        <w:t xml:space="preserve"> Conse</w:t>
      </w:r>
      <w:r w:rsidR="00AB5348" w:rsidRPr="00917E0A">
        <w:rPr>
          <w:sz w:val="20"/>
          <w:szCs w:val="20"/>
          <w:lang w:val="pt-BR"/>
        </w:rPr>
        <w:t>lh</w:t>
      </w:r>
      <w:r w:rsidR="008555BF" w:rsidRPr="00917E0A">
        <w:rPr>
          <w:sz w:val="20"/>
          <w:szCs w:val="20"/>
          <w:lang w:val="pt-BR"/>
        </w:rPr>
        <w:t>o Indigenista Mi</w:t>
      </w:r>
      <w:r w:rsidR="00AB5348" w:rsidRPr="00917E0A">
        <w:rPr>
          <w:sz w:val="20"/>
          <w:szCs w:val="20"/>
          <w:lang w:val="pt-BR"/>
        </w:rPr>
        <w:t>s</w:t>
      </w:r>
      <w:r w:rsidR="008555BF" w:rsidRPr="00917E0A">
        <w:rPr>
          <w:sz w:val="20"/>
          <w:szCs w:val="20"/>
          <w:lang w:val="pt-BR"/>
        </w:rPr>
        <w:t>sion</w:t>
      </w:r>
      <w:r w:rsidR="00AB5348" w:rsidRPr="00917E0A">
        <w:rPr>
          <w:sz w:val="20"/>
          <w:szCs w:val="20"/>
          <w:lang w:val="pt-BR"/>
        </w:rPr>
        <w:t>á</w:t>
      </w:r>
      <w:r w:rsidR="008555BF" w:rsidRPr="00917E0A">
        <w:rPr>
          <w:sz w:val="20"/>
          <w:szCs w:val="20"/>
          <w:lang w:val="pt-BR"/>
        </w:rPr>
        <w:t xml:space="preserve">rio. </w:t>
      </w:r>
      <w:r w:rsidR="00CD1477" w:rsidRPr="00917E0A">
        <w:rPr>
          <w:sz w:val="20"/>
          <w:szCs w:val="20"/>
          <w:lang w:val="pt-BR"/>
        </w:rPr>
        <w:t>Na mesma linha, a</w:t>
      </w:r>
      <w:r w:rsidRPr="00917E0A">
        <w:rPr>
          <w:sz w:val="20"/>
          <w:szCs w:val="20"/>
          <w:lang w:val="pt-BR"/>
        </w:rPr>
        <w:t>crescent</w:t>
      </w:r>
      <w:r w:rsidR="00CD1477" w:rsidRPr="00917E0A">
        <w:rPr>
          <w:sz w:val="20"/>
          <w:szCs w:val="20"/>
          <w:lang w:val="pt-BR"/>
        </w:rPr>
        <w:t xml:space="preserve">a que </w:t>
      </w:r>
      <w:r w:rsidR="008555BF" w:rsidRPr="00917E0A">
        <w:rPr>
          <w:sz w:val="20"/>
          <w:szCs w:val="20"/>
          <w:lang w:val="pt-BR"/>
        </w:rPr>
        <w:t>a parte peticion</w:t>
      </w:r>
      <w:r w:rsidR="00CD1477" w:rsidRPr="00917E0A">
        <w:rPr>
          <w:sz w:val="20"/>
          <w:szCs w:val="20"/>
          <w:lang w:val="pt-BR"/>
        </w:rPr>
        <w:t>á</w:t>
      </w:r>
      <w:r w:rsidR="008555BF" w:rsidRPr="00917E0A">
        <w:rPr>
          <w:sz w:val="20"/>
          <w:szCs w:val="20"/>
          <w:lang w:val="pt-BR"/>
        </w:rPr>
        <w:t>ria n</w:t>
      </w:r>
      <w:r w:rsidR="00CD1477" w:rsidRPr="00917E0A">
        <w:rPr>
          <w:sz w:val="20"/>
          <w:szCs w:val="20"/>
          <w:lang w:val="pt-BR"/>
        </w:rPr>
        <w:t>ã</w:t>
      </w:r>
      <w:r w:rsidR="008555BF" w:rsidRPr="00917E0A">
        <w:rPr>
          <w:sz w:val="20"/>
          <w:szCs w:val="20"/>
          <w:lang w:val="pt-BR"/>
        </w:rPr>
        <w:t>o solicit</w:t>
      </w:r>
      <w:r w:rsidR="00CD1477" w:rsidRPr="00917E0A">
        <w:rPr>
          <w:sz w:val="20"/>
          <w:szCs w:val="20"/>
          <w:lang w:val="pt-BR"/>
        </w:rPr>
        <w:t>ou</w:t>
      </w:r>
      <w:r w:rsidR="008555BF" w:rsidRPr="00917E0A">
        <w:rPr>
          <w:sz w:val="20"/>
          <w:szCs w:val="20"/>
          <w:lang w:val="pt-BR"/>
        </w:rPr>
        <w:t xml:space="preserve"> </w:t>
      </w:r>
      <w:r w:rsidR="00AE3945" w:rsidRPr="00917E0A">
        <w:rPr>
          <w:sz w:val="20"/>
          <w:szCs w:val="20"/>
          <w:lang w:val="pt-BR"/>
        </w:rPr>
        <w:t>repara</w:t>
      </w:r>
      <w:r w:rsidR="000E29F6" w:rsidRPr="00917E0A">
        <w:rPr>
          <w:sz w:val="20"/>
          <w:szCs w:val="20"/>
          <w:lang w:val="pt-BR"/>
        </w:rPr>
        <w:t>ções</w:t>
      </w:r>
      <w:r w:rsidR="00AE3945" w:rsidRPr="00917E0A">
        <w:rPr>
          <w:sz w:val="20"/>
          <w:szCs w:val="20"/>
          <w:lang w:val="pt-BR"/>
        </w:rPr>
        <w:t xml:space="preserve"> </w:t>
      </w:r>
      <w:r w:rsidR="003D331F" w:rsidRPr="00917E0A">
        <w:rPr>
          <w:sz w:val="20"/>
          <w:szCs w:val="20"/>
          <w:lang w:val="pt-BR"/>
        </w:rPr>
        <w:t>por da</w:t>
      </w:r>
      <w:r w:rsidR="00CD1477" w:rsidRPr="00917E0A">
        <w:rPr>
          <w:sz w:val="20"/>
          <w:szCs w:val="20"/>
          <w:lang w:val="pt-BR"/>
        </w:rPr>
        <w:t>n</w:t>
      </w:r>
      <w:r w:rsidR="003D331F" w:rsidRPr="00917E0A">
        <w:rPr>
          <w:sz w:val="20"/>
          <w:szCs w:val="20"/>
          <w:lang w:val="pt-BR"/>
        </w:rPr>
        <w:t>os materi</w:t>
      </w:r>
      <w:r w:rsidR="00A76E0C" w:rsidRPr="00917E0A">
        <w:rPr>
          <w:sz w:val="20"/>
          <w:szCs w:val="20"/>
          <w:lang w:val="pt-BR"/>
        </w:rPr>
        <w:t>ais</w:t>
      </w:r>
      <w:r w:rsidR="003D331F" w:rsidRPr="00917E0A">
        <w:rPr>
          <w:sz w:val="20"/>
          <w:szCs w:val="20"/>
          <w:lang w:val="pt-BR"/>
        </w:rPr>
        <w:t>, mor</w:t>
      </w:r>
      <w:r w:rsidR="00A76E0C" w:rsidRPr="00917E0A">
        <w:rPr>
          <w:sz w:val="20"/>
          <w:szCs w:val="20"/>
          <w:lang w:val="pt-BR"/>
        </w:rPr>
        <w:t>ais</w:t>
      </w:r>
      <w:r w:rsidR="000E29F6" w:rsidRPr="00917E0A">
        <w:rPr>
          <w:sz w:val="20"/>
          <w:szCs w:val="20"/>
          <w:lang w:val="pt-BR"/>
        </w:rPr>
        <w:t xml:space="preserve"> e </w:t>
      </w:r>
      <w:r w:rsidR="003D331F" w:rsidRPr="00917E0A">
        <w:rPr>
          <w:sz w:val="20"/>
          <w:szCs w:val="20"/>
          <w:lang w:val="pt-BR"/>
        </w:rPr>
        <w:t>ambient</w:t>
      </w:r>
      <w:r w:rsidR="00A76E0C" w:rsidRPr="00917E0A">
        <w:rPr>
          <w:sz w:val="20"/>
          <w:szCs w:val="20"/>
          <w:lang w:val="pt-BR"/>
        </w:rPr>
        <w:t>ais</w:t>
      </w:r>
      <w:r w:rsidR="00AE3945" w:rsidRPr="00917E0A">
        <w:rPr>
          <w:sz w:val="20"/>
          <w:szCs w:val="20"/>
          <w:lang w:val="pt-BR"/>
        </w:rPr>
        <w:t xml:space="preserve"> </w:t>
      </w:r>
      <w:r w:rsidR="008555BF" w:rsidRPr="00917E0A">
        <w:rPr>
          <w:sz w:val="20"/>
          <w:szCs w:val="20"/>
          <w:lang w:val="pt-BR"/>
        </w:rPr>
        <w:t>e</w:t>
      </w:r>
      <w:r w:rsidR="00CD1477" w:rsidRPr="00917E0A">
        <w:rPr>
          <w:sz w:val="20"/>
          <w:szCs w:val="20"/>
          <w:lang w:val="pt-BR"/>
        </w:rPr>
        <w:t>m</w:t>
      </w:r>
      <w:r w:rsidR="008555BF" w:rsidRPr="00917E0A">
        <w:rPr>
          <w:sz w:val="20"/>
          <w:szCs w:val="20"/>
          <w:lang w:val="pt-BR"/>
        </w:rPr>
        <w:t xml:space="preserve"> n</w:t>
      </w:r>
      <w:r w:rsidR="00CD1477" w:rsidRPr="00917E0A">
        <w:rPr>
          <w:sz w:val="20"/>
          <w:szCs w:val="20"/>
          <w:lang w:val="pt-BR"/>
        </w:rPr>
        <w:t xml:space="preserve">enhuma </w:t>
      </w:r>
      <w:r w:rsidR="008555BF" w:rsidRPr="00917E0A">
        <w:rPr>
          <w:sz w:val="20"/>
          <w:szCs w:val="20"/>
          <w:lang w:val="pt-BR"/>
        </w:rPr>
        <w:t>de su</w:t>
      </w:r>
      <w:r w:rsidR="00CD1477" w:rsidRPr="00917E0A">
        <w:rPr>
          <w:sz w:val="20"/>
          <w:szCs w:val="20"/>
          <w:lang w:val="pt-BR"/>
        </w:rPr>
        <w:t>a</w:t>
      </w:r>
      <w:r w:rsidR="008555BF" w:rsidRPr="00917E0A">
        <w:rPr>
          <w:sz w:val="20"/>
          <w:szCs w:val="20"/>
          <w:lang w:val="pt-BR"/>
        </w:rPr>
        <w:t>s demandas</w:t>
      </w:r>
      <w:r w:rsidR="003D331F" w:rsidRPr="00917E0A">
        <w:rPr>
          <w:sz w:val="20"/>
          <w:szCs w:val="20"/>
          <w:lang w:val="pt-BR"/>
        </w:rPr>
        <w:t xml:space="preserve"> civis</w:t>
      </w:r>
      <w:r w:rsidR="008555BF" w:rsidRPr="00917E0A">
        <w:rPr>
          <w:sz w:val="20"/>
          <w:szCs w:val="20"/>
          <w:lang w:val="pt-BR"/>
        </w:rPr>
        <w:t>. P</w:t>
      </w:r>
      <w:r w:rsidRPr="00917E0A">
        <w:rPr>
          <w:sz w:val="20"/>
          <w:szCs w:val="20"/>
          <w:lang w:val="pt-BR"/>
        </w:rPr>
        <w:t>ortant</w:t>
      </w:r>
      <w:r w:rsidR="008555BF" w:rsidRPr="00917E0A">
        <w:rPr>
          <w:sz w:val="20"/>
          <w:szCs w:val="20"/>
          <w:lang w:val="pt-BR"/>
        </w:rPr>
        <w:t xml:space="preserve">o, solicita </w:t>
      </w:r>
      <w:r w:rsidR="00CD1477" w:rsidRPr="00917E0A">
        <w:rPr>
          <w:sz w:val="20"/>
          <w:szCs w:val="20"/>
          <w:lang w:val="pt-BR"/>
        </w:rPr>
        <w:t>à</w:t>
      </w:r>
      <w:r w:rsidR="008555BF" w:rsidRPr="00917E0A">
        <w:rPr>
          <w:sz w:val="20"/>
          <w:szCs w:val="20"/>
          <w:lang w:val="pt-BR"/>
        </w:rPr>
        <w:t xml:space="preserve"> Comis</w:t>
      </w:r>
      <w:r w:rsidR="00CD1477" w:rsidRPr="00917E0A">
        <w:rPr>
          <w:sz w:val="20"/>
          <w:szCs w:val="20"/>
          <w:lang w:val="pt-BR"/>
        </w:rPr>
        <w:t>são</w:t>
      </w:r>
      <w:r w:rsidR="008555BF" w:rsidRPr="00917E0A">
        <w:rPr>
          <w:sz w:val="20"/>
          <w:szCs w:val="20"/>
          <w:lang w:val="pt-BR"/>
        </w:rPr>
        <w:t xml:space="preserve"> que declare inadmis</w:t>
      </w:r>
      <w:r w:rsidR="00CD1477" w:rsidRPr="00917E0A">
        <w:rPr>
          <w:sz w:val="20"/>
          <w:szCs w:val="20"/>
          <w:lang w:val="pt-BR"/>
        </w:rPr>
        <w:t>sível</w:t>
      </w:r>
      <w:r w:rsidR="008555BF" w:rsidRPr="00917E0A">
        <w:rPr>
          <w:sz w:val="20"/>
          <w:szCs w:val="20"/>
          <w:lang w:val="pt-BR"/>
        </w:rPr>
        <w:t xml:space="preserve"> esta peti</w:t>
      </w:r>
      <w:r w:rsidR="000E29F6" w:rsidRPr="00917E0A">
        <w:rPr>
          <w:sz w:val="20"/>
          <w:szCs w:val="20"/>
          <w:lang w:val="pt-BR"/>
        </w:rPr>
        <w:t>ção</w:t>
      </w:r>
      <w:r w:rsidR="008555BF" w:rsidRPr="00917E0A">
        <w:rPr>
          <w:sz w:val="20"/>
          <w:szCs w:val="20"/>
          <w:lang w:val="pt-BR"/>
        </w:rPr>
        <w:t xml:space="preserve"> por n</w:t>
      </w:r>
      <w:r w:rsidR="00CD1477" w:rsidRPr="00917E0A">
        <w:rPr>
          <w:sz w:val="20"/>
          <w:szCs w:val="20"/>
          <w:lang w:val="pt-BR"/>
        </w:rPr>
        <w:t>ã</w:t>
      </w:r>
      <w:r w:rsidR="008555BF" w:rsidRPr="00917E0A">
        <w:rPr>
          <w:sz w:val="20"/>
          <w:szCs w:val="20"/>
          <w:lang w:val="pt-BR"/>
        </w:rPr>
        <w:t>o cump</w:t>
      </w:r>
      <w:r w:rsidR="00CD1477" w:rsidRPr="00917E0A">
        <w:rPr>
          <w:sz w:val="20"/>
          <w:szCs w:val="20"/>
          <w:lang w:val="pt-BR"/>
        </w:rPr>
        <w:t>r</w:t>
      </w:r>
      <w:r w:rsidR="008555BF" w:rsidRPr="00917E0A">
        <w:rPr>
          <w:sz w:val="20"/>
          <w:szCs w:val="20"/>
          <w:lang w:val="pt-BR"/>
        </w:rPr>
        <w:t xml:space="preserve">ir </w:t>
      </w:r>
      <w:r w:rsidR="00CD1477" w:rsidRPr="00917E0A">
        <w:rPr>
          <w:sz w:val="20"/>
          <w:szCs w:val="20"/>
          <w:lang w:val="pt-BR"/>
        </w:rPr>
        <w:t>o</w:t>
      </w:r>
      <w:r w:rsidR="008555BF" w:rsidRPr="00917E0A">
        <w:rPr>
          <w:sz w:val="20"/>
          <w:szCs w:val="20"/>
          <w:lang w:val="pt-BR"/>
        </w:rPr>
        <w:t xml:space="preserve"> requisito previsto </w:t>
      </w:r>
      <w:r w:rsidR="00CD1477" w:rsidRPr="00917E0A">
        <w:rPr>
          <w:sz w:val="20"/>
          <w:szCs w:val="20"/>
          <w:lang w:val="pt-BR"/>
        </w:rPr>
        <w:t>no</w:t>
      </w:r>
      <w:r w:rsidR="008555BF" w:rsidRPr="00917E0A">
        <w:rPr>
          <w:sz w:val="20"/>
          <w:szCs w:val="20"/>
          <w:lang w:val="pt-BR"/>
        </w:rPr>
        <w:t xml:space="preserve"> </w:t>
      </w:r>
      <w:r w:rsidR="00A76E0C" w:rsidRPr="00917E0A">
        <w:rPr>
          <w:sz w:val="20"/>
          <w:szCs w:val="20"/>
          <w:lang w:val="pt-BR"/>
        </w:rPr>
        <w:t>artigo</w:t>
      </w:r>
      <w:r w:rsidR="008555BF" w:rsidRPr="00917E0A">
        <w:rPr>
          <w:sz w:val="20"/>
          <w:szCs w:val="20"/>
          <w:lang w:val="pt-BR"/>
        </w:rPr>
        <w:t xml:space="preserve"> 46.1.a </w:t>
      </w:r>
      <w:r w:rsidR="000E29F6" w:rsidRPr="00917E0A">
        <w:rPr>
          <w:sz w:val="20"/>
          <w:szCs w:val="20"/>
          <w:lang w:val="pt-BR"/>
        </w:rPr>
        <w:t xml:space="preserve">da </w:t>
      </w:r>
      <w:r w:rsidR="008555BF" w:rsidRPr="00917E0A">
        <w:rPr>
          <w:sz w:val="20"/>
          <w:szCs w:val="20"/>
          <w:lang w:val="pt-BR"/>
        </w:rPr>
        <w:t>Conven</w:t>
      </w:r>
      <w:r w:rsidR="000E29F6" w:rsidRPr="00917E0A">
        <w:rPr>
          <w:sz w:val="20"/>
          <w:szCs w:val="20"/>
          <w:lang w:val="pt-BR"/>
        </w:rPr>
        <w:t>ção</w:t>
      </w:r>
      <w:r w:rsidR="008555BF" w:rsidRPr="00917E0A">
        <w:rPr>
          <w:sz w:val="20"/>
          <w:szCs w:val="20"/>
          <w:lang w:val="pt-BR"/>
        </w:rPr>
        <w:t xml:space="preserve"> Americana.</w:t>
      </w:r>
    </w:p>
    <w:p w14:paraId="430AA8D8" w14:textId="3352302F" w:rsidR="008555BF" w:rsidRPr="00917E0A" w:rsidRDefault="008555BF"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S</w:t>
      </w:r>
      <w:r w:rsidR="00CD1477" w:rsidRPr="00917E0A">
        <w:rPr>
          <w:sz w:val="20"/>
          <w:szCs w:val="20"/>
          <w:lang w:val="pt-BR"/>
        </w:rPr>
        <w:t>em</w:t>
      </w:r>
      <w:r w:rsidRPr="00917E0A">
        <w:rPr>
          <w:sz w:val="20"/>
          <w:szCs w:val="20"/>
          <w:lang w:val="pt-BR"/>
        </w:rPr>
        <w:t xml:space="preserve"> p</w:t>
      </w:r>
      <w:r w:rsidR="00011F17" w:rsidRPr="00917E0A">
        <w:rPr>
          <w:sz w:val="20"/>
          <w:szCs w:val="20"/>
          <w:lang w:val="pt-BR"/>
        </w:rPr>
        <w:t>reju</w:t>
      </w:r>
      <w:r w:rsidR="009F1F50" w:rsidRPr="00917E0A">
        <w:rPr>
          <w:sz w:val="20"/>
          <w:szCs w:val="20"/>
          <w:lang w:val="pt-BR"/>
        </w:rPr>
        <w:t>ízo d</w:t>
      </w:r>
      <w:r w:rsidR="00011F17" w:rsidRPr="00917E0A">
        <w:rPr>
          <w:sz w:val="20"/>
          <w:szCs w:val="20"/>
          <w:lang w:val="pt-BR"/>
        </w:rPr>
        <w:t xml:space="preserve">o </w:t>
      </w:r>
      <w:r w:rsidR="00CF0AF1" w:rsidRPr="00917E0A">
        <w:rPr>
          <w:sz w:val="20"/>
          <w:szCs w:val="20"/>
          <w:lang w:val="pt-BR"/>
        </w:rPr>
        <w:t xml:space="preserve">já </w:t>
      </w:r>
      <w:r w:rsidR="00E23D4B" w:rsidRPr="00917E0A">
        <w:rPr>
          <w:sz w:val="20"/>
          <w:szCs w:val="20"/>
          <w:lang w:val="pt-BR"/>
        </w:rPr>
        <w:t>exposto</w:t>
      </w:r>
      <w:r w:rsidRPr="00917E0A">
        <w:rPr>
          <w:sz w:val="20"/>
          <w:szCs w:val="20"/>
          <w:lang w:val="pt-BR"/>
        </w:rPr>
        <w:t>, s</w:t>
      </w:r>
      <w:r w:rsidR="00011F17" w:rsidRPr="00917E0A">
        <w:rPr>
          <w:sz w:val="20"/>
          <w:szCs w:val="20"/>
          <w:lang w:val="pt-BR"/>
        </w:rPr>
        <w:t xml:space="preserve">ustenta </w:t>
      </w:r>
      <w:r w:rsidRPr="00917E0A">
        <w:rPr>
          <w:sz w:val="20"/>
          <w:szCs w:val="20"/>
          <w:lang w:val="pt-BR"/>
        </w:rPr>
        <w:t xml:space="preserve">que </w:t>
      </w:r>
      <w:r w:rsidR="00011F17" w:rsidRPr="00917E0A">
        <w:rPr>
          <w:sz w:val="20"/>
          <w:szCs w:val="20"/>
          <w:lang w:val="pt-BR"/>
        </w:rPr>
        <w:t>adotou</w:t>
      </w:r>
      <w:r w:rsidRPr="00917E0A">
        <w:rPr>
          <w:sz w:val="20"/>
          <w:szCs w:val="20"/>
          <w:lang w:val="pt-BR"/>
        </w:rPr>
        <w:t xml:space="preserve"> medidas para proteger os </w:t>
      </w:r>
      <w:r w:rsidR="000E29F6" w:rsidRPr="00917E0A">
        <w:rPr>
          <w:sz w:val="20"/>
          <w:szCs w:val="20"/>
          <w:lang w:val="pt-BR"/>
        </w:rPr>
        <w:t>direito</w:t>
      </w:r>
      <w:r w:rsidRPr="00917E0A">
        <w:rPr>
          <w:sz w:val="20"/>
          <w:szCs w:val="20"/>
          <w:lang w:val="pt-BR"/>
        </w:rPr>
        <w:t xml:space="preserve">s </w:t>
      </w:r>
      <w:r w:rsidR="000E29F6" w:rsidRPr="00917E0A">
        <w:rPr>
          <w:sz w:val="20"/>
          <w:szCs w:val="20"/>
          <w:lang w:val="pt-BR"/>
        </w:rPr>
        <w:t xml:space="preserve">das </w:t>
      </w:r>
      <w:r w:rsidR="00CF0AF1" w:rsidRPr="00917E0A">
        <w:rPr>
          <w:sz w:val="20"/>
          <w:szCs w:val="20"/>
          <w:lang w:val="pt-BR"/>
        </w:rPr>
        <w:t>possíveis</w:t>
      </w:r>
      <w:r w:rsidRPr="00917E0A">
        <w:rPr>
          <w:sz w:val="20"/>
          <w:szCs w:val="20"/>
          <w:lang w:val="pt-BR"/>
        </w:rPr>
        <w:t xml:space="preserve"> vítimas. </w:t>
      </w:r>
      <w:r w:rsidR="00011F17" w:rsidRPr="00917E0A">
        <w:rPr>
          <w:sz w:val="20"/>
          <w:szCs w:val="20"/>
          <w:lang w:val="pt-BR"/>
        </w:rPr>
        <w:t>Assinala</w:t>
      </w:r>
      <w:r w:rsidRPr="00917E0A">
        <w:rPr>
          <w:sz w:val="20"/>
          <w:szCs w:val="20"/>
          <w:lang w:val="pt-BR"/>
        </w:rPr>
        <w:t xml:space="preserve"> que</w:t>
      </w:r>
      <w:r w:rsidR="009F1F50" w:rsidRPr="00917E0A">
        <w:rPr>
          <w:sz w:val="20"/>
          <w:szCs w:val="20"/>
          <w:lang w:val="pt-BR"/>
        </w:rPr>
        <w:t>,</w:t>
      </w:r>
      <w:r w:rsidRPr="00917E0A">
        <w:rPr>
          <w:sz w:val="20"/>
          <w:szCs w:val="20"/>
          <w:lang w:val="pt-BR"/>
        </w:rPr>
        <w:t xml:space="preserve"> des</w:t>
      </w:r>
      <w:r w:rsidR="000E29F6" w:rsidRPr="00917E0A">
        <w:rPr>
          <w:sz w:val="20"/>
          <w:szCs w:val="20"/>
          <w:lang w:val="pt-BR"/>
        </w:rPr>
        <w:t>d</w:t>
      </w:r>
      <w:r w:rsidR="00011F17" w:rsidRPr="00917E0A">
        <w:rPr>
          <w:sz w:val="20"/>
          <w:szCs w:val="20"/>
          <w:lang w:val="pt-BR"/>
        </w:rPr>
        <w:t xml:space="preserve">e </w:t>
      </w:r>
      <w:r w:rsidR="000E29F6" w:rsidRPr="00917E0A">
        <w:rPr>
          <w:sz w:val="20"/>
          <w:szCs w:val="20"/>
          <w:lang w:val="pt-BR"/>
        </w:rPr>
        <w:t xml:space="preserve">a </w:t>
      </w:r>
      <w:r w:rsidRPr="00917E0A">
        <w:rPr>
          <w:sz w:val="20"/>
          <w:szCs w:val="20"/>
          <w:lang w:val="pt-BR"/>
        </w:rPr>
        <w:t xml:space="preserve">citada </w:t>
      </w:r>
      <w:r w:rsidR="00E23D4B" w:rsidRPr="00917E0A">
        <w:rPr>
          <w:sz w:val="20"/>
          <w:szCs w:val="20"/>
          <w:lang w:val="pt-BR"/>
        </w:rPr>
        <w:t>decisão</w:t>
      </w:r>
      <w:r w:rsidR="00011F17" w:rsidRPr="00917E0A">
        <w:rPr>
          <w:sz w:val="20"/>
          <w:szCs w:val="20"/>
          <w:lang w:val="pt-BR"/>
        </w:rPr>
        <w:t xml:space="preserve"> de </w:t>
      </w:r>
      <w:r w:rsidRPr="00917E0A">
        <w:rPr>
          <w:sz w:val="20"/>
          <w:szCs w:val="20"/>
          <w:lang w:val="pt-BR"/>
        </w:rPr>
        <w:t>6 de agosto de 2012, as autoridades iniciar</w:t>
      </w:r>
      <w:r w:rsidR="00011F17" w:rsidRPr="00917E0A">
        <w:rPr>
          <w:sz w:val="20"/>
          <w:szCs w:val="20"/>
          <w:lang w:val="pt-BR"/>
        </w:rPr>
        <w:t xml:space="preserve">am os </w:t>
      </w:r>
      <w:r w:rsidRPr="00917E0A">
        <w:rPr>
          <w:sz w:val="20"/>
          <w:szCs w:val="20"/>
          <w:lang w:val="pt-BR"/>
        </w:rPr>
        <w:t>traba</w:t>
      </w:r>
      <w:r w:rsidR="00011F17" w:rsidRPr="00917E0A">
        <w:rPr>
          <w:sz w:val="20"/>
          <w:szCs w:val="20"/>
          <w:lang w:val="pt-BR"/>
        </w:rPr>
        <w:t>lh</w:t>
      </w:r>
      <w:r w:rsidRPr="00917E0A">
        <w:rPr>
          <w:sz w:val="20"/>
          <w:szCs w:val="20"/>
          <w:lang w:val="pt-BR"/>
        </w:rPr>
        <w:t>os de caracteriza</w:t>
      </w:r>
      <w:r w:rsidR="000E29F6" w:rsidRPr="00917E0A">
        <w:rPr>
          <w:sz w:val="20"/>
          <w:szCs w:val="20"/>
          <w:lang w:val="pt-BR"/>
        </w:rPr>
        <w:t xml:space="preserve">ção e </w:t>
      </w:r>
      <w:r w:rsidRPr="00917E0A">
        <w:rPr>
          <w:sz w:val="20"/>
          <w:szCs w:val="20"/>
          <w:lang w:val="pt-BR"/>
        </w:rPr>
        <w:t>mape</w:t>
      </w:r>
      <w:r w:rsidR="00011F17" w:rsidRPr="00917E0A">
        <w:rPr>
          <w:sz w:val="20"/>
          <w:szCs w:val="20"/>
          <w:lang w:val="pt-BR"/>
        </w:rPr>
        <w:t>ament</w:t>
      </w:r>
      <w:r w:rsidRPr="00917E0A">
        <w:rPr>
          <w:sz w:val="20"/>
          <w:szCs w:val="20"/>
          <w:lang w:val="pt-BR"/>
        </w:rPr>
        <w:t xml:space="preserve">o </w:t>
      </w:r>
      <w:r w:rsidR="000E29F6" w:rsidRPr="00917E0A">
        <w:rPr>
          <w:sz w:val="20"/>
          <w:szCs w:val="20"/>
          <w:lang w:val="pt-BR"/>
        </w:rPr>
        <w:t xml:space="preserve">da </w:t>
      </w:r>
      <w:r w:rsidRPr="00917E0A">
        <w:rPr>
          <w:sz w:val="20"/>
          <w:szCs w:val="20"/>
          <w:lang w:val="pt-BR"/>
        </w:rPr>
        <w:t xml:space="preserve">zona indígena Awá, </w:t>
      </w:r>
      <w:r w:rsidR="00011F17" w:rsidRPr="00917E0A">
        <w:rPr>
          <w:sz w:val="20"/>
          <w:szCs w:val="20"/>
          <w:lang w:val="pt-BR"/>
        </w:rPr>
        <w:t xml:space="preserve">em </w:t>
      </w:r>
      <w:r w:rsidRPr="00917E0A">
        <w:rPr>
          <w:sz w:val="20"/>
          <w:szCs w:val="20"/>
          <w:lang w:val="pt-BR"/>
        </w:rPr>
        <w:t>prepar</w:t>
      </w:r>
      <w:r w:rsidR="00011F17" w:rsidRPr="00917E0A">
        <w:rPr>
          <w:sz w:val="20"/>
          <w:szCs w:val="20"/>
          <w:lang w:val="pt-BR"/>
        </w:rPr>
        <w:t xml:space="preserve">ação para a grande operação </w:t>
      </w:r>
      <w:r w:rsidRPr="00917E0A">
        <w:rPr>
          <w:sz w:val="20"/>
          <w:szCs w:val="20"/>
          <w:lang w:val="pt-BR"/>
        </w:rPr>
        <w:t>de expuls</w:t>
      </w:r>
      <w:r w:rsidR="00011F17" w:rsidRPr="00917E0A">
        <w:rPr>
          <w:sz w:val="20"/>
          <w:szCs w:val="20"/>
          <w:lang w:val="pt-BR"/>
        </w:rPr>
        <w:t>ão</w:t>
      </w:r>
      <w:r w:rsidRPr="00917E0A">
        <w:rPr>
          <w:sz w:val="20"/>
          <w:szCs w:val="20"/>
          <w:lang w:val="pt-BR"/>
        </w:rPr>
        <w:t xml:space="preserve"> que </w:t>
      </w:r>
      <w:r w:rsidR="00011F17" w:rsidRPr="00917E0A">
        <w:rPr>
          <w:sz w:val="20"/>
          <w:szCs w:val="20"/>
          <w:lang w:val="pt-BR"/>
        </w:rPr>
        <w:t>estava para acontecer</w:t>
      </w:r>
      <w:r w:rsidRPr="00917E0A">
        <w:rPr>
          <w:sz w:val="20"/>
          <w:szCs w:val="20"/>
          <w:lang w:val="pt-BR"/>
        </w:rPr>
        <w:t>. A</w:t>
      </w:r>
      <w:r w:rsidR="00011F17" w:rsidRPr="00917E0A">
        <w:rPr>
          <w:sz w:val="20"/>
          <w:szCs w:val="20"/>
          <w:lang w:val="pt-BR"/>
        </w:rPr>
        <w:t xml:space="preserve">lém disso, </w:t>
      </w:r>
      <w:r w:rsidRPr="00917E0A">
        <w:rPr>
          <w:sz w:val="20"/>
          <w:szCs w:val="20"/>
          <w:lang w:val="pt-BR"/>
        </w:rPr>
        <w:t>alega que as a</w:t>
      </w:r>
      <w:r w:rsidR="000E29F6" w:rsidRPr="00917E0A">
        <w:rPr>
          <w:sz w:val="20"/>
          <w:szCs w:val="20"/>
          <w:lang w:val="pt-BR"/>
        </w:rPr>
        <w:t>ções</w:t>
      </w:r>
      <w:r w:rsidRPr="00917E0A">
        <w:rPr>
          <w:sz w:val="20"/>
          <w:szCs w:val="20"/>
          <w:lang w:val="pt-BR"/>
        </w:rPr>
        <w:t xml:space="preserve"> estat</w:t>
      </w:r>
      <w:r w:rsidR="00A76E0C" w:rsidRPr="00917E0A">
        <w:rPr>
          <w:sz w:val="20"/>
          <w:szCs w:val="20"/>
          <w:lang w:val="pt-BR"/>
        </w:rPr>
        <w:t>ais</w:t>
      </w:r>
      <w:r w:rsidRPr="00917E0A">
        <w:rPr>
          <w:sz w:val="20"/>
          <w:szCs w:val="20"/>
          <w:lang w:val="pt-BR"/>
        </w:rPr>
        <w:t xml:space="preserve">, </w:t>
      </w:r>
      <w:r w:rsidR="00011F17" w:rsidRPr="00917E0A">
        <w:rPr>
          <w:sz w:val="20"/>
          <w:szCs w:val="20"/>
          <w:lang w:val="pt-BR"/>
        </w:rPr>
        <w:t xml:space="preserve">iniciadas em </w:t>
      </w:r>
      <w:r w:rsidRPr="00917E0A">
        <w:rPr>
          <w:sz w:val="20"/>
          <w:szCs w:val="20"/>
          <w:lang w:val="pt-BR"/>
        </w:rPr>
        <w:t>2013 e intensificadas e</w:t>
      </w:r>
      <w:r w:rsidR="00011F17" w:rsidRPr="00917E0A">
        <w:rPr>
          <w:sz w:val="20"/>
          <w:szCs w:val="20"/>
          <w:lang w:val="pt-BR"/>
        </w:rPr>
        <w:t>m</w:t>
      </w:r>
      <w:r w:rsidRPr="00917E0A">
        <w:rPr>
          <w:sz w:val="20"/>
          <w:szCs w:val="20"/>
          <w:lang w:val="pt-BR"/>
        </w:rPr>
        <w:t xml:space="preserve"> 2014 culminar</w:t>
      </w:r>
      <w:r w:rsidR="00011F17" w:rsidRPr="00917E0A">
        <w:rPr>
          <w:sz w:val="20"/>
          <w:szCs w:val="20"/>
          <w:lang w:val="pt-BR"/>
        </w:rPr>
        <w:t xml:space="preserve">am com a </w:t>
      </w:r>
      <w:r w:rsidRPr="00917E0A">
        <w:rPr>
          <w:sz w:val="20"/>
          <w:szCs w:val="20"/>
          <w:lang w:val="pt-BR"/>
        </w:rPr>
        <w:t>expuls</w:t>
      </w:r>
      <w:r w:rsidR="00011F17" w:rsidRPr="00917E0A">
        <w:rPr>
          <w:sz w:val="20"/>
          <w:szCs w:val="20"/>
          <w:lang w:val="pt-BR"/>
        </w:rPr>
        <w:t>ão</w:t>
      </w:r>
      <w:r w:rsidRPr="00917E0A">
        <w:rPr>
          <w:sz w:val="20"/>
          <w:szCs w:val="20"/>
          <w:lang w:val="pt-BR"/>
        </w:rPr>
        <w:t xml:space="preserve"> efetiva </w:t>
      </w:r>
      <w:r w:rsidR="000E29F6" w:rsidRPr="00917E0A">
        <w:rPr>
          <w:sz w:val="20"/>
          <w:szCs w:val="20"/>
          <w:lang w:val="pt-BR"/>
        </w:rPr>
        <w:t xml:space="preserve">dos </w:t>
      </w:r>
      <w:r w:rsidRPr="00917E0A">
        <w:rPr>
          <w:sz w:val="20"/>
          <w:szCs w:val="20"/>
          <w:lang w:val="pt-BR"/>
        </w:rPr>
        <w:t>n</w:t>
      </w:r>
      <w:r w:rsidR="00011F17" w:rsidRPr="00917E0A">
        <w:rPr>
          <w:sz w:val="20"/>
          <w:szCs w:val="20"/>
          <w:lang w:val="pt-BR"/>
        </w:rPr>
        <w:t>ã</w:t>
      </w:r>
      <w:r w:rsidRPr="00917E0A">
        <w:rPr>
          <w:sz w:val="20"/>
          <w:szCs w:val="20"/>
          <w:lang w:val="pt-BR"/>
        </w:rPr>
        <w:t xml:space="preserve">o indígenas </w:t>
      </w:r>
      <w:r w:rsidR="000E29F6" w:rsidRPr="00917E0A">
        <w:rPr>
          <w:sz w:val="20"/>
          <w:szCs w:val="20"/>
          <w:lang w:val="pt-BR"/>
        </w:rPr>
        <w:t xml:space="preserve">das </w:t>
      </w:r>
      <w:r w:rsidRPr="00917E0A">
        <w:rPr>
          <w:sz w:val="20"/>
          <w:szCs w:val="20"/>
          <w:lang w:val="pt-BR"/>
        </w:rPr>
        <w:t xml:space="preserve">terras </w:t>
      </w:r>
      <w:r w:rsidR="000E29F6" w:rsidRPr="00917E0A">
        <w:rPr>
          <w:sz w:val="20"/>
          <w:szCs w:val="20"/>
          <w:lang w:val="pt-BR"/>
        </w:rPr>
        <w:t xml:space="preserve">dos </w:t>
      </w:r>
      <w:r w:rsidRPr="00917E0A">
        <w:rPr>
          <w:sz w:val="20"/>
          <w:szCs w:val="20"/>
          <w:lang w:val="pt-BR"/>
        </w:rPr>
        <w:t>Awá</w:t>
      </w:r>
      <w:r w:rsidR="00011F17" w:rsidRPr="00917E0A">
        <w:rPr>
          <w:sz w:val="20"/>
          <w:szCs w:val="20"/>
          <w:lang w:val="pt-BR"/>
        </w:rPr>
        <w:t xml:space="preserve"> nes</w:t>
      </w:r>
      <w:r w:rsidRPr="00917E0A">
        <w:rPr>
          <w:sz w:val="20"/>
          <w:szCs w:val="20"/>
          <w:lang w:val="pt-BR"/>
        </w:rPr>
        <w:t>se m</w:t>
      </w:r>
      <w:r w:rsidR="00011F17" w:rsidRPr="00917E0A">
        <w:rPr>
          <w:sz w:val="20"/>
          <w:szCs w:val="20"/>
          <w:lang w:val="pt-BR"/>
        </w:rPr>
        <w:t>e</w:t>
      </w:r>
      <w:r w:rsidRPr="00917E0A">
        <w:rPr>
          <w:sz w:val="20"/>
          <w:szCs w:val="20"/>
          <w:lang w:val="pt-BR"/>
        </w:rPr>
        <w:t>smo a</w:t>
      </w:r>
      <w:r w:rsidR="00011F17" w:rsidRPr="00917E0A">
        <w:rPr>
          <w:sz w:val="20"/>
          <w:szCs w:val="20"/>
          <w:lang w:val="pt-BR"/>
        </w:rPr>
        <w:t>no</w:t>
      </w:r>
      <w:r w:rsidRPr="00917E0A">
        <w:rPr>
          <w:sz w:val="20"/>
          <w:szCs w:val="20"/>
          <w:lang w:val="pt-BR"/>
        </w:rPr>
        <w:t>. Destaca que, como resultado, e</w:t>
      </w:r>
      <w:r w:rsidR="00011F17" w:rsidRPr="00917E0A">
        <w:rPr>
          <w:sz w:val="20"/>
          <w:szCs w:val="20"/>
          <w:lang w:val="pt-BR"/>
        </w:rPr>
        <w:t>m</w:t>
      </w:r>
      <w:r w:rsidRPr="00917E0A">
        <w:rPr>
          <w:sz w:val="20"/>
          <w:szCs w:val="20"/>
          <w:lang w:val="pt-BR"/>
        </w:rPr>
        <w:t xml:space="preserve"> 15 de abril de 2014 </w:t>
      </w:r>
      <w:r w:rsidR="00011F17" w:rsidRPr="00917E0A">
        <w:rPr>
          <w:sz w:val="20"/>
          <w:szCs w:val="20"/>
          <w:lang w:val="pt-BR"/>
        </w:rPr>
        <w:t>o</w:t>
      </w:r>
      <w:r w:rsidRPr="00917E0A">
        <w:rPr>
          <w:sz w:val="20"/>
          <w:szCs w:val="20"/>
          <w:lang w:val="pt-BR"/>
        </w:rPr>
        <w:t xml:space="preserve"> </w:t>
      </w:r>
      <w:r w:rsidR="000E29F6" w:rsidRPr="00917E0A">
        <w:rPr>
          <w:sz w:val="20"/>
          <w:szCs w:val="20"/>
          <w:lang w:val="pt-BR"/>
        </w:rPr>
        <w:t>povo</w:t>
      </w:r>
      <w:r w:rsidRPr="00917E0A">
        <w:rPr>
          <w:sz w:val="20"/>
          <w:szCs w:val="20"/>
          <w:lang w:val="pt-BR"/>
        </w:rPr>
        <w:t xml:space="preserve"> Awá rec</w:t>
      </w:r>
      <w:r w:rsidR="00011F17" w:rsidRPr="00917E0A">
        <w:rPr>
          <w:sz w:val="20"/>
          <w:szCs w:val="20"/>
          <w:lang w:val="pt-BR"/>
        </w:rPr>
        <w:t xml:space="preserve">ebeu o </w:t>
      </w:r>
      <w:r w:rsidRPr="00917E0A">
        <w:rPr>
          <w:sz w:val="20"/>
          <w:szCs w:val="20"/>
          <w:lang w:val="pt-BR"/>
        </w:rPr>
        <w:t>"auto de expuls</w:t>
      </w:r>
      <w:r w:rsidR="00011F17" w:rsidRPr="00917E0A">
        <w:rPr>
          <w:sz w:val="20"/>
          <w:szCs w:val="20"/>
          <w:lang w:val="pt-BR"/>
        </w:rPr>
        <w:t>ão</w:t>
      </w:r>
      <w:r w:rsidRPr="00917E0A">
        <w:rPr>
          <w:sz w:val="20"/>
          <w:szCs w:val="20"/>
          <w:lang w:val="pt-BR"/>
        </w:rPr>
        <w:t xml:space="preserve">" </w:t>
      </w:r>
      <w:r w:rsidR="00011F17" w:rsidRPr="00917E0A">
        <w:rPr>
          <w:sz w:val="20"/>
          <w:szCs w:val="20"/>
          <w:lang w:val="pt-BR"/>
        </w:rPr>
        <w:t xml:space="preserve">nas </w:t>
      </w:r>
      <w:r w:rsidRPr="00917E0A">
        <w:rPr>
          <w:sz w:val="20"/>
          <w:szCs w:val="20"/>
          <w:lang w:val="pt-BR"/>
        </w:rPr>
        <w:t>m</w:t>
      </w:r>
      <w:r w:rsidR="000B584C" w:rsidRPr="00917E0A">
        <w:rPr>
          <w:sz w:val="20"/>
          <w:szCs w:val="20"/>
          <w:lang w:val="pt-BR"/>
        </w:rPr>
        <w:t>ão</w:t>
      </w:r>
      <w:r w:rsidRPr="00917E0A">
        <w:rPr>
          <w:sz w:val="20"/>
          <w:szCs w:val="20"/>
          <w:lang w:val="pt-BR"/>
        </w:rPr>
        <w:t>s de funcion</w:t>
      </w:r>
      <w:r w:rsidR="000B584C" w:rsidRPr="00917E0A">
        <w:rPr>
          <w:sz w:val="20"/>
          <w:szCs w:val="20"/>
          <w:lang w:val="pt-BR"/>
        </w:rPr>
        <w:t>á</w:t>
      </w:r>
      <w:r w:rsidRPr="00917E0A">
        <w:rPr>
          <w:sz w:val="20"/>
          <w:szCs w:val="20"/>
          <w:lang w:val="pt-BR"/>
        </w:rPr>
        <w:t xml:space="preserve">rios </w:t>
      </w:r>
      <w:r w:rsidR="000E29F6" w:rsidRPr="00917E0A">
        <w:rPr>
          <w:sz w:val="20"/>
          <w:szCs w:val="20"/>
          <w:lang w:val="pt-BR"/>
        </w:rPr>
        <w:t xml:space="preserve">da </w:t>
      </w:r>
      <w:r w:rsidRPr="00917E0A">
        <w:rPr>
          <w:sz w:val="20"/>
          <w:szCs w:val="20"/>
          <w:lang w:val="pt-BR"/>
        </w:rPr>
        <w:t>Justi</w:t>
      </w:r>
      <w:r w:rsidR="000B584C" w:rsidRPr="00917E0A">
        <w:rPr>
          <w:sz w:val="20"/>
          <w:szCs w:val="20"/>
          <w:lang w:val="pt-BR"/>
        </w:rPr>
        <w:t>ç</w:t>
      </w:r>
      <w:r w:rsidRPr="00917E0A">
        <w:rPr>
          <w:sz w:val="20"/>
          <w:szCs w:val="20"/>
          <w:lang w:val="pt-BR"/>
        </w:rPr>
        <w:t xml:space="preserve">a Federal </w:t>
      </w:r>
      <w:r w:rsidR="000B584C" w:rsidRPr="00917E0A">
        <w:rPr>
          <w:sz w:val="20"/>
          <w:szCs w:val="20"/>
          <w:lang w:val="pt-BR"/>
        </w:rPr>
        <w:t>no</w:t>
      </w:r>
      <w:r w:rsidRPr="00917E0A">
        <w:rPr>
          <w:sz w:val="20"/>
          <w:szCs w:val="20"/>
          <w:lang w:val="pt-BR"/>
        </w:rPr>
        <w:t xml:space="preserve"> Estado d</w:t>
      </w:r>
      <w:r w:rsidR="000B584C" w:rsidRPr="00917E0A">
        <w:rPr>
          <w:sz w:val="20"/>
          <w:szCs w:val="20"/>
          <w:lang w:val="pt-BR"/>
        </w:rPr>
        <w:t>o</w:t>
      </w:r>
      <w:r w:rsidRPr="00917E0A">
        <w:rPr>
          <w:sz w:val="20"/>
          <w:szCs w:val="20"/>
          <w:lang w:val="pt-BR"/>
        </w:rPr>
        <w:t xml:space="preserve"> Maranhão</w:t>
      </w:r>
      <w:r w:rsidR="000E29F6" w:rsidRPr="00917E0A">
        <w:rPr>
          <w:sz w:val="20"/>
          <w:szCs w:val="20"/>
          <w:lang w:val="pt-BR"/>
        </w:rPr>
        <w:t xml:space="preserve"> e </w:t>
      </w:r>
      <w:r w:rsidRPr="00917E0A">
        <w:rPr>
          <w:sz w:val="20"/>
          <w:szCs w:val="20"/>
          <w:lang w:val="pt-BR"/>
        </w:rPr>
        <w:t>que co</w:t>
      </w:r>
      <w:r w:rsidR="000B584C" w:rsidRPr="00917E0A">
        <w:rPr>
          <w:sz w:val="20"/>
          <w:szCs w:val="20"/>
          <w:lang w:val="pt-BR"/>
        </w:rPr>
        <w:t xml:space="preserve">m isso o </w:t>
      </w:r>
      <w:r w:rsidRPr="00917E0A">
        <w:rPr>
          <w:sz w:val="20"/>
          <w:szCs w:val="20"/>
          <w:lang w:val="pt-BR"/>
        </w:rPr>
        <w:t>Estado a</w:t>
      </w:r>
      <w:r w:rsidR="000B584C" w:rsidRPr="00917E0A">
        <w:rPr>
          <w:sz w:val="20"/>
          <w:szCs w:val="20"/>
          <w:lang w:val="pt-BR"/>
        </w:rPr>
        <w:t>s</w:t>
      </w:r>
      <w:r w:rsidRPr="00917E0A">
        <w:rPr>
          <w:sz w:val="20"/>
          <w:szCs w:val="20"/>
          <w:lang w:val="pt-BR"/>
        </w:rPr>
        <w:t>segur</w:t>
      </w:r>
      <w:r w:rsidR="000B584C" w:rsidRPr="00917E0A">
        <w:rPr>
          <w:sz w:val="20"/>
          <w:szCs w:val="20"/>
          <w:lang w:val="pt-BR"/>
        </w:rPr>
        <w:t>ou</w:t>
      </w:r>
      <w:r w:rsidRPr="00917E0A">
        <w:rPr>
          <w:sz w:val="20"/>
          <w:szCs w:val="20"/>
          <w:lang w:val="pt-BR"/>
        </w:rPr>
        <w:t xml:space="preserve"> a po</w:t>
      </w:r>
      <w:r w:rsidR="000B584C" w:rsidRPr="00917E0A">
        <w:rPr>
          <w:sz w:val="20"/>
          <w:szCs w:val="20"/>
          <w:lang w:val="pt-BR"/>
        </w:rPr>
        <w:t>s</w:t>
      </w:r>
      <w:r w:rsidRPr="00917E0A">
        <w:rPr>
          <w:sz w:val="20"/>
          <w:szCs w:val="20"/>
          <w:lang w:val="pt-BR"/>
        </w:rPr>
        <w:t xml:space="preserve">se </w:t>
      </w:r>
      <w:r w:rsidR="000E29F6" w:rsidRPr="00917E0A">
        <w:rPr>
          <w:sz w:val="20"/>
          <w:szCs w:val="20"/>
          <w:lang w:val="pt-BR"/>
        </w:rPr>
        <w:t xml:space="preserve">da </w:t>
      </w:r>
      <w:r w:rsidRPr="00917E0A">
        <w:rPr>
          <w:sz w:val="20"/>
          <w:szCs w:val="20"/>
          <w:lang w:val="pt-BR"/>
        </w:rPr>
        <w:t>terra indígena a</w:t>
      </w:r>
      <w:r w:rsidR="00891B49" w:rsidRPr="00917E0A">
        <w:rPr>
          <w:sz w:val="20"/>
          <w:szCs w:val="20"/>
          <w:lang w:val="pt-BR"/>
        </w:rPr>
        <w:t>o</w:t>
      </w:r>
      <w:r w:rsidRPr="00917E0A">
        <w:rPr>
          <w:sz w:val="20"/>
          <w:szCs w:val="20"/>
          <w:lang w:val="pt-BR"/>
        </w:rPr>
        <w:t xml:space="preserve"> </w:t>
      </w:r>
      <w:r w:rsidR="000E29F6" w:rsidRPr="00917E0A">
        <w:rPr>
          <w:sz w:val="20"/>
          <w:szCs w:val="20"/>
          <w:lang w:val="pt-BR"/>
        </w:rPr>
        <w:t>povo</w:t>
      </w:r>
      <w:r w:rsidRPr="00917E0A">
        <w:rPr>
          <w:sz w:val="20"/>
          <w:szCs w:val="20"/>
          <w:lang w:val="pt-BR"/>
        </w:rPr>
        <w:t xml:space="preserve"> Awá.</w:t>
      </w:r>
    </w:p>
    <w:p w14:paraId="1D62C30C" w14:textId="2D5C2E33" w:rsidR="008555BF" w:rsidRPr="00917E0A" w:rsidRDefault="008555BF"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lastRenderedPageBreak/>
        <w:t>Adicionalmente, re</w:t>
      </w:r>
      <w:r w:rsidR="009724CF" w:rsidRPr="00917E0A">
        <w:rPr>
          <w:sz w:val="20"/>
          <w:szCs w:val="20"/>
          <w:lang w:val="pt-BR"/>
        </w:rPr>
        <w:t>s</w:t>
      </w:r>
      <w:r w:rsidRPr="00917E0A">
        <w:rPr>
          <w:sz w:val="20"/>
          <w:szCs w:val="20"/>
          <w:lang w:val="pt-BR"/>
        </w:rPr>
        <w:t>salta que os territ</w:t>
      </w:r>
      <w:r w:rsidR="009724CF" w:rsidRPr="00917E0A">
        <w:rPr>
          <w:sz w:val="20"/>
          <w:szCs w:val="20"/>
          <w:lang w:val="pt-BR"/>
        </w:rPr>
        <w:t>ó</w:t>
      </w:r>
      <w:r w:rsidRPr="00917E0A">
        <w:rPr>
          <w:sz w:val="20"/>
          <w:szCs w:val="20"/>
          <w:lang w:val="pt-BR"/>
        </w:rPr>
        <w:t xml:space="preserve">rios indígenas </w:t>
      </w:r>
      <w:r w:rsidR="00A23AE5" w:rsidRPr="00917E0A">
        <w:rPr>
          <w:sz w:val="20"/>
          <w:szCs w:val="20"/>
          <w:lang w:val="pt-BR"/>
        </w:rPr>
        <w:t xml:space="preserve">Caru, </w:t>
      </w:r>
      <w:r w:rsidRPr="00917E0A">
        <w:rPr>
          <w:sz w:val="20"/>
          <w:szCs w:val="20"/>
          <w:lang w:val="pt-BR"/>
        </w:rPr>
        <w:t>Alto Turiaçu, Araribóia</w:t>
      </w:r>
      <w:r w:rsidR="000E29F6" w:rsidRPr="00917E0A">
        <w:rPr>
          <w:sz w:val="20"/>
          <w:szCs w:val="20"/>
          <w:lang w:val="pt-BR"/>
        </w:rPr>
        <w:t xml:space="preserve"> e </w:t>
      </w:r>
      <w:r w:rsidRPr="00917E0A">
        <w:rPr>
          <w:sz w:val="20"/>
          <w:szCs w:val="20"/>
          <w:lang w:val="pt-BR"/>
        </w:rPr>
        <w:t>Awá</w:t>
      </w:r>
      <w:r w:rsidR="00A23AE5" w:rsidRPr="00917E0A">
        <w:rPr>
          <w:sz w:val="20"/>
          <w:szCs w:val="20"/>
          <w:lang w:val="pt-BR"/>
        </w:rPr>
        <w:t xml:space="preserve"> f</w:t>
      </w:r>
      <w:r w:rsidR="00374DF1" w:rsidRPr="00917E0A">
        <w:rPr>
          <w:sz w:val="20"/>
          <w:szCs w:val="20"/>
          <w:lang w:val="pt-BR"/>
        </w:rPr>
        <w:t>oram</w:t>
      </w:r>
      <w:r w:rsidR="00A23AE5" w:rsidRPr="00917E0A">
        <w:rPr>
          <w:sz w:val="20"/>
          <w:szCs w:val="20"/>
          <w:lang w:val="pt-BR"/>
        </w:rPr>
        <w:t xml:space="preserve"> demarcados</w:t>
      </w:r>
      <w:r w:rsidR="003F103F" w:rsidRPr="00917E0A">
        <w:rPr>
          <w:sz w:val="20"/>
          <w:szCs w:val="20"/>
          <w:lang w:val="pt-BR"/>
        </w:rPr>
        <w:t>,</w:t>
      </w:r>
      <w:r w:rsidR="00A23AE5" w:rsidRPr="00917E0A">
        <w:rPr>
          <w:sz w:val="20"/>
          <w:szCs w:val="20"/>
          <w:lang w:val="pt-BR"/>
        </w:rPr>
        <w:t xml:space="preserve"> respectivamente, e</w:t>
      </w:r>
      <w:r w:rsidR="00374DF1" w:rsidRPr="00917E0A">
        <w:rPr>
          <w:sz w:val="20"/>
          <w:szCs w:val="20"/>
          <w:lang w:val="pt-BR"/>
        </w:rPr>
        <w:t>m</w:t>
      </w:r>
      <w:r w:rsidR="00A23AE5" w:rsidRPr="00917E0A">
        <w:rPr>
          <w:sz w:val="20"/>
          <w:szCs w:val="20"/>
          <w:lang w:val="pt-BR"/>
        </w:rPr>
        <w:t xml:space="preserve"> 1982, 1988, 1990</w:t>
      </w:r>
      <w:r w:rsidR="000E29F6" w:rsidRPr="00917E0A">
        <w:rPr>
          <w:sz w:val="20"/>
          <w:szCs w:val="20"/>
          <w:lang w:val="pt-BR"/>
        </w:rPr>
        <w:t xml:space="preserve"> e </w:t>
      </w:r>
      <w:r w:rsidR="00A23AE5" w:rsidRPr="00917E0A">
        <w:rPr>
          <w:sz w:val="20"/>
          <w:szCs w:val="20"/>
          <w:lang w:val="pt-BR"/>
        </w:rPr>
        <w:t>2005.</w:t>
      </w:r>
      <w:r w:rsidRPr="00917E0A">
        <w:rPr>
          <w:sz w:val="20"/>
          <w:szCs w:val="20"/>
          <w:lang w:val="pt-BR"/>
        </w:rPr>
        <w:t xml:space="preserve"> </w:t>
      </w:r>
      <w:r w:rsidR="00374DF1" w:rsidRPr="00917E0A">
        <w:rPr>
          <w:sz w:val="20"/>
          <w:szCs w:val="20"/>
          <w:lang w:val="pt-BR"/>
        </w:rPr>
        <w:t>Indica</w:t>
      </w:r>
      <w:r w:rsidRPr="00917E0A">
        <w:rPr>
          <w:sz w:val="20"/>
          <w:szCs w:val="20"/>
          <w:lang w:val="pt-BR"/>
        </w:rPr>
        <w:t xml:space="preserve"> que a </w:t>
      </w:r>
      <w:r w:rsidR="00374DF1" w:rsidRPr="00917E0A">
        <w:rPr>
          <w:sz w:val="20"/>
          <w:szCs w:val="20"/>
          <w:lang w:val="pt-BR"/>
        </w:rPr>
        <w:t>ferrovia</w:t>
      </w:r>
      <w:r w:rsidRPr="00917E0A">
        <w:rPr>
          <w:sz w:val="20"/>
          <w:szCs w:val="20"/>
          <w:lang w:val="pt-BR"/>
        </w:rPr>
        <w:t xml:space="preserve"> mencionada p</w:t>
      </w:r>
      <w:r w:rsidR="00374DF1" w:rsidRPr="00917E0A">
        <w:rPr>
          <w:sz w:val="20"/>
          <w:szCs w:val="20"/>
          <w:lang w:val="pt-BR"/>
        </w:rPr>
        <w:t>e</w:t>
      </w:r>
      <w:r w:rsidRPr="00917E0A">
        <w:rPr>
          <w:sz w:val="20"/>
          <w:szCs w:val="20"/>
          <w:lang w:val="pt-BR"/>
        </w:rPr>
        <w:t>la parte peticion</w:t>
      </w:r>
      <w:r w:rsidR="00374DF1" w:rsidRPr="00917E0A">
        <w:rPr>
          <w:sz w:val="20"/>
          <w:szCs w:val="20"/>
          <w:lang w:val="pt-BR"/>
        </w:rPr>
        <w:t>á</w:t>
      </w:r>
      <w:r w:rsidRPr="00917E0A">
        <w:rPr>
          <w:sz w:val="20"/>
          <w:szCs w:val="20"/>
          <w:lang w:val="pt-BR"/>
        </w:rPr>
        <w:t>ria, finalizada e</w:t>
      </w:r>
      <w:r w:rsidR="00374DF1" w:rsidRPr="00917E0A">
        <w:rPr>
          <w:sz w:val="20"/>
          <w:szCs w:val="20"/>
          <w:lang w:val="pt-BR"/>
        </w:rPr>
        <w:t>m</w:t>
      </w:r>
      <w:r w:rsidRPr="00917E0A">
        <w:rPr>
          <w:sz w:val="20"/>
          <w:szCs w:val="20"/>
          <w:lang w:val="pt-BR"/>
        </w:rPr>
        <w:t xml:space="preserve"> 1985, n</w:t>
      </w:r>
      <w:r w:rsidR="00374DF1" w:rsidRPr="00917E0A">
        <w:rPr>
          <w:sz w:val="20"/>
          <w:szCs w:val="20"/>
          <w:lang w:val="pt-BR"/>
        </w:rPr>
        <w:t>ã</w:t>
      </w:r>
      <w:r w:rsidRPr="00917E0A">
        <w:rPr>
          <w:sz w:val="20"/>
          <w:szCs w:val="20"/>
          <w:lang w:val="pt-BR"/>
        </w:rPr>
        <w:t>o atraves</w:t>
      </w:r>
      <w:r w:rsidR="00374DF1" w:rsidRPr="00917E0A">
        <w:rPr>
          <w:sz w:val="20"/>
          <w:szCs w:val="20"/>
          <w:lang w:val="pt-BR"/>
        </w:rPr>
        <w:t>s</w:t>
      </w:r>
      <w:r w:rsidRPr="00917E0A">
        <w:rPr>
          <w:sz w:val="20"/>
          <w:szCs w:val="20"/>
          <w:lang w:val="pt-BR"/>
        </w:rPr>
        <w:t>a territ</w:t>
      </w:r>
      <w:r w:rsidR="00374DF1" w:rsidRPr="00917E0A">
        <w:rPr>
          <w:sz w:val="20"/>
          <w:szCs w:val="20"/>
          <w:lang w:val="pt-BR"/>
        </w:rPr>
        <w:t>ó</w:t>
      </w:r>
      <w:r w:rsidRPr="00917E0A">
        <w:rPr>
          <w:sz w:val="20"/>
          <w:szCs w:val="20"/>
          <w:lang w:val="pt-BR"/>
        </w:rPr>
        <w:t xml:space="preserve">rios indígenas. </w:t>
      </w:r>
      <w:r w:rsidR="00374DF1" w:rsidRPr="00917E0A">
        <w:rPr>
          <w:sz w:val="20"/>
          <w:szCs w:val="20"/>
          <w:lang w:val="pt-BR"/>
        </w:rPr>
        <w:t xml:space="preserve">Segundo o </w:t>
      </w:r>
      <w:r w:rsidRPr="00917E0A">
        <w:rPr>
          <w:sz w:val="20"/>
          <w:szCs w:val="20"/>
          <w:lang w:val="pt-BR"/>
        </w:rPr>
        <w:t>Estado, a v</w:t>
      </w:r>
      <w:r w:rsidR="00374DF1" w:rsidRPr="00917E0A">
        <w:rPr>
          <w:sz w:val="20"/>
          <w:szCs w:val="20"/>
          <w:lang w:val="pt-BR"/>
        </w:rPr>
        <w:t>i</w:t>
      </w:r>
      <w:r w:rsidRPr="00917E0A">
        <w:rPr>
          <w:sz w:val="20"/>
          <w:szCs w:val="20"/>
          <w:lang w:val="pt-BR"/>
        </w:rPr>
        <w:t>a e</w:t>
      </w:r>
      <w:r w:rsidR="00374DF1" w:rsidRPr="00917E0A">
        <w:rPr>
          <w:sz w:val="20"/>
          <w:szCs w:val="20"/>
          <w:lang w:val="pt-BR"/>
        </w:rPr>
        <w:t>m</w:t>
      </w:r>
      <w:r w:rsidRPr="00917E0A">
        <w:rPr>
          <w:sz w:val="20"/>
          <w:szCs w:val="20"/>
          <w:lang w:val="pt-BR"/>
        </w:rPr>
        <w:t xml:space="preserve"> </w:t>
      </w:r>
      <w:r w:rsidR="00374DF1" w:rsidRPr="00917E0A">
        <w:rPr>
          <w:sz w:val="20"/>
          <w:szCs w:val="20"/>
          <w:lang w:val="pt-BR"/>
        </w:rPr>
        <w:t xml:space="preserve">questão é a </w:t>
      </w:r>
      <w:r w:rsidRPr="00917E0A">
        <w:rPr>
          <w:sz w:val="20"/>
          <w:szCs w:val="20"/>
          <w:lang w:val="pt-BR"/>
        </w:rPr>
        <w:t>Estrada de Ferro Carajás (EFC), constru</w:t>
      </w:r>
      <w:r w:rsidR="00374DF1" w:rsidRPr="00917E0A">
        <w:rPr>
          <w:sz w:val="20"/>
          <w:szCs w:val="20"/>
          <w:lang w:val="pt-BR"/>
        </w:rPr>
        <w:t>í</w:t>
      </w:r>
      <w:r w:rsidRPr="00917E0A">
        <w:rPr>
          <w:sz w:val="20"/>
          <w:szCs w:val="20"/>
          <w:lang w:val="pt-BR"/>
        </w:rPr>
        <w:t>da e</w:t>
      </w:r>
      <w:r w:rsidR="00374DF1" w:rsidRPr="00917E0A">
        <w:rPr>
          <w:sz w:val="20"/>
          <w:szCs w:val="20"/>
          <w:lang w:val="pt-BR"/>
        </w:rPr>
        <w:t>m</w:t>
      </w:r>
      <w:r w:rsidRPr="00917E0A">
        <w:rPr>
          <w:sz w:val="20"/>
          <w:szCs w:val="20"/>
          <w:lang w:val="pt-BR"/>
        </w:rPr>
        <w:t xml:space="preserve"> 1982</w:t>
      </w:r>
      <w:r w:rsidR="000E29F6" w:rsidRPr="00917E0A">
        <w:rPr>
          <w:sz w:val="20"/>
          <w:szCs w:val="20"/>
          <w:lang w:val="pt-BR"/>
        </w:rPr>
        <w:t xml:space="preserve"> e </w:t>
      </w:r>
      <w:r w:rsidRPr="00917E0A">
        <w:rPr>
          <w:sz w:val="20"/>
          <w:szCs w:val="20"/>
          <w:lang w:val="pt-BR"/>
        </w:rPr>
        <w:t>atualmente encar</w:t>
      </w:r>
      <w:r w:rsidR="00374DF1" w:rsidRPr="00917E0A">
        <w:rPr>
          <w:sz w:val="20"/>
          <w:szCs w:val="20"/>
          <w:lang w:val="pt-BR"/>
        </w:rPr>
        <w:t>re</w:t>
      </w:r>
      <w:r w:rsidRPr="00917E0A">
        <w:rPr>
          <w:sz w:val="20"/>
          <w:szCs w:val="20"/>
          <w:lang w:val="pt-BR"/>
        </w:rPr>
        <w:t>gada d</w:t>
      </w:r>
      <w:r w:rsidR="00374DF1" w:rsidRPr="00917E0A">
        <w:rPr>
          <w:sz w:val="20"/>
          <w:szCs w:val="20"/>
          <w:lang w:val="pt-BR"/>
        </w:rPr>
        <w:t>o</w:t>
      </w:r>
      <w:r w:rsidRPr="00917E0A">
        <w:rPr>
          <w:sz w:val="20"/>
          <w:szCs w:val="20"/>
          <w:lang w:val="pt-BR"/>
        </w:rPr>
        <w:t xml:space="preserve"> transporte tanto de pas</w:t>
      </w:r>
      <w:r w:rsidR="00374DF1" w:rsidRPr="00917E0A">
        <w:rPr>
          <w:sz w:val="20"/>
          <w:szCs w:val="20"/>
          <w:lang w:val="pt-BR"/>
        </w:rPr>
        <w:t>s</w:t>
      </w:r>
      <w:r w:rsidRPr="00917E0A">
        <w:rPr>
          <w:sz w:val="20"/>
          <w:szCs w:val="20"/>
          <w:lang w:val="pt-BR"/>
        </w:rPr>
        <w:t>a</w:t>
      </w:r>
      <w:r w:rsidR="00374DF1" w:rsidRPr="00917E0A">
        <w:rPr>
          <w:sz w:val="20"/>
          <w:szCs w:val="20"/>
          <w:lang w:val="pt-BR"/>
        </w:rPr>
        <w:t>g</w:t>
      </w:r>
      <w:r w:rsidRPr="00917E0A">
        <w:rPr>
          <w:sz w:val="20"/>
          <w:szCs w:val="20"/>
          <w:lang w:val="pt-BR"/>
        </w:rPr>
        <w:t>e</w:t>
      </w:r>
      <w:r w:rsidR="00374DF1" w:rsidRPr="00917E0A">
        <w:rPr>
          <w:sz w:val="20"/>
          <w:szCs w:val="20"/>
          <w:lang w:val="pt-BR"/>
        </w:rPr>
        <w:t>i</w:t>
      </w:r>
      <w:r w:rsidRPr="00917E0A">
        <w:rPr>
          <w:sz w:val="20"/>
          <w:szCs w:val="20"/>
          <w:lang w:val="pt-BR"/>
        </w:rPr>
        <w:t>ros como de minera</w:t>
      </w:r>
      <w:r w:rsidR="003F103F" w:rsidRPr="00917E0A">
        <w:rPr>
          <w:sz w:val="20"/>
          <w:szCs w:val="20"/>
          <w:lang w:val="pt-BR"/>
        </w:rPr>
        <w:t>is</w:t>
      </w:r>
      <w:r w:rsidRPr="00917E0A">
        <w:rPr>
          <w:sz w:val="20"/>
          <w:szCs w:val="20"/>
          <w:lang w:val="pt-BR"/>
        </w:rPr>
        <w:t>. Para a constru</w:t>
      </w:r>
      <w:r w:rsidR="000E29F6" w:rsidRPr="00917E0A">
        <w:rPr>
          <w:sz w:val="20"/>
          <w:szCs w:val="20"/>
          <w:lang w:val="pt-BR"/>
        </w:rPr>
        <w:t>ção</w:t>
      </w:r>
      <w:r w:rsidRPr="00917E0A">
        <w:rPr>
          <w:sz w:val="20"/>
          <w:szCs w:val="20"/>
          <w:lang w:val="pt-BR"/>
        </w:rPr>
        <w:t xml:space="preserve"> </w:t>
      </w:r>
      <w:r w:rsidR="000E29F6" w:rsidRPr="00917E0A">
        <w:rPr>
          <w:sz w:val="20"/>
          <w:szCs w:val="20"/>
          <w:lang w:val="pt-BR"/>
        </w:rPr>
        <w:t xml:space="preserve">da </w:t>
      </w:r>
      <w:r w:rsidRPr="00917E0A">
        <w:rPr>
          <w:sz w:val="20"/>
          <w:szCs w:val="20"/>
          <w:lang w:val="pt-BR"/>
        </w:rPr>
        <w:t>v</w:t>
      </w:r>
      <w:r w:rsidR="00374DF1" w:rsidRPr="00917E0A">
        <w:rPr>
          <w:sz w:val="20"/>
          <w:szCs w:val="20"/>
          <w:lang w:val="pt-BR"/>
        </w:rPr>
        <w:t>i</w:t>
      </w:r>
      <w:r w:rsidRPr="00917E0A">
        <w:rPr>
          <w:sz w:val="20"/>
          <w:szCs w:val="20"/>
          <w:lang w:val="pt-BR"/>
        </w:rPr>
        <w:t xml:space="preserve">a </w:t>
      </w:r>
      <w:r w:rsidR="00374DF1" w:rsidRPr="00917E0A">
        <w:rPr>
          <w:sz w:val="20"/>
          <w:szCs w:val="20"/>
          <w:lang w:val="pt-BR"/>
        </w:rPr>
        <w:t>o</w:t>
      </w:r>
      <w:r w:rsidRPr="00917E0A">
        <w:rPr>
          <w:sz w:val="20"/>
          <w:szCs w:val="20"/>
          <w:lang w:val="pt-BR"/>
        </w:rPr>
        <w:t xml:space="preserve">s indígenas </w:t>
      </w:r>
      <w:r w:rsidR="000E29F6" w:rsidRPr="00917E0A">
        <w:rPr>
          <w:sz w:val="20"/>
          <w:szCs w:val="20"/>
          <w:lang w:val="pt-BR"/>
        </w:rPr>
        <w:t xml:space="preserve">da </w:t>
      </w:r>
      <w:r w:rsidRPr="00917E0A">
        <w:rPr>
          <w:sz w:val="20"/>
          <w:szCs w:val="20"/>
          <w:lang w:val="pt-BR"/>
        </w:rPr>
        <w:t>regi</w:t>
      </w:r>
      <w:r w:rsidR="00374DF1" w:rsidRPr="00917E0A">
        <w:rPr>
          <w:sz w:val="20"/>
          <w:szCs w:val="20"/>
          <w:lang w:val="pt-BR"/>
        </w:rPr>
        <w:t>ão</w:t>
      </w:r>
      <w:r w:rsidRPr="00917E0A">
        <w:rPr>
          <w:sz w:val="20"/>
          <w:szCs w:val="20"/>
          <w:lang w:val="pt-BR"/>
        </w:rPr>
        <w:t xml:space="preserve"> se beneficiar</w:t>
      </w:r>
      <w:r w:rsidR="00374DF1" w:rsidRPr="00917E0A">
        <w:rPr>
          <w:sz w:val="20"/>
          <w:szCs w:val="20"/>
          <w:lang w:val="pt-BR"/>
        </w:rPr>
        <w:t>am</w:t>
      </w:r>
      <w:r w:rsidRPr="00917E0A">
        <w:rPr>
          <w:sz w:val="20"/>
          <w:szCs w:val="20"/>
          <w:lang w:val="pt-BR"/>
        </w:rPr>
        <w:t xml:space="preserve"> de medidas compensat</w:t>
      </w:r>
      <w:r w:rsidR="00374DF1" w:rsidRPr="00917E0A">
        <w:rPr>
          <w:sz w:val="20"/>
          <w:szCs w:val="20"/>
          <w:lang w:val="pt-BR"/>
        </w:rPr>
        <w:t>ó</w:t>
      </w:r>
      <w:r w:rsidRPr="00917E0A">
        <w:rPr>
          <w:sz w:val="20"/>
          <w:szCs w:val="20"/>
          <w:lang w:val="pt-BR"/>
        </w:rPr>
        <w:t>rias</w:t>
      </w:r>
      <w:r w:rsidR="000E29F6" w:rsidRPr="00917E0A">
        <w:rPr>
          <w:sz w:val="20"/>
          <w:szCs w:val="20"/>
          <w:lang w:val="pt-BR"/>
        </w:rPr>
        <w:t xml:space="preserve"> e </w:t>
      </w:r>
      <w:r w:rsidRPr="00917E0A">
        <w:rPr>
          <w:sz w:val="20"/>
          <w:szCs w:val="20"/>
          <w:lang w:val="pt-BR"/>
        </w:rPr>
        <w:t>mitigadoras, t</w:t>
      </w:r>
      <w:r w:rsidR="00A76E0C" w:rsidRPr="00917E0A">
        <w:rPr>
          <w:sz w:val="20"/>
          <w:szCs w:val="20"/>
          <w:lang w:val="pt-BR"/>
        </w:rPr>
        <w:t>ais</w:t>
      </w:r>
      <w:r w:rsidRPr="00917E0A">
        <w:rPr>
          <w:sz w:val="20"/>
          <w:szCs w:val="20"/>
          <w:lang w:val="pt-BR"/>
        </w:rPr>
        <w:t xml:space="preserve"> como demarca</w:t>
      </w:r>
      <w:r w:rsidR="000E29F6" w:rsidRPr="00917E0A">
        <w:rPr>
          <w:sz w:val="20"/>
          <w:szCs w:val="20"/>
          <w:lang w:val="pt-BR"/>
        </w:rPr>
        <w:t>ção</w:t>
      </w:r>
      <w:r w:rsidRPr="00917E0A">
        <w:rPr>
          <w:sz w:val="20"/>
          <w:szCs w:val="20"/>
          <w:lang w:val="pt-BR"/>
        </w:rPr>
        <w:t>, pro</w:t>
      </w:r>
      <w:r w:rsidR="00374DF1" w:rsidRPr="00917E0A">
        <w:rPr>
          <w:sz w:val="20"/>
          <w:szCs w:val="20"/>
          <w:lang w:val="pt-BR"/>
        </w:rPr>
        <w:t>j</w:t>
      </w:r>
      <w:r w:rsidRPr="00917E0A">
        <w:rPr>
          <w:sz w:val="20"/>
          <w:szCs w:val="20"/>
          <w:lang w:val="pt-BR"/>
        </w:rPr>
        <w:t>etos de conserva</w:t>
      </w:r>
      <w:r w:rsidR="000E29F6" w:rsidRPr="00917E0A">
        <w:rPr>
          <w:sz w:val="20"/>
          <w:szCs w:val="20"/>
          <w:lang w:val="pt-BR"/>
        </w:rPr>
        <w:t>ção</w:t>
      </w:r>
      <w:r w:rsidRPr="00917E0A">
        <w:rPr>
          <w:sz w:val="20"/>
          <w:szCs w:val="20"/>
          <w:lang w:val="pt-BR"/>
        </w:rPr>
        <w:t xml:space="preserve"> ambiental, educa</w:t>
      </w:r>
      <w:r w:rsidR="000E29F6" w:rsidRPr="00917E0A">
        <w:rPr>
          <w:sz w:val="20"/>
          <w:szCs w:val="20"/>
          <w:lang w:val="pt-BR"/>
        </w:rPr>
        <w:t>ção</w:t>
      </w:r>
      <w:r w:rsidRPr="00917E0A">
        <w:rPr>
          <w:sz w:val="20"/>
          <w:szCs w:val="20"/>
          <w:lang w:val="pt-BR"/>
        </w:rPr>
        <w:t>, sa</w:t>
      </w:r>
      <w:r w:rsidR="00374DF1" w:rsidRPr="00917E0A">
        <w:rPr>
          <w:sz w:val="20"/>
          <w:szCs w:val="20"/>
          <w:lang w:val="pt-BR"/>
        </w:rPr>
        <w:t>úde</w:t>
      </w:r>
      <w:r w:rsidRPr="00917E0A">
        <w:rPr>
          <w:sz w:val="20"/>
          <w:szCs w:val="20"/>
          <w:lang w:val="pt-BR"/>
        </w:rPr>
        <w:t>, sanea</w:t>
      </w:r>
      <w:r w:rsidR="0003604F" w:rsidRPr="00917E0A">
        <w:rPr>
          <w:sz w:val="20"/>
          <w:szCs w:val="20"/>
          <w:lang w:val="pt-BR"/>
        </w:rPr>
        <w:t>mento</w:t>
      </w:r>
      <w:r w:rsidR="000E29F6" w:rsidRPr="00917E0A">
        <w:rPr>
          <w:sz w:val="20"/>
          <w:szCs w:val="20"/>
          <w:lang w:val="pt-BR"/>
        </w:rPr>
        <w:t xml:space="preserve"> e </w:t>
      </w:r>
      <w:r w:rsidRPr="00917E0A">
        <w:rPr>
          <w:sz w:val="20"/>
          <w:szCs w:val="20"/>
          <w:lang w:val="pt-BR"/>
        </w:rPr>
        <w:t>prote</w:t>
      </w:r>
      <w:r w:rsidR="000E29F6" w:rsidRPr="00917E0A">
        <w:rPr>
          <w:sz w:val="20"/>
          <w:szCs w:val="20"/>
          <w:lang w:val="pt-BR"/>
        </w:rPr>
        <w:t>ção</w:t>
      </w:r>
      <w:r w:rsidRPr="00917E0A">
        <w:rPr>
          <w:sz w:val="20"/>
          <w:szCs w:val="20"/>
          <w:lang w:val="pt-BR"/>
        </w:rPr>
        <w:t xml:space="preserve"> de indígenas e</w:t>
      </w:r>
      <w:r w:rsidR="00374DF1" w:rsidRPr="00917E0A">
        <w:rPr>
          <w:sz w:val="20"/>
          <w:szCs w:val="20"/>
          <w:lang w:val="pt-BR"/>
        </w:rPr>
        <w:t>m</w:t>
      </w:r>
      <w:r w:rsidRPr="00917E0A">
        <w:rPr>
          <w:sz w:val="20"/>
          <w:szCs w:val="20"/>
          <w:lang w:val="pt-BR"/>
        </w:rPr>
        <w:t xml:space="preserve"> is</w:t>
      </w:r>
      <w:r w:rsidR="00374DF1" w:rsidRPr="00917E0A">
        <w:rPr>
          <w:sz w:val="20"/>
          <w:szCs w:val="20"/>
          <w:lang w:val="pt-BR"/>
        </w:rPr>
        <w:t>o</w:t>
      </w:r>
      <w:r w:rsidRPr="00917E0A">
        <w:rPr>
          <w:sz w:val="20"/>
          <w:szCs w:val="20"/>
          <w:lang w:val="pt-BR"/>
        </w:rPr>
        <w:t>la</w:t>
      </w:r>
      <w:r w:rsidR="0003604F" w:rsidRPr="00917E0A">
        <w:rPr>
          <w:sz w:val="20"/>
          <w:szCs w:val="20"/>
          <w:lang w:val="pt-BR"/>
        </w:rPr>
        <w:t>mento</w:t>
      </w:r>
      <w:r w:rsidRPr="00917E0A">
        <w:rPr>
          <w:sz w:val="20"/>
          <w:szCs w:val="20"/>
          <w:lang w:val="pt-BR"/>
        </w:rPr>
        <w:t>. A</w:t>
      </w:r>
      <w:r w:rsidR="00374DF1" w:rsidRPr="00917E0A">
        <w:rPr>
          <w:sz w:val="20"/>
          <w:szCs w:val="20"/>
          <w:lang w:val="pt-BR"/>
        </w:rPr>
        <w:t>lém disso,</w:t>
      </w:r>
      <w:r w:rsidRPr="00917E0A">
        <w:rPr>
          <w:sz w:val="20"/>
          <w:szCs w:val="20"/>
          <w:lang w:val="pt-BR"/>
        </w:rPr>
        <w:t xml:space="preserve"> </w:t>
      </w:r>
      <w:r w:rsidR="00374DF1" w:rsidRPr="00917E0A">
        <w:rPr>
          <w:sz w:val="20"/>
          <w:szCs w:val="20"/>
          <w:lang w:val="pt-BR"/>
        </w:rPr>
        <w:t>o</w:t>
      </w:r>
      <w:r w:rsidRPr="00917E0A">
        <w:rPr>
          <w:sz w:val="20"/>
          <w:szCs w:val="20"/>
          <w:lang w:val="pt-BR"/>
        </w:rPr>
        <w:t xml:space="preserve"> mapa d</w:t>
      </w:r>
      <w:r w:rsidR="00374DF1" w:rsidRPr="00917E0A">
        <w:rPr>
          <w:sz w:val="20"/>
          <w:szCs w:val="20"/>
          <w:lang w:val="pt-BR"/>
        </w:rPr>
        <w:t>o</w:t>
      </w:r>
      <w:r w:rsidRPr="00917E0A">
        <w:rPr>
          <w:sz w:val="20"/>
          <w:szCs w:val="20"/>
          <w:lang w:val="pt-BR"/>
        </w:rPr>
        <w:t xml:space="preserve"> lugar onde se constru</w:t>
      </w:r>
      <w:r w:rsidR="00374DF1" w:rsidRPr="00917E0A">
        <w:rPr>
          <w:sz w:val="20"/>
          <w:szCs w:val="20"/>
          <w:lang w:val="pt-BR"/>
        </w:rPr>
        <w:t xml:space="preserve">iu </w:t>
      </w:r>
      <w:r w:rsidR="00A51002" w:rsidRPr="00917E0A">
        <w:rPr>
          <w:sz w:val="20"/>
          <w:szCs w:val="20"/>
          <w:lang w:val="pt-BR"/>
        </w:rPr>
        <w:t>a ferrovia</w:t>
      </w:r>
      <w:r w:rsidRPr="00917E0A">
        <w:rPr>
          <w:sz w:val="20"/>
          <w:szCs w:val="20"/>
          <w:lang w:val="pt-BR"/>
        </w:rPr>
        <w:t xml:space="preserve"> m</w:t>
      </w:r>
      <w:r w:rsidR="00A51002" w:rsidRPr="00917E0A">
        <w:rPr>
          <w:sz w:val="20"/>
          <w:szCs w:val="20"/>
          <w:lang w:val="pt-BR"/>
        </w:rPr>
        <w:t>o</w:t>
      </w:r>
      <w:r w:rsidRPr="00917E0A">
        <w:rPr>
          <w:sz w:val="20"/>
          <w:szCs w:val="20"/>
          <w:lang w:val="pt-BR"/>
        </w:rPr>
        <w:t>stra que está mu</w:t>
      </w:r>
      <w:r w:rsidR="00D611D6" w:rsidRPr="00917E0A">
        <w:rPr>
          <w:sz w:val="20"/>
          <w:szCs w:val="20"/>
          <w:lang w:val="pt-BR"/>
        </w:rPr>
        <w:t>ito longe</w:t>
      </w:r>
      <w:r w:rsidRPr="00917E0A">
        <w:rPr>
          <w:sz w:val="20"/>
          <w:szCs w:val="20"/>
          <w:lang w:val="pt-BR"/>
        </w:rPr>
        <w:t xml:space="preserve"> </w:t>
      </w:r>
      <w:r w:rsidR="000E29F6" w:rsidRPr="00917E0A">
        <w:rPr>
          <w:sz w:val="20"/>
          <w:szCs w:val="20"/>
          <w:lang w:val="pt-BR"/>
        </w:rPr>
        <w:t xml:space="preserve">da </w:t>
      </w:r>
      <w:r w:rsidRPr="00917E0A">
        <w:rPr>
          <w:sz w:val="20"/>
          <w:szCs w:val="20"/>
          <w:lang w:val="pt-BR"/>
        </w:rPr>
        <w:t xml:space="preserve">terra </w:t>
      </w:r>
      <w:r w:rsidR="000E29F6" w:rsidRPr="00917E0A">
        <w:rPr>
          <w:sz w:val="20"/>
          <w:szCs w:val="20"/>
          <w:lang w:val="pt-BR"/>
        </w:rPr>
        <w:t xml:space="preserve">dos </w:t>
      </w:r>
      <w:r w:rsidRPr="00917E0A">
        <w:rPr>
          <w:sz w:val="20"/>
          <w:szCs w:val="20"/>
          <w:lang w:val="pt-BR"/>
        </w:rPr>
        <w:t>Awá</w:t>
      </w:r>
      <w:r w:rsidR="000E29F6" w:rsidRPr="00917E0A">
        <w:rPr>
          <w:sz w:val="20"/>
          <w:szCs w:val="20"/>
          <w:lang w:val="pt-BR"/>
        </w:rPr>
        <w:t xml:space="preserve"> e </w:t>
      </w:r>
      <w:r w:rsidRPr="00917E0A">
        <w:rPr>
          <w:sz w:val="20"/>
          <w:szCs w:val="20"/>
          <w:lang w:val="pt-BR"/>
        </w:rPr>
        <w:t xml:space="preserve">que, de </w:t>
      </w:r>
      <w:r w:rsidR="00D611D6" w:rsidRPr="00917E0A">
        <w:rPr>
          <w:sz w:val="20"/>
          <w:szCs w:val="20"/>
          <w:lang w:val="pt-BR"/>
        </w:rPr>
        <w:t>fato, só</w:t>
      </w:r>
      <w:r w:rsidRPr="00917E0A">
        <w:rPr>
          <w:sz w:val="20"/>
          <w:szCs w:val="20"/>
          <w:lang w:val="pt-BR"/>
        </w:rPr>
        <w:t xml:space="preserve"> </w:t>
      </w:r>
      <w:r w:rsidR="00E23D4B" w:rsidRPr="00917E0A">
        <w:rPr>
          <w:sz w:val="20"/>
          <w:szCs w:val="20"/>
          <w:lang w:val="pt-BR"/>
        </w:rPr>
        <w:t>faz fronteira</w:t>
      </w:r>
      <w:r w:rsidRPr="00917E0A">
        <w:rPr>
          <w:sz w:val="20"/>
          <w:szCs w:val="20"/>
          <w:lang w:val="pt-BR"/>
        </w:rPr>
        <w:t xml:space="preserve"> co</w:t>
      </w:r>
      <w:r w:rsidR="00D611D6" w:rsidRPr="00917E0A">
        <w:rPr>
          <w:sz w:val="20"/>
          <w:szCs w:val="20"/>
          <w:lang w:val="pt-BR"/>
        </w:rPr>
        <w:t>m</w:t>
      </w:r>
      <w:r w:rsidRPr="00917E0A">
        <w:rPr>
          <w:sz w:val="20"/>
          <w:szCs w:val="20"/>
          <w:lang w:val="pt-BR"/>
        </w:rPr>
        <w:t xml:space="preserve"> a terra indígena Caru.</w:t>
      </w:r>
    </w:p>
    <w:p w14:paraId="5A212A64" w14:textId="4B4F432F" w:rsidR="008555BF" w:rsidRPr="00917E0A" w:rsidRDefault="008555BF" w:rsidP="00917E0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Por último,</w:t>
      </w:r>
      <w:r w:rsidR="00143460" w:rsidRPr="00917E0A">
        <w:rPr>
          <w:sz w:val="20"/>
          <w:szCs w:val="20"/>
          <w:lang w:val="pt-BR"/>
        </w:rPr>
        <w:t xml:space="preserve"> </w:t>
      </w:r>
      <w:r w:rsidR="0091276A" w:rsidRPr="00917E0A">
        <w:rPr>
          <w:sz w:val="20"/>
          <w:szCs w:val="20"/>
          <w:lang w:val="pt-BR"/>
        </w:rPr>
        <w:t xml:space="preserve">o </w:t>
      </w:r>
      <w:r w:rsidR="00143460" w:rsidRPr="00917E0A">
        <w:rPr>
          <w:sz w:val="20"/>
          <w:szCs w:val="20"/>
          <w:lang w:val="pt-BR"/>
        </w:rPr>
        <w:t>Brasil</w:t>
      </w:r>
      <w:r w:rsidRPr="00917E0A">
        <w:rPr>
          <w:sz w:val="20"/>
          <w:szCs w:val="20"/>
          <w:lang w:val="pt-BR"/>
        </w:rPr>
        <w:t xml:space="preserve"> informa que </w:t>
      </w:r>
      <w:r w:rsidR="004E583F" w:rsidRPr="00917E0A">
        <w:rPr>
          <w:sz w:val="20"/>
          <w:szCs w:val="20"/>
          <w:lang w:val="pt-BR"/>
        </w:rPr>
        <w:t>adotou</w:t>
      </w:r>
      <w:r w:rsidRPr="00917E0A">
        <w:rPr>
          <w:sz w:val="20"/>
          <w:szCs w:val="20"/>
          <w:lang w:val="pt-BR"/>
        </w:rPr>
        <w:t xml:space="preserve"> políticas públicas </w:t>
      </w:r>
      <w:r w:rsidR="003F103F" w:rsidRPr="00917E0A">
        <w:rPr>
          <w:sz w:val="20"/>
          <w:szCs w:val="20"/>
          <w:lang w:val="pt-BR"/>
        </w:rPr>
        <w:t>destin</w:t>
      </w:r>
      <w:r w:rsidRPr="00917E0A">
        <w:rPr>
          <w:sz w:val="20"/>
          <w:szCs w:val="20"/>
          <w:lang w:val="pt-BR"/>
        </w:rPr>
        <w:t xml:space="preserve">adas </w:t>
      </w:r>
      <w:r w:rsidR="003F103F" w:rsidRPr="00917E0A">
        <w:rPr>
          <w:sz w:val="20"/>
          <w:szCs w:val="20"/>
          <w:lang w:val="pt-BR"/>
        </w:rPr>
        <w:t>a</w:t>
      </w:r>
      <w:r w:rsidRPr="00917E0A">
        <w:rPr>
          <w:sz w:val="20"/>
          <w:szCs w:val="20"/>
          <w:lang w:val="pt-BR"/>
        </w:rPr>
        <w:t xml:space="preserve"> proteger as terras indígenas </w:t>
      </w:r>
      <w:r w:rsidR="00E23D4B" w:rsidRPr="00917E0A">
        <w:rPr>
          <w:sz w:val="20"/>
          <w:szCs w:val="20"/>
          <w:lang w:val="pt-BR"/>
        </w:rPr>
        <w:t xml:space="preserve">situadas no </w:t>
      </w:r>
      <w:r w:rsidRPr="00917E0A">
        <w:rPr>
          <w:sz w:val="20"/>
          <w:szCs w:val="20"/>
          <w:lang w:val="pt-BR"/>
        </w:rPr>
        <w:t>Estado d</w:t>
      </w:r>
      <w:r w:rsidR="003F103F" w:rsidRPr="00917E0A">
        <w:rPr>
          <w:sz w:val="20"/>
          <w:szCs w:val="20"/>
          <w:lang w:val="pt-BR"/>
        </w:rPr>
        <w:t>o</w:t>
      </w:r>
      <w:r w:rsidRPr="00917E0A">
        <w:rPr>
          <w:sz w:val="20"/>
          <w:szCs w:val="20"/>
          <w:lang w:val="pt-BR"/>
        </w:rPr>
        <w:t xml:space="preserve"> Maranhão, inclu</w:t>
      </w:r>
      <w:r w:rsidR="003B1A9D" w:rsidRPr="00917E0A">
        <w:rPr>
          <w:sz w:val="20"/>
          <w:szCs w:val="20"/>
          <w:lang w:val="pt-BR"/>
        </w:rPr>
        <w:t>s</w:t>
      </w:r>
      <w:r w:rsidRPr="00917E0A">
        <w:rPr>
          <w:sz w:val="20"/>
          <w:szCs w:val="20"/>
          <w:lang w:val="pt-BR"/>
        </w:rPr>
        <w:t>i</w:t>
      </w:r>
      <w:r w:rsidR="003B1A9D" w:rsidRPr="00917E0A">
        <w:rPr>
          <w:sz w:val="20"/>
          <w:szCs w:val="20"/>
          <w:lang w:val="pt-BR"/>
        </w:rPr>
        <w:t>ve</w:t>
      </w:r>
      <w:r w:rsidR="00B80913" w:rsidRPr="00917E0A">
        <w:rPr>
          <w:sz w:val="20"/>
          <w:szCs w:val="20"/>
          <w:lang w:val="pt-BR"/>
        </w:rPr>
        <w:t xml:space="preserve"> as</w:t>
      </w:r>
      <w:r w:rsidRPr="00917E0A">
        <w:rPr>
          <w:sz w:val="20"/>
          <w:szCs w:val="20"/>
          <w:lang w:val="pt-BR"/>
        </w:rPr>
        <w:t xml:space="preserve"> terras </w:t>
      </w:r>
      <w:r w:rsidR="000E29F6" w:rsidRPr="00917E0A">
        <w:rPr>
          <w:sz w:val="20"/>
          <w:szCs w:val="20"/>
          <w:lang w:val="pt-BR"/>
        </w:rPr>
        <w:t xml:space="preserve">dos </w:t>
      </w:r>
      <w:r w:rsidRPr="00917E0A">
        <w:rPr>
          <w:sz w:val="20"/>
          <w:szCs w:val="20"/>
          <w:lang w:val="pt-BR"/>
        </w:rPr>
        <w:t>Awá, t</w:t>
      </w:r>
      <w:r w:rsidR="00A76E0C" w:rsidRPr="00917E0A">
        <w:rPr>
          <w:sz w:val="20"/>
          <w:szCs w:val="20"/>
          <w:lang w:val="pt-BR"/>
        </w:rPr>
        <w:t>ais</w:t>
      </w:r>
      <w:r w:rsidRPr="00917E0A">
        <w:rPr>
          <w:sz w:val="20"/>
          <w:szCs w:val="20"/>
          <w:lang w:val="pt-BR"/>
        </w:rPr>
        <w:t xml:space="preserve"> como a</w:t>
      </w:r>
      <w:r w:rsidR="000E29F6" w:rsidRPr="00917E0A">
        <w:rPr>
          <w:sz w:val="20"/>
          <w:szCs w:val="20"/>
          <w:lang w:val="pt-BR"/>
        </w:rPr>
        <w:t>ções</w:t>
      </w:r>
      <w:r w:rsidRPr="00917E0A">
        <w:rPr>
          <w:sz w:val="20"/>
          <w:szCs w:val="20"/>
          <w:lang w:val="pt-BR"/>
        </w:rPr>
        <w:t xml:space="preserve"> constantes de </w:t>
      </w:r>
      <w:r w:rsidR="00FE11D1" w:rsidRPr="00917E0A">
        <w:rPr>
          <w:sz w:val="20"/>
          <w:szCs w:val="20"/>
          <w:lang w:val="pt-BR"/>
        </w:rPr>
        <w:t>fiscalização</w:t>
      </w:r>
      <w:r w:rsidRPr="00917E0A">
        <w:rPr>
          <w:sz w:val="20"/>
          <w:szCs w:val="20"/>
          <w:lang w:val="pt-BR"/>
        </w:rPr>
        <w:t>, apo</w:t>
      </w:r>
      <w:r w:rsidR="00B80913" w:rsidRPr="00917E0A">
        <w:rPr>
          <w:sz w:val="20"/>
          <w:szCs w:val="20"/>
          <w:lang w:val="pt-BR"/>
        </w:rPr>
        <w:t>i</w:t>
      </w:r>
      <w:r w:rsidRPr="00917E0A">
        <w:rPr>
          <w:sz w:val="20"/>
          <w:szCs w:val="20"/>
          <w:lang w:val="pt-BR"/>
        </w:rPr>
        <w:t xml:space="preserve">o </w:t>
      </w:r>
      <w:r w:rsidR="00B80913" w:rsidRPr="00917E0A">
        <w:rPr>
          <w:sz w:val="20"/>
          <w:szCs w:val="20"/>
          <w:lang w:val="pt-BR"/>
        </w:rPr>
        <w:t>à</w:t>
      </w:r>
      <w:r w:rsidRPr="00917E0A">
        <w:rPr>
          <w:sz w:val="20"/>
          <w:szCs w:val="20"/>
          <w:lang w:val="pt-BR"/>
        </w:rPr>
        <w:t>s atividades de monitor</w:t>
      </w:r>
      <w:r w:rsidR="00B80913" w:rsidRPr="00917E0A">
        <w:rPr>
          <w:sz w:val="20"/>
          <w:szCs w:val="20"/>
          <w:lang w:val="pt-BR"/>
        </w:rPr>
        <w:t>ament</w:t>
      </w:r>
      <w:r w:rsidRPr="00917E0A">
        <w:rPr>
          <w:sz w:val="20"/>
          <w:szCs w:val="20"/>
          <w:lang w:val="pt-BR"/>
        </w:rPr>
        <w:t>o preventivo</w:t>
      </w:r>
      <w:r w:rsidR="000E29F6" w:rsidRPr="00917E0A">
        <w:rPr>
          <w:sz w:val="20"/>
          <w:szCs w:val="20"/>
          <w:lang w:val="pt-BR"/>
        </w:rPr>
        <w:t xml:space="preserve"> e </w:t>
      </w:r>
      <w:r w:rsidRPr="00917E0A">
        <w:rPr>
          <w:sz w:val="20"/>
          <w:szCs w:val="20"/>
          <w:lang w:val="pt-BR"/>
        </w:rPr>
        <w:t>a denominada vigil</w:t>
      </w:r>
      <w:r w:rsidR="00B80913" w:rsidRPr="00917E0A">
        <w:rPr>
          <w:sz w:val="20"/>
          <w:szCs w:val="20"/>
          <w:lang w:val="pt-BR"/>
        </w:rPr>
        <w:t>â</w:t>
      </w:r>
      <w:r w:rsidRPr="00917E0A">
        <w:rPr>
          <w:sz w:val="20"/>
          <w:szCs w:val="20"/>
          <w:lang w:val="pt-BR"/>
        </w:rPr>
        <w:t>ncia indígena, que prom</w:t>
      </w:r>
      <w:r w:rsidR="00B80913" w:rsidRPr="00917E0A">
        <w:rPr>
          <w:sz w:val="20"/>
          <w:szCs w:val="20"/>
          <w:lang w:val="pt-BR"/>
        </w:rPr>
        <w:t>o</w:t>
      </w:r>
      <w:r w:rsidRPr="00917E0A">
        <w:rPr>
          <w:sz w:val="20"/>
          <w:szCs w:val="20"/>
          <w:lang w:val="pt-BR"/>
        </w:rPr>
        <w:t>ve a participa</w:t>
      </w:r>
      <w:r w:rsidR="000E29F6" w:rsidRPr="00917E0A">
        <w:rPr>
          <w:sz w:val="20"/>
          <w:szCs w:val="20"/>
          <w:lang w:val="pt-BR"/>
        </w:rPr>
        <w:t>ção</w:t>
      </w:r>
      <w:r w:rsidRPr="00917E0A">
        <w:rPr>
          <w:sz w:val="20"/>
          <w:szCs w:val="20"/>
          <w:lang w:val="pt-BR"/>
        </w:rPr>
        <w:t xml:space="preserve"> </w:t>
      </w:r>
      <w:r w:rsidR="000E29F6" w:rsidRPr="00917E0A">
        <w:rPr>
          <w:sz w:val="20"/>
          <w:szCs w:val="20"/>
          <w:lang w:val="pt-BR"/>
        </w:rPr>
        <w:t xml:space="preserve">da </w:t>
      </w:r>
      <w:r w:rsidRPr="00917E0A">
        <w:rPr>
          <w:sz w:val="20"/>
          <w:szCs w:val="20"/>
          <w:lang w:val="pt-BR"/>
        </w:rPr>
        <w:t>comunidad</w:t>
      </w:r>
      <w:r w:rsidR="00B80913" w:rsidRPr="00917E0A">
        <w:rPr>
          <w:sz w:val="20"/>
          <w:szCs w:val="20"/>
          <w:lang w:val="pt-BR"/>
        </w:rPr>
        <w:t>e</w:t>
      </w:r>
      <w:r w:rsidRPr="00917E0A">
        <w:rPr>
          <w:sz w:val="20"/>
          <w:szCs w:val="20"/>
          <w:lang w:val="pt-BR"/>
        </w:rPr>
        <w:t xml:space="preserve"> indígena e</w:t>
      </w:r>
      <w:r w:rsidR="00B80913" w:rsidRPr="00917E0A">
        <w:rPr>
          <w:sz w:val="20"/>
          <w:szCs w:val="20"/>
          <w:lang w:val="pt-BR"/>
        </w:rPr>
        <w:t>m</w:t>
      </w:r>
      <w:r w:rsidRPr="00917E0A">
        <w:rPr>
          <w:sz w:val="20"/>
          <w:szCs w:val="20"/>
          <w:lang w:val="pt-BR"/>
        </w:rPr>
        <w:t xml:space="preserve"> atividades de apo</w:t>
      </w:r>
      <w:r w:rsidR="00B80913" w:rsidRPr="00917E0A">
        <w:rPr>
          <w:sz w:val="20"/>
          <w:szCs w:val="20"/>
          <w:lang w:val="pt-BR"/>
        </w:rPr>
        <w:t>i</w:t>
      </w:r>
      <w:r w:rsidRPr="00917E0A">
        <w:rPr>
          <w:sz w:val="20"/>
          <w:szCs w:val="20"/>
          <w:lang w:val="pt-BR"/>
        </w:rPr>
        <w:t>o</w:t>
      </w:r>
      <w:r w:rsidR="000E29F6" w:rsidRPr="00917E0A">
        <w:rPr>
          <w:sz w:val="20"/>
          <w:szCs w:val="20"/>
          <w:lang w:val="pt-BR"/>
        </w:rPr>
        <w:t xml:space="preserve"> e </w:t>
      </w:r>
      <w:r w:rsidRPr="00917E0A">
        <w:rPr>
          <w:sz w:val="20"/>
          <w:szCs w:val="20"/>
          <w:lang w:val="pt-BR"/>
        </w:rPr>
        <w:t xml:space="preserve">fomento </w:t>
      </w:r>
      <w:r w:rsidR="00B80913" w:rsidRPr="00917E0A">
        <w:rPr>
          <w:sz w:val="20"/>
          <w:szCs w:val="20"/>
          <w:lang w:val="pt-BR"/>
        </w:rPr>
        <w:t>à</w:t>
      </w:r>
      <w:r w:rsidRPr="00917E0A">
        <w:rPr>
          <w:sz w:val="20"/>
          <w:szCs w:val="20"/>
          <w:lang w:val="pt-BR"/>
        </w:rPr>
        <w:t xml:space="preserve"> prote</w:t>
      </w:r>
      <w:r w:rsidR="000E29F6" w:rsidRPr="00917E0A">
        <w:rPr>
          <w:sz w:val="20"/>
          <w:szCs w:val="20"/>
          <w:lang w:val="pt-BR"/>
        </w:rPr>
        <w:t>ção</w:t>
      </w:r>
      <w:r w:rsidRPr="00917E0A">
        <w:rPr>
          <w:sz w:val="20"/>
          <w:szCs w:val="20"/>
          <w:lang w:val="pt-BR"/>
        </w:rPr>
        <w:t xml:space="preserve"> territorial. Para pro</w:t>
      </w:r>
      <w:r w:rsidR="00B80913" w:rsidRPr="00917E0A">
        <w:rPr>
          <w:sz w:val="20"/>
          <w:szCs w:val="20"/>
          <w:lang w:val="pt-BR"/>
        </w:rPr>
        <w:t>v</w:t>
      </w:r>
      <w:r w:rsidRPr="00917E0A">
        <w:rPr>
          <w:sz w:val="20"/>
          <w:szCs w:val="20"/>
          <w:lang w:val="pt-BR"/>
        </w:rPr>
        <w:t xml:space="preserve">ar </w:t>
      </w:r>
      <w:r w:rsidR="00B80913" w:rsidRPr="00917E0A">
        <w:rPr>
          <w:sz w:val="20"/>
          <w:szCs w:val="20"/>
          <w:lang w:val="pt-BR"/>
        </w:rPr>
        <w:t>i</w:t>
      </w:r>
      <w:r w:rsidRPr="00917E0A">
        <w:rPr>
          <w:sz w:val="20"/>
          <w:szCs w:val="20"/>
          <w:lang w:val="pt-BR"/>
        </w:rPr>
        <w:t xml:space="preserve">sto, </w:t>
      </w:r>
      <w:r w:rsidR="00B80913" w:rsidRPr="00917E0A">
        <w:rPr>
          <w:sz w:val="20"/>
          <w:szCs w:val="20"/>
          <w:lang w:val="pt-BR"/>
        </w:rPr>
        <w:t>a</w:t>
      </w:r>
      <w:r w:rsidRPr="00917E0A">
        <w:rPr>
          <w:sz w:val="20"/>
          <w:szCs w:val="20"/>
          <w:lang w:val="pt-BR"/>
        </w:rPr>
        <w:t xml:space="preserve">presenta </w:t>
      </w:r>
      <w:r w:rsidR="00B80913" w:rsidRPr="00917E0A">
        <w:rPr>
          <w:sz w:val="20"/>
          <w:szCs w:val="20"/>
          <w:lang w:val="pt-BR"/>
        </w:rPr>
        <w:t>o</w:t>
      </w:r>
      <w:r w:rsidRPr="00917E0A">
        <w:rPr>
          <w:sz w:val="20"/>
          <w:szCs w:val="20"/>
          <w:lang w:val="pt-BR"/>
        </w:rPr>
        <w:t xml:space="preserve"> </w:t>
      </w:r>
      <w:r w:rsidR="000E29F6" w:rsidRPr="00917E0A">
        <w:rPr>
          <w:sz w:val="20"/>
          <w:szCs w:val="20"/>
          <w:lang w:val="pt-BR"/>
        </w:rPr>
        <w:t>relatório</w:t>
      </w:r>
      <w:r w:rsidRPr="00917E0A">
        <w:rPr>
          <w:sz w:val="20"/>
          <w:szCs w:val="20"/>
          <w:lang w:val="pt-BR"/>
        </w:rPr>
        <w:t xml:space="preserve"> de </w:t>
      </w:r>
      <w:r w:rsidR="00B80913" w:rsidRPr="00917E0A">
        <w:rPr>
          <w:sz w:val="20"/>
          <w:szCs w:val="20"/>
          <w:lang w:val="pt-BR"/>
        </w:rPr>
        <w:t>uma</w:t>
      </w:r>
      <w:r w:rsidRPr="00917E0A">
        <w:rPr>
          <w:sz w:val="20"/>
          <w:szCs w:val="20"/>
          <w:lang w:val="pt-BR"/>
        </w:rPr>
        <w:t xml:space="preserve"> opera</w:t>
      </w:r>
      <w:r w:rsidR="00B80913" w:rsidRPr="00917E0A">
        <w:rPr>
          <w:sz w:val="20"/>
          <w:szCs w:val="20"/>
          <w:lang w:val="pt-BR"/>
        </w:rPr>
        <w:t>ção</w:t>
      </w:r>
      <w:r w:rsidRPr="00917E0A">
        <w:rPr>
          <w:sz w:val="20"/>
          <w:szCs w:val="20"/>
          <w:lang w:val="pt-BR"/>
        </w:rPr>
        <w:t xml:space="preserve"> de </w:t>
      </w:r>
      <w:r w:rsidR="00FE11D1" w:rsidRPr="00917E0A">
        <w:rPr>
          <w:sz w:val="20"/>
          <w:szCs w:val="20"/>
          <w:lang w:val="pt-BR"/>
        </w:rPr>
        <w:t>fiscalização</w:t>
      </w:r>
      <w:r w:rsidRPr="00917E0A">
        <w:rPr>
          <w:sz w:val="20"/>
          <w:szCs w:val="20"/>
          <w:lang w:val="pt-BR"/>
        </w:rPr>
        <w:t xml:space="preserve"> de abril de 2019 </w:t>
      </w:r>
      <w:r w:rsidR="00B80913" w:rsidRPr="00917E0A">
        <w:rPr>
          <w:sz w:val="20"/>
          <w:szCs w:val="20"/>
          <w:lang w:val="pt-BR"/>
        </w:rPr>
        <w:t>que</w:t>
      </w:r>
      <w:r w:rsidRPr="00917E0A">
        <w:rPr>
          <w:sz w:val="20"/>
          <w:szCs w:val="20"/>
          <w:lang w:val="pt-BR"/>
        </w:rPr>
        <w:t xml:space="preserve"> menciona a presen</w:t>
      </w:r>
      <w:r w:rsidR="00B80913" w:rsidRPr="00917E0A">
        <w:rPr>
          <w:sz w:val="20"/>
          <w:szCs w:val="20"/>
          <w:lang w:val="pt-BR"/>
        </w:rPr>
        <w:t>ç</w:t>
      </w:r>
      <w:r w:rsidRPr="00917E0A">
        <w:rPr>
          <w:sz w:val="20"/>
          <w:szCs w:val="20"/>
          <w:lang w:val="pt-BR"/>
        </w:rPr>
        <w:t>a de invasores</w:t>
      </w:r>
      <w:r w:rsidR="000E29F6" w:rsidRPr="00917E0A">
        <w:rPr>
          <w:sz w:val="20"/>
          <w:szCs w:val="20"/>
          <w:lang w:val="pt-BR"/>
        </w:rPr>
        <w:t xml:space="preserve"> e </w:t>
      </w:r>
      <w:r w:rsidRPr="00917E0A">
        <w:rPr>
          <w:sz w:val="20"/>
          <w:szCs w:val="20"/>
          <w:lang w:val="pt-BR"/>
        </w:rPr>
        <w:t>documenta atividades de monitor</w:t>
      </w:r>
      <w:r w:rsidR="00B80913" w:rsidRPr="00917E0A">
        <w:rPr>
          <w:sz w:val="20"/>
          <w:szCs w:val="20"/>
          <w:lang w:val="pt-BR"/>
        </w:rPr>
        <w:t>ament</w:t>
      </w:r>
      <w:r w:rsidRPr="00917E0A">
        <w:rPr>
          <w:sz w:val="20"/>
          <w:szCs w:val="20"/>
          <w:lang w:val="pt-BR"/>
        </w:rPr>
        <w:t>o e inspe</w:t>
      </w:r>
      <w:r w:rsidR="000E29F6" w:rsidRPr="00917E0A">
        <w:rPr>
          <w:sz w:val="20"/>
          <w:szCs w:val="20"/>
          <w:lang w:val="pt-BR"/>
        </w:rPr>
        <w:t>ção</w:t>
      </w:r>
      <w:r w:rsidRPr="00917E0A">
        <w:rPr>
          <w:sz w:val="20"/>
          <w:szCs w:val="20"/>
          <w:lang w:val="pt-BR"/>
        </w:rPr>
        <w:t xml:space="preserve"> por parte de f</w:t>
      </w:r>
      <w:r w:rsidR="00B80913" w:rsidRPr="00917E0A">
        <w:rPr>
          <w:sz w:val="20"/>
          <w:szCs w:val="20"/>
          <w:lang w:val="pt-BR"/>
        </w:rPr>
        <w:t>orças</w:t>
      </w:r>
      <w:r w:rsidRPr="00917E0A">
        <w:rPr>
          <w:sz w:val="20"/>
          <w:szCs w:val="20"/>
          <w:lang w:val="pt-BR"/>
        </w:rPr>
        <w:t xml:space="preserve"> militares, polici</w:t>
      </w:r>
      <w:r w:rsidR="00A76E0C" w:rsidRPr="00917E0A">
        <w:rPr>
          <w:sz w:val="20"/>
          <w:szCs w:val="20"/>
          <w:lang w:val="pt-BR"/>
        </w:rPr>
        <w:t>ais</w:t>
      </w:r>
      <w:r w:rsidR="000E29F6" w:rsidRPr="00917E0A">
        <w:rPr>
          <w:sz w:val="20"/>
          <w:szCs w:val="20"/>
          <w:lang w:val="pt-BR"/>
        </w:rPr>
        <w:t xml:space="preserve"> e </w:t>
      </w:r>
      <w:r w:rsidRPr="00917E0A">
        <w:rPr>
          <w:sz w:val="20"/>
          <w:szCs w:val="20"/>
          <w:lang w:val="pt-BR"/>
        </w:rPr>
        <w:t>ambient</w:t>
      </w:r>
      <w:r w:rsidR="00A76E0C" w:rsidRPr="00917E0A">
        <w:rPr>
          <w:sz w:val="20"/>
          <w:szCs w:val="20"/>
          <w:lang w:val="pt-BR"/>
        </w:rPr>
        <w:t>ais</w:t>
      </w:r>
      <w:r w:rsidRPr="00917E0A">
        <w:rPr>
          <w:sz w:val="20"/>
          <w:szCs w:val="20"/>
          <w:lang w:val="pt-BR"/>
        </w:rPr>
        <w:t xml:space="preserve">. </w:t>
      </w:r>
      <w:r w:rsidR="00B80913" w:rsidRPr="00917E0A">
        <w:rPr>
          <w:sz w:val="20"/>
          <w:szCs w:val="20"/>
          <w:lang w:val="pt-BR"/>
        </w:rPr>
        <w:t>Essas</w:t>
      </w:r>
      <w:r w:rsidRPr="00917E0A">
        <w:rPr>
          <w:sz w:val="20"/>
          <w:szCs w:val="20"/>
          <w:lang w:val="pt-BR"/>
        </w:rPr>
        <w:t xml:space="preserve"> atividades inclu</w:t>
      </w:r>
      <w:r w:rsidR="00B80913" w:rsidRPr="00917E0A">
        <w:rPr>
          <w:sz w:val="20"/>
          <w:szCs w:val="20"/>
          <w:lang w:val="pt-BR"/>
        </w:rPr>
        <w:t xml:space="preserve">íram a </w:t>
      </w:r>
      <w:r w:rsidRPr="00917E0A">
        <w:rPr>
          <w:sz w:val="20"/>
          <w:szCs w:val="20"/>
          <w:lang w:val="pt-BR"/>
        </w:rPr>
        <w:t>apreens</w:t>
      </w:r>
      <w:r w:rsidR="00B80913" w:rsidRPr="00917E0A">
        <w:rPr>
          <w:sz w:val="20"/>
          <w:szCs w:val="20"/>
          <w:lang w:val="pt-BR"/>
        </w:rPr>
        <w:t>ão</w:t>
      </w:r>
      <w:r w:rsidRPr="00917E0A">
        <w:rPr>
          <w:sz w:val="20"/>
          <w:szCs w:val="20"/>
          <w:lang w:val="pt-BR"/>
        </w:rPr>
        <w:t xml:space="preserve"> de equip</w:t>
      </w:r>
      <w:r w:rsidR="00B80913" w:rsidRPr="00917E0A">
        <w:rPr>
          <w:sz w:val="20"/>
          <w:szCs w:val="20"/>
          <w:lang w:val="pt-BR"/>
        </w:rPr>
        <w:t>ament</w:t>
      </w:r>
      <w:r w:rsidRPr="00917E0A">
        <w:rPr>
          <w:sz w:val="20"/>
          <w:szCs w:val="20"/>
          <w:lang w:val="pt-BR"/>
        </w:rPr>
        <w:t>os de made</w:t>
      </w:r>
      <w:r w:rsidR="00B80913" w:rsidRPr="00917E0A">
        <w:rPr>
          <w:sz w:val="20"/>
          <w:szCs w:val="20"/>
          <w:lang w:val="pt-BR"/>
        </w:rPr>
        <w:t>i</w:t>
      </w:r>
      <w:r w:rsidRPr="00917E0A">
        <w:rPr>
          <w:sz w:val="20"/>
          <w:szCs w:val="20"/>
          <w:lang w:val="pt-BR"/>
        </w:rPr>
        <w:t>re</w:t>
      </w:r>
      <w:r w:rsidR="00B80913" w:rsidRPr="00917E0A">
        <w:rPr>
          <w:sz w:val="20"/>
          <w:szCs w:val="20"/>
          <w:lang w:val="pt-BR"/>
        </w:rPr>
        <w:t>i</w:t>
      </w:r>
      <w:r w:rsidRPr="00917E0A">
        <w:rPr>
          <w:sz w:val="20"/>
          <w:szCs w:val="20"/>
          <w:lang w:val="pt-BR"/>
        </w:rPr>
        <w:t>ros clandestinos. Co</w:t>
      </w:r>
      <w:r w:rsidR="00B80913" w:rsidRPr="00917E0A">
        <w:rPr>
          <w:sz w:val="20"/>
          <w:szCs w:val="20"/>
          <w:lang w:val="pt-BR"/>
        </w:rPr>
        <w:t xml:space="preserve">m base nisso, </w:t>
      </w:r>
      <w:r w:rsidRPr="00917E0A">
        <w:rPr>
          <w:sz w:val="20"/>
          <w:szCs w:val="20"/>
          <w:lang w:val="pt-BR"/>
        </w:rPr>
        <w:t xml:space="preserve">solicita </w:t>
      </w:r>
      <w:r w:rsidR="00B80913" w:rsidRPr="00917E0A">
        <w:rPr>
          <w:sz w:val="20"/>
          <w:szCs w:val="20"/>
          <w:lang w:val="pt-BR"/>
        </w:rPr>
        <w:t>à</w:t>
      </w:r>
      <w:r w:rsidRPr="00917E0A">
        <w:rPr>
          <w:sz w:val="20"/>
          <w:szCs w:val="20"/>
          <w:lang w:val="pt-BR"/>
        </w:rPr>
        <w:t xml:space="preserve"> Comis</w:t>
      </w:r>
      <w:r w:rsidR="00B80913" w:rsidRPr="00917E0A">
        <w:rPr>
          <w:sz w:val="20"/>
          <w:szCs w:val="20"/>
          <w:lang w:val="pt-BR"/>
        </w:rPr>
        <w:t>são</w:t>
      </w:r>
      <w:r w:rsidRPr="00917E0A">
        <w:rPr>
          <w:sz w:val="20"/>
          <w:szCs w:val="20"/>
          <w:lang w:val="pt-BR"/>
        </w:rPr>
        <w:t xml:space="preserve"> que declare</w:t>
      </w:r>
      <w:r w:rsidR="00FE11D1" w:rsidRPr="00917E0A">
        <w:rPr>
          <w:sz w:val="20"/>
          <w:szCs w:val="20"/>
          <w:lang w:val="pt-BR"/>
        </w:rPr>
        <w:t xml:space="preserve"> essa denúncia</w:t>
      </w:r>
      <w:r w:rsidRPr="00917E0A">
        <w:rPr>
          <w:sz w:val="20"/>
          <w:szCs w:val="20"/>
          <w:lang w:val="pt-BR"/>
        </w:rPr>
        <w:t xml:space="preserve"> inadmis</w:t>
      </w:r>
      <w:r w:rsidR="00B80913" w:rsidRPr="00917E0A">
        <w:rPr>
          <w:sz w:val="20"/>
          <w:szCs w:val="20"/>
          <w:lang w:val="pt-BR"/>
        </w:rPr>
        <w:t>sível</w:t>
      </w:r>
      <w:r w:rsidR="00FE11D1" w:rsidRPr="00917E0A">
        <w:rPr>
          <w:sz w:val="20"/>
          <w:szCs w:val="20"/>
          <w:lang w:val="pt-BR"/>
        </w:rPr>
        <w:t>.</w:t>
      </w:r>
    </w:p>
    <w:p w14:paraId="6B466593" w14:textId="4048EF27" w:rsidR="00B83158" w:rsidRPr="00917E0A" w:rsidRDefault="00B83158" w:rsidP="00917E0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rFonts w:asciiTheme="majorHAnsi" w:hAnsiTheme="majorHAnsi"/>
          <w:b/>
          <w:sz w:val="20"/>
          <w:szCs w:val="20"/>
          <w:lang w:val="pt-BR"/>
        </w:rPr>
        <w:t xml:space="preserve">VI. </w:t>
      </w:r>
      <w:r w:rsidRPr="00917E0A">
        <w:rPr>
          <w:rFonts w:asciiTheme="majorHAnsi" w:hAnsiTheme="majorHAnsi"/>
          <w:b/>
          <w:sz w:val="20"/>
          <w:szCs w:val="20"/>
          <w:lang w:val="pt-BR"/>
        </w:rPr>
        <w:tab/>
      </w:r>
      <w:r w:rsidRPr="00917E0A">
        <w:rPr>
          <w:rFonts w:asciiTheme="majorHAnsi" w:hAnsiTheme="majorHAnsi"/>
          <w:b/>
          <w:bCs/>
          <w:sz w:val="20"/>
          <w:szCs w:val="20"/>
          <w:lang w:val="pt-BR"/>
        </w:rPr>
        <w:t>ANÁLIS</w:t>
      </w:r>
      <w:r w:rsidR="00B80913" w:rsidRPr="00917E0A">
        <w:rPr>
          <w:rFonts w:asciiTheme="majorHAnsi" w:hAnsiTheme="majorHAnsi"/>
          <w:b/>
          <w:bCs/>
          <w:sz w:val="20"/>
          <w:szCs w:val="20"/>
          <w:lang w:val="pt-BR"/>
        </w:rPr>
        <w:t>E</w:t>
      </w:r>
      <w:r w:rsidRPr="00917E0A">
        <w:rPr>
          <w:rFonts w:asciiTheme="majorHAnsi" w:hAnsiTheme="majorHAnsi"/>
          <w:b/>
          <w:bCs/>
          <w:sz w:val="20"/>
          <w:szCs w:val="20"/>
          <w:lang w:val="pt-BR"/>
        </w:rPr>
        <w:t xml:space="preserve"> D</w:t>
      </w:r>
      <w:r w:rsidR="00073551" w:rsidRPr="00917E0A">
        <w:rPr>
          <w:rFonts w:asciiTheme="majorHAnsi" w:hAnsiTheme="majorHAnsi"/>
          <w:b/>
          <w:bCs/>
          <w:sz w:val="20"/>
          <w:szCs w:val="20"/>
          <w:lang w:val="pt-BR"/>
        </w:rPr>
        <w:t>O</w:t>
      </w:r>
      <w:r w:rsidRPr="00917E0A">
        <w:rPr>
          <w:rFonts w:asciiTheme="majorHAnsi" w:hAnsiTheme="majorHAnsi"/>
          <w:b/>
          <w:bCs/>
          <w:sz w:val="20"/>
          <w:szCs w:val="20"/>
          <w:lang w:val="pt-BR"/>
        </w:rPr>
        <w:t xml:space="preserve"> </w:t>
      </w:r>
      <w:r w:rsidR="00B80913" w:rsidRPr="00917E0A">
        <w:rPr>
          <w:rFonts w:asciiTheme="majorHAnsi" w:hAnsiTheme="majorHAnsi"/>
          <w:b/>
          <w:sz w:val="20"/>
          <w:szCs w:val="20"/>
          <w:lang w:val="pt-BR"/>
        </w:rPr>
        <w:t>ES</w:t>
      </w:r>
      <w:r w:rsidRPr="00917E0A">
        <w:rPr>
          <w:rFonts w:asciiTheme="majorHAnsi" w:hAnsiTheme="majorHAnsi"/>
          <w:b/>
          <w:sz w:val="20"/>
          <w:szCs w:val="20"/>
          <w:lang w:val="pt-BR"/>
        </w:rPr>
        <w:t>GOTA</w:t>
      </w:r>
      <w:r w:rsidR="0003604F" w:rsidRPr="00917E0A">
        <w:rPr>
          <w:rFonts w:asciiTheme="majorHAnsi" w:hAnsiTheme="majorHAnsi"/>
          <w:b/>
          <w:sz w:val="20"/>
          <w:szCs w:val="20"/>
          <w:lang w:val="pt-BR"/>
        </w:rPr>
        <w:t>MENTO</w:t>
      </w:r>
      <w:r w:rsidRPr="00917E0A">
        <w:rPr>
          <w:rFonts w:asciiTheme="majorHAnsi" w:hAnsiTheme="majorHAnsi"/>
          <w:b/>
          <w:sz w:val="20"/>
          <w:szCs w:val="20"/>
          <w:lang w:val="pt-BR"/>
        </w:rPr>
        <w:t xml:space="preserve"> </w:t>
      </w:r>
      <w:r w:rsidR="000E29F6" w:rsidRPr="00917E0A">
        <w:rPr>
          <w:rFonts w:asciiTheme="majorHAnsi" w:hAnsiTheme="majorHAnsi"/>
          <w:b/>
          <w:sz w:val="20"/>
          <w:szCs w:val="20"/>
          <w:lang w:val="pt-BR"/>
        </w:rPr>
        <w:t xml:space="preserve">DOS </w:t>
      </w:r>
      <w:r w:rsidRPr="00917E0A">
        <w:rPr>
          <w:rFonts w:asciiTheme="majorHAnsi" w:hAnsiTheme="majorHAnsi"/>
          <w:b/>
          <w:sz w:val="20"/>
          <w:szCs w:val="20"/>
          <w:lang w:val="pt-BR"/>
        </w:rPr>
        <w:t>RECURSOS INTERNOS</w:t>
      </w:r>
      <w:r w:rsidR="000E29F6" w:rsidRPr="00917E0A">
        <w:rPr>
          <w:rFonts w:asciiTheme="majorHAnsi" w:hAnsiTheme="majorHAnsi"/>
          <w:b/>
          <w:sz w:val="20"/>
          <w:szCs w:val="20"/>
          <w:lang w:val="pt-BR"/>
        </w:rPr>
        <w:t xml:space="preserve"> </w:t>
      </w:r>
      <w:r w:rsidR="00976E71" w:rsidRPr="00917E0A">
        <w:rPr>
          <w:rFonts w:asciiTheme="majorHAnsi" w:hAnsiTheme="majorHAnsi"/>
          <w:b/>
          <w:sz w:val="20"/>
          <w:szCs w:val="20"/>
          <w:lang w:val="pt-BR"/>
        </w:rPr>
        <w:t>E</w:t>
      </w:r>
      <w:r w:rsidR="000E29F6" w:rsidRPr="00917E0A">
        <w:rPr>
          <w:rFonts w:asciiTheme="majorHAnsi" w:hAnsiTheme="majorHAnsi"/>
          <w:b/>
          <w:sz w:val="20"/>
          <w:szCs w:val="20"/>
          <w:lang w:val="pt-BR"/>
        </w:rPr>
        <w:t xml:space="preserve"> </w:t>
      </w:r>
      <w:r w:rsidRPr="00917E0A">
        <w:rPr>
          <w:rFonts w:asciiTheme="majorHAnsi" w:hAnsiTheme="majorHAnsi"/>
          <w:b/>
          <w:sz w:val="20"/>
          <w:szCs w:val="20"/>
          <w:lang w:val="pt-BR"/>
        </w:rPr>
        <w:t>P</w:t>
      </w:r>
      <w:r w:rsidR="00976E71" w:rsidRPr="00917E0A">
        <w:rPr>
          <w:rFonts w:asciiTheme="majorHAnsi" w:hAnsiTheme="majorHAnsi"/>
          <w:b/>
          <w:sz w:val="20"/>
          <w:szCs w:val="20"/>
          <w:lang w:val="pt-BR"/>
        </w:rPr>
        <w:t>R</w:t>
      </w:r>
      <w:r w:rsidRPr="00917E0A">
        <w:rPr>
          <w:rFonts w:asciiTheme="majorHAnsi" w:hAnsiTheme="majorHAnsi"/>
          <w:b/>
          <w:sz w:val="20"/>
          <w:szCs w:val="20"/>
          <w:lang w:val="pt-BR"/>
        </w:rPr>
        <w:t xml:space="preserve">AZO DE </w:t>
      </w:r>
      <w:r w:rsidR="00976E71" w:rsidRPr="00917E0A">
        <w:rPr>
          <w:rFonts w:asciiTheme="majorHAnsi" w:hAnsiTheme="majorHAnsi"/>
          <w:b/>
          <w:sz w:val="20"/>
          <w:szCs w:val="20"/>
          <w:lang w:val="pt-BR"/>
        </w:rPr>
        <w:t>A</w:t>
      </w:r>
      <w:r w:rsidRPr="00917E0A">
        <w:rPr>
          <w:rFonts w:asciiTheme="majorHAnsi" w:hAnsiTheme="majorHAnsi"/>
          <w:b/>
          <w:sz w:val="20"/>
          <w:szCs w:val="20"/>
          <w:lang w:val="pt-BR"/>
        </w:rPr>
        <w:t>PRESENTA</w:t>
      </w:r>
      <w:r w:rsidR="000E29F6" w:rsidRPr="00917E0A">
        <w:rPr>
          <w:rFonts w:asciiTheme="majorHAnsi" w:hAnsiTheme="majorHAnsi"/>
          <w:b/>
          <w:sz w:val="20"/>
          <w:szCs w:val="20"/>
          <w:lang w:val="pt-BR"/>
        </w:rPr>
        <w:t>ÇÃO</w:t>
      </w:r>
      <w:r w:rsidRPr="00917E0A">
        <w:rPr>
          <w:rFonts w:asciiTheme="majorHAnsi" w:hAnsiTheme="majorHAnsi"/>
          <w:b/>
          <w:bCs/>
          <w:sz w:val="20"/>
          <w:szCs w:val="20"/>
          <w:lang w:val="pt-BR"/>
        </w:rPr>
        <w:t xml:space="preserve"> </w:t>
      </w:r>
    </w:p>
    <w:p w14:paraId="005CD770" w14:textId="28295D21" w:rsidR="00FD639B" w:rsidRPr="00917E0A" w:rsidRDefault="00976E71" w:rsidP="00917E0A">
      <w:pPr>
        <w:pStyle w:val="ListParagraph"/>
        <w:numPr>
          <w:ilvl w:val="0"/>
          <w:numId w:val="59"/>
        </w:numPr>
        <w:spacing w:after="240"/>
        <w:ind w:left="0" w:firstLine="720"/>
        <w:jc w:val="both"/>
        <w:rPr>
          <w:rFonts w:asciiTheme="majorHAnsi" w:hAnsiTheme="majorHAnsi"/>
          <w:sz w:val="20"/>
          <w:szCs w:val="20"/>
          <w:lang w:val="pt-BR"/>
        </w:rPr>
      </w:pPr>
      <w:r w:rsidRPr="00917E0A">
        <w:rPr>
          <w:rFonts w:asciiTheme="majorHAnsi" w:hAnsiTheme="majorHAnsi"/>
          <w:sz w:val="20"/>
          <w:szCs w:val="20"/>
          <w:lang w:val="pt-BR"/>
        </w:rPr>
        <w:t>A</w:t>
      </w:r>
      <w:r w:rsidR="00FD639B" w:rsidRPr="00917E0A">
        <w:rPr>
          <w:rFonts w:asciiTheme="majorHAnsi" w:hAnsiTheme="majorHAnsi"/>
          <w:sz w:val="20"/>
          <w:szCs w:val="20"/>
          <w:lang w:val="pt-BR"/>
        </w:rPr>
        <w:t xml:space="preserve"> peti</w:t>
      </w:r>
      <w:r w:rsidR="000E29F6" w:rsidRPr="00917E0A">
        <w:rPr>
          <w:rFonts w:asciiTheme="majorHAnsi" w:hAnsiTheme="majorHAnsi"/>
          <w:sz w:val="20"/>
          <w:szCs w:val="20"/>
          <w:lang w:val="pt-BR"/>
        </w:rPr>
        <w:t>ção</w:t>
      </w:r>
      <w:r w:rsidR="00FD639B" w:rsidRPr="00917E0A">
        <w:rPr>
          <w:rFonts w:asciiTheme="majorHAnsi" w:hAnsiTheme="majorHAnsi"/>
          <w:sz w:val="20"/>
          <w:szCs w:val="20"/>
          <w:lang w:val="pt-BR"/>
        </w:rPr>
        <w:t xml:space="preserve"> se </w:t>
      </w:r>
      <w:r w:rsidR="003B1A9D" w:rsidRPr="00917E0A">
        <w:rPr>
          <w:rFonts w:asciiTheme="majorHAnsi" w:hAnsiTheme="majorHAnsi"/>
          <w:sz w:val="20"/>
          <w:szCs w:val="20"/>
          <w:lang w:val="pt-BR"/>
        </w:rPr>
        <w:t>con</w:t>
      </w:r>
      <w:r w:rsidR="00FD639B" w:rsidRPr="00917E0A">
        <w:rPr>
          <w:rFonts w:asciiTheme="majorHAnsi" w:hAnsiTheme="majorHAnsi"/>
          <w:sz w:val="20"/>
          <w:szCs w:val="20"/>
          <w:lang w:val="pt-BR"/>
        </w:rPr>
        <w:t>centra e</w:t>
      </w:r>
      <w:r w:rsidRPr="00917E0A">
        <w:rPr>
          <w:rFonts w:asciiTheme="majorHAnsi" w:hAnsiTheme="majorHAnsi"/>
          <w:sz w:val="20"/>
          <w:szCs w:val="20"/>
          <w:lang w:val="pt-BR"/>
        </w:rPr>
        <w:t>m</w:t>
      </w:r>
      <w:r w:rsidR="00FD639B" w:rsidRPr="00917E0A">
        <w:rPr>
          <w:rFonts w:asciiTheme="majorHAnsi" w:hAnsiTheme="majorHAnsi"/>
          <w:sz w:val="20"/>
          <w:szCs w:val="20"/>
          <w:lang w:val="pt-BR"/>
        </w:rPr>
        <w:t xml:space="preserve"> denunciar a falta de demarca</w:t>
      </w:r>
      <w:r w:rsidR="000E29F6" w:rsidRPr="00917E0A">
        <w:rPr>
          <w:rFonts w:asciiTheme="majorHAnsi" w:hAnsiTheme="majorHAnsi"/>
          <w:sz w:val="20"/>
          <w:szCs w:val="20"/>
          <w:lang w:val="pt-BR"/>
        </w:rPr>
        <w:t>ção</w:t>
      </w:r>
      <w:r w:rsidR="00FD639B" w:rsidRPr="00917E0A">
        <w:rPr>
          <w:rFonts w:asciiTheme="majorHAnsi" w:hAnsiTheme="majorHAnsi"/>
          <w:sz w:val="20"/>
          <w:szCs w:val="20"/>
          <w:lang w:val="pt-BR"/>
        </w:rPr>
        <w:t xml:space="preserve"> completa </w:t>
      </w:r>
      <w:r w:rsidR="000E29F6" w:rsidRPr="00917E0A">
        <w:rPr>
          <w:rFonts w:asciiTheme="majorHAnsi" w:hAnsiTheme="majorHAnsi"/>
          <w:sz w:val="20"/>
          <w:szCs w:val="20"/>
          <w:lang w:val="pt-BR"/>
        </w:rPr>
        <w:t xml:space="preserve">das </w:t>
      </w:r>
      <w:r w:rsidR="00FD639B" w:rsidRPr="00917E0A">
        <w:rPr>
          <w:rFonts w:asciiTheme="majorHAnsi" w:hAnsiTheme="majorHAnsi"/>
          <w:sz w:val="20"/>
          <w:szCs w:val="20"/>
          <w:lang w:val="pt-BR"/>
        </w:rPr>
        <w:t>terras indígenas d</w:t>
      </w:r>
      <w:r w:rsidRPr="00917E0A">
        <w:rPr>
          <w:rFonts w:asciiTheme="majorHAnsi" w:hAnsiTheme="majorHAnsi"/>
          <w:sz w:val="20"/>
          <w:szCs w:val="20"/>
          <w:lang w:val="pt-BR"/>
        </w:rPr>
        <w:t>o</w:t>
      </w:r>
      <w:r w:rsidR="00FD639B"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povo</w:t>
      </w:r>
      <w:r w:rsidR="00FD639B" w:rsidRPr="00917E0A">
        <w:rPr>
          <w:rFonts w:asciiTheme="majorHAnsi" w:hAnsiTheme="majorHAnsi"/>
          <w:sz w:val="20"/>
          <w:szCs w:val="20"/>
          <w:lang w:val="pt-BR"/>
        </w:rPr>
        <w:t xml:space="preserve"> Awá</w:t>
      </w:r>
      <w:r w:rsidR="000E29F6" w:rsidRPr="00917E0A">
        <w:rPr>
          <w:rFonts w:asciiTheme="majorHAnsi" w:hAnsiTheme="majorHAnsi"/>
          <w:sz w:val="20"/>
          <w:szCs w:val="20"/>
          <w:lang w:val="pt-BR"/>
        </w:rPr>
        <w:t xml:space="preserve"> e </w:t>
      </w:r>
      <w:r w:rsidR="00FD639B" w:rsidRPr="00917E0A">
        <w:rPr>
          <w:rFonts w:asciiTheme="majorHAnsi" w:hAnsiTheme="majorHAnsi"/>
          <w:sz w:val="20"/>
          <w:szCs w:val="20"/>
          <w:lang w:val="pt-BR"/>
        </w:rPr>
        <w:t>a insuficiente segur</w:t>
      </w:r>
      <w:r w:rsidRPr="00917E0A">
        <w:rPr>
          <w:rFonts w:asciiTheme="majorHAnsi" w:hAnsiTheme="majorHAnsi"/>
          <w:sz w:val="20"/>
          <w:szCs w:val="20"/>
          <w:lang w:val="pt-BR"/>
        </w:rPr>
        <w:t>ança</w:t>
      </w:r>
      <w:r w:rsidR="00FD639B" w:rsidRPr="00917E0A">
        <w:rPr>
          <w:rFonts w:asciiTheme="majorHAnsi" w:hAnsiTheme="majorHAnsi"/>
          <w:sz w:val="20"/>
          <w:szCs w:val="20"/>
          <w:lang w:val="pt-BR"/>
        </w:rPr>
        <w:t xml:space="preserve"> territorial, o que </w:t>
      </w:r>
      <w:r w:rsidRPr="00917E0A">
        <w:rPr>
          <w:rFonts w:asciiTheme="majorHAnsi" w:hAnsiTheme="majorHAnsi"/>
          <w:sz w:val="20"/>
          <w:szCs w:val="20"/>
          <w:lang w:val="pt-BR"/>
        </w:rPr>
        <w:t xml:space="preserve">facilitou </w:t>
      </w:r>
      <w:r w:rsidR="00FD639B" w:rsidRPr="00917E0A">
        <w:rPr>
          <w:rFonts w:asciiTheme="majorHAnsi" w:hAnsiTheme="majorHAnsi"/>
          <w:sz w:val="20"/>
          <w:szCs w:val="20"/>
          <w:lang w:val="pt-BR"/>
        </w:rPr>
        <w:t>a persistente presen</w:t>
      </w:r>
      <w:r w:rsidRPr="00917E0A">
        <w:rPr>
          <w:rFonts w:asciiTheme="majorHAnsi" w:hAnsiTheme="majorHAnsi"/>
          <w:sz w:val="20"/>
          <w:szCs w:val="20"/>
          <w:lang w:val="pt-BR"/>
        </w:rPr>
        <w:t>ç</w:t>
      </w:r>
      <w:r w:rsidR="00FD639B" w:rsidRPr="00917E0A">
        <w:rPr>
          <w:rFonts w:asciiTheme="majorHAnsi" w:hAnsiTheme="majorHAnsi"/>
          <w:sz w:val="20"/>
          <w:szCs w:val="20"/>
          <w:lang w:val="pt-BR"/>
        </w:rPr>
        <w:t>a de invasores e</w:t>
      </w:r>
      <w:r w:rsidRPr="00917E0A">
        <w:rPr>
          <w:rFonts w:asciiTheme="majorHAnsi" w:hAnsiTheme="majorHAnsi"/>
          <w:sz w:val="20"/>
          <w:szCs w:val="20"/>
          <w:lang w:val="pt-BR"/>
        </w:rPr>
        <w:t>m</w:t>
      </w:r>
      <w:r w:rsidR="00FD639B" w:rsidRPr="00917E0A">
        <w:rPr>
          <w:rFonts w:asciiTheme="majorHAnsi" w:hAnsiTheme="majorHAnsi"/>
          <w:sz w:val="20"/>
          <w:szCs w:val="20"/>
          <w:lang w:val="pt-BR"/>
        </w:rPr>
        <w:t xml:space="preserve"> s</w:t>
      </w:r>
      <w:r w:rsidRPr="00917E0A">
        <w:rPr>
          <w:rFonts w:asciiTheme="majorHAnsi" w:hAnsiTheme="majorHAnsi"/>
          <w:sz w:val="20"/>
          <w:szCs w:val="20"/>
          <w:lang w:val="pt-BR"/>
        </w:rPr>
        <w:t>e</w:t>
      </w:r>
      <w:r w:rsidR="00FD639B" w:rsidRPr="00917E0A">
        <w:rPr>
          <w:rFonts w:asciiTheme="majorHAnsi" w:hAnsiTheme="majorHAnsi"/>
          <w:sz w:val="20"/>
          <w:szCs w:val="20"/>
          <w:lang w:val="pt-BR"/>
        </w:rPr>
        <w:t>us territ</w:t>
      </w:r>
      <w:r w:rsidRPr="00917E0A">
        <w:rPr>
          <w:rFonts w:asciiTheme="majorHAnsi" w:hAnsiTheme="majorHAnsi"/>
          <w:sz w:val="20"/>
          <w:szCs w:val="20"/>
          <w:lang w:val="pt-BR"/>
        </w:rPr>
        <w:t>ó</w:t>
      </w:r>
      <w:r w:rsidR="00FD639B" w:rsidRPr="00917E0A">
        <w:rPr>
          <w:rFonts w:asciiTheme="majorHAnsi" w:hAnsiTheme="majorHAnsi"/>
          <w:sz w:val="20"/>
          <w:szCs w:val="20"/>
          <w:lang w:val="pt-BR"/>
        </w:rPr>
        <w:t>rios. Co</w:t>
      </w:r>
      <w:r w:rsidRPr="00917E0A">
        <w:rPr>
          <w:rFonts w:asciiTheme="majorHAnsi" w:hAnsiTheme="majorHAnsi"/>
          <w:sz w:val="20"/>
          <w:szCs w:val="20"/>
          <w:lang w:val="pt-BR"/>
        </w:rPr>
        <w:t xml:space="preserve">m base nisso, a </w:t>
      </w:r>
      <w:r w:rsidR="0081344C" w:rsidRPr="00917E0A">
        <w:rPr>
          <w:rFonts w:asciiTheme="majorHAnsi" w:hAnsiTheme="majorHAnsi"/>
          <w:sz w:val="20"/>
          <w:szCs w:val="20"/>
          <w:lang w:val="pt-BR"/>
        </w:rPr>
        <w:t>Comis</w:t>
      </w:r>
      <w:r w:rsidRPr="00917E0A">
        <w:rPr>
          <w:rFonts w:asciiTheme="majorHAnsi" w:hAnsiTheme="majorHAnsi"/>
          <w:sz w:val="20"/>
          <w:szCs w:val="20"/>
          <w:lang w:val="pt-BR"/>
        </w:rPr>
        <w:t>são</w:t>
      </w:r>
      <w:r w:rsidR="0081344C" w:rsidRPr="00917E0A">
        <w:rPr>
          <w:rFonts w:asciiTheme="majorHAnsi" w:hAnsiTheme="majorHAnsi"/>
          <w:sz w:val="20"/>
          <w:szCs w:val="20"/>
          <w:lang w:val="pt-BR"/>
        </w:rPr>
        <w:t xml:space="preserve"> Interamericana rec</w:t>
      </w:r>
      <w:r w:rsidRPr="00917E0A">
        <w:rPr>
          <w:rFonts w:asciiTheme="majorHAnsi" w:hAnsiTheme="majorHAnsi"/>
          <w:sz w:val="20"/>
          <w:szCs w:val="20"/>
          <w:lang w:val="pt-BR"/>
        </w:rPr>
        <w:t>o</w:t>
      </w:r>
      <w:r w:rsidR="0081344C" w:rsidRPr="00917E0A">
        <w:rPr>
          <w:rFonts w:asciiTheme="majorHAnsi" w:hAnsiTheme="majorHAnsi"/>
          <w:sz w:val="20"/>
          <w:szCs w:val="20"/>
          <w:lang w:val="pt-BR"/>
        </w:rPr>
        <w:t>rda que, conforme s</w:t>
      </w:r>
      <w:r w:rsidRPr="00917E0A">
        <w:rPr>
          <w:rFonts w:asciiTheme="majorHAnsi" w:hAnsiTheme="majorHAnsi"/>
          <w:sz w:val="20"/>
          <w:szCs w:val="20"/>
          <w:lang w:val="pt-BR"/>
        </w:rPr>
        <w:t>e</w:t>
      </w:r>
      <w:r w:rsidR="0081344C" w:rsidRPr="00917E0A">
        <w:rPr>
          <w:rFonts w:asciiTheme="majorHAnsi" w:hAnsiTheme="majorHAnsi"/>
          <w:sz w:val="20"/>
          <w:szCs w:val="20"/>
          <w:lang w:val="pt-BR"/>
        </w:rPr>
        <w:t xml:space="preserve">us precedentes, </w:t>
      </w:r>
      <w:r w:rsidRPr="00917E0A">
        <w:rPr>
          <w:rFonts w:asciiTheme="majorHAnsi" w:hAnsiTheme="majorHAnsi"/>
          <w:sz w:val="20"/>
          <w:szCs w:val="20"/>
          <w:lang w:val="pt-BR"/>
        </w:rPr>
        <w:t>o</w:t>
      </w:r>
      <w:r w:rsidR="0081344C" w:rsidRPr="00917E0A">
        <w:rPr>
          <w:rFonts w:asciiTheme="majorHAnsi" w:hAnsiTheme="majorHAnsi"/>
          <w:sz w:val="20"/>
          <w:szCs w:val="20"/>
          <w:lang w:val="pt-BR"/>
        </w:rPr>
        <w:t xml:space="preserve"> cump</w:t>
      </w:r>
      <w:r w:rsidRPr="00917E0A">
        <w:rPr>
          <w:rFonts w:asciiTheme="majorHAnsi" w:hAnsiTheme="majorHAnsi"/>
          <w:sz w:val="20"/>
          <w:szCs w:val="20"/>
          <w:lang w:val="pt-BR"/>
        </w:rPr>
        <w:t>r</w:t>
      </w:r>
      <w:r w:rsidR="0081344C" w:rsidRPr="00917E0A">
        <w:rPr>
          <w:rFonts w:asciiTheme="majorHAnsi" w:hAnsiTheme="majorHAnsi"/>
          <w:sz w:val="20"/>
          <w:szCs w:val="20"/>
          <w:lang w:val="pt-BR"/>
        </w:rPr>
        <w:t>i</w:t>
      </w:r>
      <w:r w:rsidR="0003604F" w:rsidRPr="00917E0A">
        <w:rPr>
          <w:rFonts w:asciiTheme="majorHAnsi" w:hAnsiTheme="majorHAnsi"/>
          <w:sz w:val="20"/>
          <w:szCs w:val="20"/>
          <w:lang w:val="pt-BR"/>
        </w:rPr>
        <w:t>mento</w:t>
      </w:r>
      <w:r w:rsidR="0081344C" w:rsidRPr="00917E0A">
        <w:rPr>
          <w:rFonts w:asciiTheme="majorHAnsi" w:hAnsiTheme="majorHAnsi"/>
          <w:sz w:val="20"/>
          <w:szCs w:val="20"/>
          <w:lang w:val="pt-BR"/>
        </w:rPr>
        <w:t xml:space="preserve"> d</w:t>
      </w:r>
      <w:r w:rsidRPr="00917E0A">
        <w:rPr>
          <w:rFonts w:asciiTheme="majorHAnsi" w:hAnsiTheme="majorHAnsi"/>
          <w:sz w:val="20"/>
          <w:szCs w:val="20"/>
          <w:lang w:val="pt-BR"/>
        </w:rPr>
        <w:t>o</w:t>
      </w:r>
      <w:r w:rsidR="0081344C" w:rsidRPr="00917E0A">
        <w:rPr>
          <w:rFonts w:asciiTheme="majorHAnsi" w:hAnsiTheme="majorHAnsi"/>
          <w:sz w:val="20"/>
          <w:szCs w:val="20"/>
          <w:lang w:val="pt-BR"/>
        </w:rPr>
        <w:t xml:space="preserve"> requisito d</w:t>
      </w:r>
      <w:r w:rsidRPr="00917E0A">
        <w:rPr>
          <w:rFonts w:asciiTheme="majorHAnsi" w:hAnsiTheme="majorHAnsi"/>
          <w:sz w:val="20"/>
          <w:szCs w:val="20"/>
          <w:lang w:val="pt-BR"/>
        </w:rPr>
        <w:t>o</w:t>
      </w:r>
      <w:r w:rsidR="0081344C" w:rsidRPr="00917E0A">
        <w:rPr>
          <w:rFonts w:asciiTheme="majorHAnsi" w:hAnsiTheme="majorHAnsi"/>
          <w:sz w:val="20"/>
          <w:szCs w:val="20"/>
          <w:lang w:val="pt-BR"/>
        </w:rPr>
        <w:t xml:space="preserve"> pr</w:t>
      </w:r>
      <w:r w:rsidRPr="00917E0A">
        <w:rPr>
          <w:rFonts w:asciiTheme="majorHAnsi" w:hAnsiTheme="majorHAnsi"/>
          <w:sz w:val="20"/>
          <w:szCs w:val="20"/>
          <w:lang w:val="pt-BR"/>
        </w:rPr>
        <w:t>é</w:t>
      </w:r>
      <w:r w:rsidR="0081344C" w:rsidRPr="00917E0A">
        <w:rPr>
          <w:rFonts w:asciiTheme="majorHAnsi" w:hAnsiTheme="majorHAnsi"/>
          <w:sz w:val="20"/>
          <w:szCs w:val="20"/>
          <w:lang w:val="pt-BR"/>
        </w:rPr>
        <w:t xml:space="preserve">vio </w:t>
      </w:r>
      <w:r w:rsidRPr="00917E0A">
        <w:rPr>
          <w:rFonts w:asciiTheme="majorHAnsi" w:hAnsiTheme="majorHAnsi"/>
          <w:sz w:val="20"/>
          <w:szCs w:val="20"/>
          <w:lang w:val="pt-BR"/>
        </w:rPr>
        <w:t>es</w:t>
      </w:r>
      <w:r w:rsidR="0081344C" w:rsidRPr="00917E0A">
        <w:rPr>
          <w:rFonts w:asciiTheme="majorHAnsi" w:hAnsiTheme="majorHAnsi"/>
          <w:sz w:val="20"/>
          <w:szCs w:val="20"/>
          <w:lang w:val="pt-BR"/>
        </w:rPr>
        <w:t>gota</w:t>
      </w:r>
      <w:r w:rsidR="0003604F" w:rsidRPr="00917E0A">
        <w:rPr>
          <w:rFonts w:asciiTheme="majorHAnsi" w:hAnsiTheme="majorHAnsi"/>
          <w:sz w:val="20"/>
          <w:szCs w:val="20"/>
          <w:lang w:val="pt-BR"/>
        </w:rPr>
        <w:t>mento</w:t>
      </w:r>
      <w:r w:rsidR="0081344C"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 xml:space="preserve">dos </w:t>
      </w:r>
      <w:r w:rsidR="0081344C" w:rsidRPr="00917E0A">
        <w:rPr>
          <w:rFonts w:asciiTheme="majorHAnsi" w:hAnsiTheme="majorHAnsi"/>
          <w:sz w:val="20"/>
          <w:szCs w:val="20"/>
          <w:lang w:val="pt-BR"/>
        </w:rPr>
        <w:t xml:space="preserve">recursos </w:t>
      </w:r>
      <w:r w:rsidR="0017349A" w:rsidRPr="00917E0A">
        <w:rPr>
          <w:rFonts w:asciiTheme="majorHAnsi" w:hAnsiTheme="majorHAnsi"/>
          <w:sz w:val="20"/>
          <w:szCs w:val="20"/>
          <w:lang w:val="pt-BR"/>
        </w:rPr>
        <w:t>é</w:t>
      </w:r>
      <w:r w:rsidR="0081344C" w:rsidRPr="00917E0A">
        <w:rPr>
          <w:rFonts w:asciiTheme="majorHAnsi" w:hAnsiTheme="majorHAnsi"/>
          <w:sz w:val="20"/>
          <w:szCs w:val="20"/>
          <w:lang w:val="pt-BR"/>
        </w:rPr>
        <w:t xml:space="preserve"> anali</w:t>
      </w:r>
      <w:r w:rsidRPr="00917E0A">
        <w:rPr>
          <w:rFonts w:asciiTheme="majorHAnsi" w:hAnsiTheme="majorHAnsi"/>
          <w:sz w:val="20"/>
          <w:szCs w:val="20"/>
          <w:lang w:val="pt-BR"/>
        </w:rPr>
        <w:t>s</w:t>
      </w:r>
      <w:r w:rsidR="0081344C" w:rsidRPr="00917E0A">
        <w:rPr>
          <w:rFonts w:asciiTheme="majorHAnsi" w:hAnsiTheme="majorHAnsi"/>
          <w:sz w:val="20"/>
          <w:szCs w:val="20"/>
          <w:lang w:val="pt-BR"/>
        </w:rPr>
        <w:t>a</w:t>
      </w:r>
      <w:r w:rsidR="0017349A" w:rsidRPr="00917E0A">
        <w:rPr>
          <w:rFonts w:asciiTheme="majorHAnsi" w:hAnsiTheme="majorHAnsi"/>
          <w:sz w:val="20"/>
          <w:szCs w:val="20"/>
          <w:lang w:val="pt-BR"/>
        </w:rPr>
        <w:t>do</w:t>
      </w:r>
      <w:r w:rsidR="0081344C" w:rsidRPr="00917E0A">
        <w:rPr>
          <w:rFonts w:asciiTheme="majorHAnsi" w:hAnsiTheme="majorHAnsi"/>
          <w:sz w:val="20"/>
          <w:szCs w:val="20"/>
          <w:lang w:val="pt-BR"/>
        </w:rPr>
        <w:t xml:space="preserve"> co</w:t>
      </w:r>
      <w:r w:rsidRPr="00917E0A">
        <w:rPr>
          <w:rFonts w:asciiTheme="majorHAnsi" w:hAnsiTheme="majorHAnsi"/>
          <w:sz w:val="20"/>
          <w:szCs w:val="20"/>
          <w:lang w:val="pt-BR"/>
        </w:rPr>
        <w:t>m</w:t>
      </w:r>
      <w:r w:rsidR="0081344C" w:rsidRPr="00917E0A">
        <w:rPr>
          <w:rFonts w:asciiTheme="majorHAnsi" w:hAnsiTheme="majorHAnsi"/>
          <w:sz w:val="20"/>
          <w:szCs w:val="20"/>
          <w:lang w:val="pt-BR"/>
        </w:rPr>
        <w:t xml:space="preserve"> base</w:t>
      </w:r>
      <w:r w:rsidRPr="00917E0A">
        <w:rPr>
          <w:rFonts w:asciiTheme="majorHAnsi" w:hAnsiTheme="majorHAnsi"/>
          <w:sz w:val="20"/>
          <w:szCs w:val="20"/>
          <w:lang w:val="pt-BR"/>
        </w:rPr>
        <w:t xml:space="preserve"> na</w:t>
      </w:r>
      <w:r w:rsidR="0081344C" w:rsidRPr="00917E0A">
        <w:rPr>
          <w:rFonts w:asciiTheme="majorHAnsi" w:hAnsiTheme="majorHAnsi"/>
          <w:sz w:val="20"/>
          <w:szCs w:val="20"/>
          <w:lang w:val="pt-BR"/>
        </w:rPr>
        <w:t xml:space="preserve"> situa</w:t>
      </w:r>
      <w:r w:rsidR="000E29F6" w:rsidRPr="00917E0A">
        <w:rPr>
          <w:rFonts w:asciiTheme="majorHAnsi" w:hAnsiTheme="majorHAnsi"/>
          <w:sz w:val="20"/>
          <w:szCs w:val="20"/>
          <w:lang w:val="pt-BR"/>
        </w:rPr>
        <w:t>ção</w:t>
      </w:r>
      <w:r w:rsidR="0081344C" w:rsidRPr="00917E0A">
        <w:rPr>
          <w:rFonts w:asciiTheme="majorHAnsi" w:hAnsiTheme="majorHAnsi"/>
          <w:sz w:val="20"/>
          <w:szCs w:val="20"/>
          <w:lang w:val="pt-BR"/>
        </w:rPr>
        <w:t xml:space="preserve"> de </w:t>
      </w:r>
      <w:r w:rsidRPr="00917E0A">
        <w:rPr>
          <w:rFonts w:asciiTheme="majorHAnsi" w:hAnsiTheme="majorHAnsi"/>
          <w:sz w:val="20"/>
          <w:szCs w:val="20"/>
          <w:lang w:val="pt-BR"/>
        </w:rPr>
        <w:t>fato</w:t>
      </w:r>
      <w:r w:rsidR="000E29F6" w:rsidRPr="00917E0A">
        <w:rPr>
          <w:rFonts w:asciiTheme="majorHAnsi" w:hAnsiTheme="majorHAnsi"/>
          <w:sz w:val="20"/>
          <w:szCs w:val="20"/>
          <w:lang w:val="pt-BR"/>
        </w:rPr>
        <w:t xml:space="preserve"> e </w:t>
      </w:r>
      <w:r w:rsidR="0081344C" w:rsidRPr="00917E0A">
        <w:rPr>
          <w:rFonts w:asciiTheme="majorHAnsi" w:hAnsiTheme="majorHAnsi"/>
          <w:sz w:val="20"/>
          <w:szCs w:val="20"/>
          <w:lang w:val="pt-BR"/>
        </w:rPr>
        <w:t xml:space="preserve">de </w:t>
      </w:r>
      <w:r w:rsidR="000E29F6" w:rsidRPr="00917E0A">
        <w:rPr>
          <w:rFonts w:asciiTheme="majorHAnsi" w:hAnsiTheme="majorHAnsi"/>
          <w:sz w:val="20"/>
          <w:szCs w:val="20"/>
          <w:lang w:val="pt-BR"/>
        </w:rPr>
        <w:t>direito</w:t>
      </w:r>
      <w:r w:rsidR="0081344C" w:rsidRPr="00917E0A">
        <w:rPr>
          <w:rFonts w:asciiTheme="majorHAnsi" w:hAnsiTheme="majorHAnsi"/>
          <w:sz w:val="20"/>
          <w:szCs w:val="20"/>
          <w:lang w:val="pt-BR"/>
        </w:rPr>
        <w:t xml:space="preserve"> vigente </w:t>
      </w:r>
      <w:r w:rsidRPr="00917E0A">
        <w:rPr>
          <w:rFonts w:asciiTheme="majorHAnsi" w:hAnsiTheme="majorHAnsi"/>
          <w:sz w:val="20"/>
          <w:szCs w:val="20"/>
          <w:lang w:val="pt-BR"/>
        </w:rPr>
        <w:t>no</w:t>
      </w:r>
      <w:r w:rsidR="0081344C" w:rsidRPr="00917E0A">
        <w:rPr>
          <w:rFonts w:asciiTheme="majorHAnsi" w:hAnsiTheme="majorHAnsi"/>
          <w:sz w:val="20"/>
          <w:szCs w:val="20"/>
          <w:lang w:val="pt-BR"/>
        </w:rPr>
        <w:t xml:space="preserve"> momento </w:t>
      </w:r>
      <w:r w:rsidR="000E29F6" w:rsidRPr="00917E0A">
        <w:rPr>
          <w:rFonts w:asciiTheme="majorHAnsi" w:hAnsiTheme="majorHAnsi"/>
          <w:sz w:val="20"/>
          <w:szCs w:val="20"/>
          <w:lang w:val="pt-BR"/>
        </w:rPr>
        <w:t xml:space="preserve">da </w:t>
      </w:r>
      <w:r w:rsidR="0081344C" w:rsidRPr="00917E0A">
        <w:rPr>
          <w:rFonts w:asciiTheme="majorHAnsi" w:hAnsiTheme="majorHAnsi"/>
          <w:sz w:val="20"/>
          <w:szCs w:val="20"/>
          <w:lang w:val="pt-BR"/>
        </w:rPr>
        <w:t>ado</w:t>
      </w:r>
      <w:r w:rsidR="000E29F6" w:rsidRPr="00917E0A">
        <w:rPr>
          <w:rFonts w:asciiTheme="majorHAnsi" w:hAnsiTheme="majorHAnsi"/>
          <w:sz w:val="20"/>
          <w:szCs w:val="20"/>
          <w:lang w:val="pt-BR"/>
        </w:rPr>
        <w:t>ção</w:t>
      </w:r>
      <w:r w:rsidR="0081344C" w:rsidRPr="00917E0A">
        <w:rPr>
          <w:rFonts w:asciiTheme="majorHAnsi" w:hAnsiTheme="majorHAnsi"/>
          <w:sz w:val="20"/>
          <w:szCs w:val="20"/>
          <w:lang w:val="pt-BR"/>
        </w:rPr>
        <w:t xml:space="preserve"> d</w:t>
      </w:r>
      <w:r w:rsidRPr="00917E0A">
        <w:rPr>
          <w:rFonts w:asciiTheme="majorHAnsi" w:hAnsiTheme="majorHAnsi"/>
          <w:sz w:val="20"/>
          <w:szCs w:val="20"/>
          <w:lang w:val="pt-BR"/>
        </w:rPr>
        <w:t>o</w:t>
      </w:r>
      <w:r w:rsidR="0081344C"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relatório</w:t>
      </w:r>
      <w:r w:rsidR="0081344C" w:rsidRPr="00917E0A">
        <w:rPr>
          <w:rFonts w:asciiTheme="majorHAnsi" w:hAnsiTheme="majorHAnsi"/>
          <w:sz w:val="20"/>
          <w:szCs w:val="20"/>
          <w:lang w:val="pt-BR"/>
        </w:rPr>
        <w:t xml:space="preserve"> de admis</w:t>
      </w:r>
      <w:r w:rsidRPr="00917E0A">
        <w:rPr>
          <w:rFonts w:asciiTheme="majorHAnsi" w:hAnsiTheme="majorHAnsi"/>
          <w:sz w:val="20"/>
          <w:szCs w:val="20"/>
          <w:lang w:val="pt-BR"/>
        </w:rPr>
        <w:t>s</w:t>
      </w:r>
      <w:r w:rsidR="0081344C" w:rsidRPr="00917E0A">
        <w:rPr>
          <w:rFonts w:asciiTheme="majorHAnsi" w:hAnsiTheme="majorHAnsi"/>
          <w:sz w:val="20"/>
          <w:szCs w:val="20"/>
          <w:lang w:val="pt-BR"/>
        </w:rPr>
        <w:t>ibilidad</w:t>
      </w:r>
      <w:r w:rsidRPr="00917E0A">
        <w:rPr>
          <w:rFonts w:asciiTheme="majorHAnsi" w:hAnsiTheme="majorHAnsi"/>
          <w:sz w:val="20"/>
          <w:szCs w:val="20"/>
          <w:lang w:val="pt-BR"/>
        </w:rPr>
        <w:t>e</w:t>
      </w:r>
      <w:r w:rsidR="0081344C" w:rsidRPr="00917E0A">
        <w:rPr>
          <w:rFonts w:asciiTheme="majorHAnsi" w:hAnsiTheme="majorHAnsi"/>
          <w:sz w:val="20"/>
          <w:szCs w:val="20"/>
          <w:lang w:val="pt-BR"/>
        </w:rPr>
        <w:t>,</w:t>
      </w:r>
      <w:r w:rsidR="000E29F6" w:rsidRPr="00917E0A">
        <w:rPr>
          <w:rFonts w:asciiTheme="majorHAnsi" w:hAnsiTheme="majorHAnsi"/>
          <w:sz w:val="20"/>
          <w:szCs w:val="20"/>
          <w:lang w:val="pt-BR"/>
        </w:rPr>
        <w:t xml:space="preserve"> e </w:t>
      </w:r>
      <w:r w:rsidR="0081344C" w:rsidRPr="00917E0A">
        <w:rPr>
          <w:rFonts w:asciiTheme="majorHAnsi" w:hAnsiTheme="majorHAnsi"/>
          <w:sz w:val="20"/>
          <w:szCs w:val="20"/>
          <w:lang w:val="pt-BR"/>
        </w:rPr>
        <w:t>n</w:t>
      </w:r>
      <w:r w:rsidRPr="00917E0A">
        <w:rPr>
          <w:rFonts w:asciiTheme="majorHAnsi" w:hAnsiTheme="majorHAnsi"/>
          <w:sz w:val="20"/>
          <w:szCs w:val="20"/>
          <w:lang w:val="pt-BR"/>
        </w:rPr>
        <w:t>ã</w:t>
      </w:r>
      <w:r w:rsidR="0081344C" w:rsidRPr="00917E0A">
        <w:rPr>
          <w:rFonts w:asciiTheme="majorHAnsi" w:hAnsiTheme="majorHAnsi"/>
          <w:sz w:val="20"/>
          <w:szCs w:val="20"/>
          <w:lang w:val="pt-BR"/>
        </w:rPr>
        <w:t>o a partir daquela que exist</w:t>
      </w:r>
      <w:r w:rsidRPr="00917E0A">
        <w:rPr>
          <w:rFonts w:asciiTheme="majorHAnsi" w:hAnsiTheme="majorHAnsi"/>
          <w:sz w:val="20"/>
          <w:szCs w:val="20"/>
          <w:lang w:val="pt-BR"/>
        </w:rPr>
        <w:t>i</w:t>
      </w:r>
      <w:r w:rsidR="0081344C" w:rsidRPr="00917E0A">
        <w:rPr>
          <w:rFonts w:asciiTheme="majorHAnsi" w:hAnsiTheme="majorHAnsi"/>
          <w:sz w:val="20"/>
          <w:szCs w:val="20"/>
          <w:lang w:val="pt-BR"/>
        </w:rPr>
        <w:t xml:space="preserve">a </w:t>
      </w:r>
      <w:r w:rsidRPr="00917E0A">
        <w:rPr>
          <w:rFonts w:asciiTheme="majorHAnsi" w:hAnsiTheme="majorHAnsi"/>
          <w:sz w:val="20"/>
          <w:szCs w:val="20"/>
          <w:lang w:val="pt-BR"/>
        </w:rPr>
        <w:t>no</w:t>
      </w:r>
      <w:r w:rsidR="0081344C" w:rsidRPr="00917E0A">
        <w:rPr>
          <w:rFonts w:asciiTheme="majorHAnsi" w:hAnsiTheme="majorHAnsi"/>
          <w:sz w:val="20"/>
          <w:szCs w:val="20"/>
          <w:lang w:val="pt-BR"/>
        </w:rPr>
        <w:t xml:space="preserve"> momento de </w:t>
      </w:r>
      <w:r w:rsidRPr="00917E0A">
        <w:rPr>
          <w:rFonts w:asciiTheme="majorHAnsi" w:hAnsiTheme="majorHAnsi"/>
          <w:sz w:val="20"/>
          <w:szCs w:val="20"/>
          <w:lang w:val="pt-BR"/>
        </w:rPr>
        <w:t>a</w:t>
      </w:r>
      <w:r w:rsidR="0081344C" w:rsidRPr="00917E0A">
        <w:rPr>
          <w:rFonts w:asciiTheme="majorHAnsi" w:hAnsiTheme="majorHAnsi"/>
          <w:sz w:val="20"/>
          <w:szCs w:val="20"/>
          <w:lang w:val="pt-BR"/>
        </w:rPr>
        <w:t>presenta</w:t>
      </w:r>
      <w:r w:rsidR="000E29F6" w:rsidRPr="00917E0A">
        <w:rPr>
          <w:rFonts w:asciiTheme="majorHAnsi" w:hAnsiTheme="majorHAnsi"/>
          <w:sz w:val="20"/>
          <w:szCs w:val="20"/>
          <w:lang w:val="pt-BR"/>
        </w:rPr>
        <w:t>ção</w:t>
      </w:r>
      <w:r w:rsidR="0081344C"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 xml:space="preserve">da </w:t>
      </w:r>
      <w:r w:rsidR="0081344C" w:rsidRPr="00917E0A">
        <w:rPr>
          <w:rFonts w:asciiTheme="majorHAnsi" w:hAnsiTheme="majorHAnsi"/>
          <w:sz w:val="20"/>
          <w:szCs w:val="20"/>
          <w:lang w:val="pt-BR"/>
        </w:rPr>
        <w:t>peti</w:t>
      </w:r>
      <w:r w:rsidR="000E29F6" w:rsidRPr="00917E0A">
        <w:rPr>
          <w:rFonts w:asciiTheme="majorHAnsi" w:hAnsiTheme="majorHAnsi"/>
          <w:sz w:val="20"/>
          <w:szCs w:val="20"/>
          <w:lang w:val="pt-BR"/>
        </w:rPr>
        <w:t>ção</w:t>
      </w:r>
      <w:r w:rsidR="0081344C" w:rsidRPr="00917E0A">
        <w:rPr>
          <w:rFonts w:asciiTheme="majorHAnsi" w:hAnsiTheme="majorHAnsi"/>
          <w:sz w:val="20"/>
          <w:szCs w:val="20"/>
          <w:bdr w:val="none" w:sz="0" w:space="0" w:color="auto"/>
          <w:vertAlign w:val="superscript"/>
          <w:lang w:val="pt-BR"/>
        </w:rPr>
        <w:footnoteReference w:id="5"/>
      </w:r>
      <w:r w:rsidR="0081344C" w:rsidRPr="00917E0A">
        <w:rPr>
          <w:rFonts w:asciiTheme="majorHAnsi" w:hAnsiTheme="majorHAnsi"/>
          <w:sz w:val="20"/>
          <w:szCs w:val="20"/>
          <w:lang w:val="pt-BR"/>
        </w:rPr>
        <w:t>. A</w:t>
      </w:r>
      <w:r w:rsidRPr="00917E0A">
        <w:rPr>
          <w:rFonts w:asciiTheme="majorHAnsi" w:hAnsiTheme="majorHAnsi"/>
          <w:sz w:val="20"/>
          <w:szCs w:val="20"/>
          <w:lang w:val="pt-BR"/>
        </w:rPr>
        <w:t xml:space="preserve">lém disso, </w:t>
      </w:r>
      <w:r w:rsidR="0081344C" w:rsidRPr="00917E0A">
        <w:rPr>
          <w:rFonts w:asciiTheme="majorHAnsi" w:hAnsiTheme="majorHAnsi"/>
          <w:sz w:val="20"/>
          <w:szCs w:val="20"/>
          <w:lang w:val="pt-BR"/>
        </w:rPr>
        <w:t xml:space="preserve">reitera que </w:t>
      </w:r>
      <w:r w:rsidRPr="00917E0A">
        <w:rPr>
          <w:rFonts w:asciiTheme="majorHAnsi" w:hAnsiTheme="majorHAnsi"/>
          <w:sz w:val="20"/>
          <w:szCs w:val="20"/>
          <w:lang w:val="pt-BR"/>
        </w:rPr>
        <w:t>o</w:t>
      </w:r>
      <w:r w:rsidR="0081344C" w:rsidRPr="00917E0A">
        <w:rPr>
          <w:rFonts w:asciiTheme="majorHAnsi" w:hAnsiTheme="majorHAnsi"/>
          <w:sz w:val="20"/>
          <w:szCs w:val="20"/>
          <w:lang w:val="pt-BR"/>
        </w:rPr>
        <w:t xml:space="preserve"> requisito de </w:t>
      </w:r>
      <w:r w:rsidRPr="00917E0A">
        <w:rPr>
          <w:rFonts w:asciiTheme="majorHAnsi" w:hAnsiTheme="majorHAnsi"/>
          <w:sz w:val="20"/>
          <w:szCs w:val="20"/>
          <w:lang w:val="pt-BR"/>
        </w:rPr>
        <w:t>es</w:t>
      </w:r>
      <w:r w:rsidR="0081344C" w:rsidRPr="00917E0A">
        <w:rPr>
          <w:rFonts w:asciiTheme="majorHAnsi" w:hAnsiTheme="majorHAnsi"/>
          <w:sz w:val="20"/>
          <w:szCs w:val="20"/>
          <w:lang w:val="pt-BR"/>
        </w:rPr>
        <w:t>gota</w:t>
      </w:r>
      <w:r w:rsidR="0003604F" w:rsidRPr="00917E0A">
        <w:rPr>
          <w:rFonts w:asciiTheme="majorHAnsi" w:hAnsiTheme="majorHAnsi"/>
          <w:sz w:val="20"/>
          <w:szCs w:val="20"/>
          <w:lang w:val="pt-BR"/>
        </w:rPr>
        <w:t>mento</w:t>
      </w:r>
      <w:r w:rsidR="0081344C"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 xml:space="preserve">dos </w:t>
      </w:r>
      <w:r w:rsidR="0081344C" w:rsidRPr="00917E0A">
        <w:rPr>
          <w:rFonts w:asciiTheme="majorHAnsi" w:hAnsiTheme="majorHAnsi"/>
          <w:sz w:val="20"/>
          <w:szCs w:val="20"/>
          <w:lang w:val="pt-BR"/>
        </w:rPr>
        <w:t>recursos internos n</w:t>
      </w:r>
      <w:r w:rsidRPr="00917E0A">
        <w:rPr>
          <w:rFonts w:asciiTheme="majorHAnsi" w:hAnsiTheme="majorHAnsi"/>
          <w:sz w:val="20"/>
          <w:szCs w:val="20"/>
          <w:lang w:val="pt-BR"/>
        </w:rPr>
        <w:t>ã</w:t>
      </w:r>
      <w:r w:rsidR="0081344C" w:rsidRPr="00917E0A">
        <w:rPr>
          <w:rFonts w:asciiTheme="majorHAnsi" w:hAnsiTheme="majorHAnsi"/>
          <w:sz w:val="20"/>
          <w:szCs w:val="20"/>
          <w:lang w:val="pt-BR"/>
        </w:rPr>
        <w:t xml:space="preserve">o significa que </w:t>
      </w:r>
      <w:r w:rsidRPr="00917E0A">
        <w:rPr>
          <w:rFonts w:asciiTheme="majorHAnsi" w:hAnsiTheme="majorHAnsi"/>
          <w:sz w:val="20"/>
          <w:szCs w:val="20"/>
          <w:lang w:val="pt-BR"/>
        </w:rPr>
        <w:t>a</w:t>
      </w:r>
      <w:r w:rsidR="0081344C" w:rsidRPr="00917E0A">
        <w:rPr>
          <w:rFonts w:asciiTheme="majorHAnsi" w:hAnsiTheme="majorHAnsi"/>
          <w:sz w:val="20"/>
          <w:szCs w:val="20"/>
          <w:lang w:val="pt-BR"/>
        </w:rPr>
        <w:t xml:space="preserve">s </w:t>
      </w:r>
      <w:r w:rsidR="00A76E0C" w:rsidRPr="00917E0A">
        <w:rPr>
          <w:rFonts w:asciiTheme="majorHAnsi" w:hAnsiTheme="majorHAnsi"/>
          <w:sz w:val="20"/>
          <w:szCs w:val="20"/>
          <w:lang w:val="pt-BR"/>
        </w:rPr>
        <w:t>suposta</w:t>
      </w:r>
      <w:r w:rsidR="0081344C" w:rsidRPr="00917E0A">
        <w:rPr>
          <w:rFonts w:asciiTheme="majorHAnsi" w:hAnsiTheme="majorHAnsi"/>
          <w:sz w:val="20"/>
          <w:szCs w:val="20"/>
          <w:lang w:val="pt-BR"/>
        </w:rPr>
        <w:t>s vítimas ten</w:t>
      </w:r>
      <w:r w:rsidRPr="00917E0A">
        <w:rPr>
          <w:rFonts w:asciiTheme="majorHAnsi" w:hAnsiTheme="majorHAnsi"/>
          <w:sz w:val="20"/>
          <w:szCs w:val="20"/>
          <w:lang w:val="pt-BR"/>
        </w:rPr>
        <w:t xml:space="preserve">ham a </w:t>
      </w:r>
      <w:r w:rsidR="0081344C" w:rsidRPr="00917E0A">
        <w:rPr>
          <w:rFonts w:asciiTheme="majorHAnsi" w:hAnsiTheme="majorHAnsi"/>
          <w:sz w:val="20"/>
          <w:szCs w:val="20"/>
          <w:lang w:val="pt-BR"/>
        </w:rPr>
        <w:t>ob</w:t>
      </w:r>
      <w:r w:rsidRPr="00917E0A">
        <w:rPr>
          <w:rFonts w:asciiTheme="majorHAnsi" w:hAnsiTheme="majorHAnsi"/>
          <w:sz w:val="20"/>
          <w:szCs w:val="20"/>
          <w:lang w:val="pt-BR"/>
        </w:rPr>
        <w:t>r</w:t>
      </w:r>
      <w:r w:rsidR="0081344C" w:rsidRPr="00917E0A">
        <w:rPr>
          <w:rFonts w:asciiTheme="majorHAnsi" w:hAnsiTheme="majorHAnsi"/>
          <w:sz w:val="20"/>
          <w:szCs w:val="20"/>
          <w:lang w:val="pt-BR"/>
        </w:rPr>
        <w:t>iga</w:t>
      </w:r>
      <w:r w:rsidR="000E29F6" w:rsidRPr="00917E0A">
        <w:rPr>
          <w:rFonts w:asciiTheme="majorHAnsi" w:hAnsiTheme="majorHAnsi"/>
          <w:sz w:val="20"/>
          <w:szCs w:val="20"/>
          <w:lang w:val="pt-BR"/>
        </w:rPr>
        <w:t>ção</w:t>
      </w:r>
      <w:r w:rsidR="0081344C" w:rsidRPr="00917E0A">
        <w:rPr>
          <w:rFonts w:asciiTheme="majorHAnsi" w:hAnsiTheme="majorHAnsi"/>
          <w:sz w:val="20"/>
          <w:szCs w:val="20"/>
          <w:lang w:val="pt-BR"/>
        </w:rPr>
        <w:t xml:space="preserve"> de </w:t>
      </w:r>
      <w:r w:rsidRPr="00917E0A">
        <w:rPr>
          <w:rFonts w:asciiTheme="majorHAnsi" w:hAnsiTheme="majorHAnsi"/>
          <w:sz w:val="20"/>
          <w:szCs w:val="20"/>
          <w:lang w:val="pt-BR"/>
        </w:rPr>
        <w:t>es</w:t>
      </w:r>
      <w:r w:rsidR="0081344C" w:rsidRPr="00917E0A">
        <w:rPr>
          <w:rFonts w:asciiTheme="majorHAnsi" w:hAnsiTheme="majorHAnsi"/>
          <w:sz w:val="20"/>
          <w:szCs w:val="20"/>
          <w:lang w:val="pt-BR"/>
        </w:rPr>
        <w:t>gotar todos os recursos dispon</w:t>
      </w:r>
      <w:r w:rsidRPr="00917E0A">
        <w:rPr>
          <w:rFonts w:asciiTheme="majorHAnsi" w:hAnsiTheme="majorHAnsi"/>
          <w:sz w:val="20"/>
          <w:szCs w:val="20"/>
          <w:lang w:val="pt-BR"/>
        </w:rPr>
        <w:t>íveis</w:t>
      </w:r>
      <w:r w:rsidR="0081344C" w:rsidRPr="00917E0A">
        <w:rPr>
          <w:rFonts w:asciiTheme="majorHAnsi" w:hAnsiTheme="majorHAnsi"/>
          <w:sz w:val="20"/>
          <w:szCs w:val="20"/>
          <w:lang w:val="pt-BR"/>
        </w:rPr>
        <w:t>. Tanto a Corte como a Comis</w:t>
      </w:r>
      <w:r w:rsidRPr="00917E0A">
        <w:rPr>
          <w:rFonts w:asciiTheme="majorHAnsi" w:hAnsiTheme="majorHAnsi"/>
          <w:sz w:val="20"/>
          <w:szCs w:val="20"/>
          <w:lang w:val="pt-BR"/>
        </w:rPr>
        <w:t xml:space="preserve">são assinalaram </w:t>
      </w:r>
      <w:r w:rsidR="0081344C" w:rsidRPr="00917E0A">
        <w:rPr>
          <w:rFonts w:asciiTheme="majorHAnsi" w:hAnsiTheme="majorHAnsi"/>
          <w:sz w:val="20"/>
          <w:szCs w:val="20"/>
          <w:lang w:val="pt-BR"/>
        </w:rPr>
        <w:t>e</w:t>
      </w:r>
      <w:r w:rsidRPr="00917E0A">
        <w:rPr>
          <w:rFonts w:asciiTheme="majorHAnsi" w:hAnsiTheme="majorHAnsi"/>
          <w:sz w:val="20"/>
          <w:szCs w:val="20"/>
          <w:lang w:val="pt-BR"/>
        </w:rPr>
        <w:t>m</w:t>
      </w:r>
      <w:r w:rsidR="0081344C" w:rsidRPr="00917E0A">
        <w:rPr>
          <w:rFonts w:asciiTheme="majorHAnsi" w:hAnsiTheme="majorHAnsi"/>
          <w:sz w:val="20"/>
          <w:szCs w:val="20"/>
          <w:lang w:val="pt-BR"/>
        </w:rPr>
        <w:t xml:space="preserve"> reiteradas oportunidades que “[…]</w:t>
      </w:r>
      <w:r w:rsidR="003259EF" w:rsidRPr="00917E0A">
        <w:rPr>
          <w:rFonts w:asciiTheme="majorHAnsi" w:hAnsiTheme="majorHAnsi"/>
          <w:sz w:val="20"/>
          <w:szCs w:val="20"/>
          <w:lang w:val="pt-BR"/>
        </w:rPr>
        <w:t xml:space="preserve"> </w:t>
      </w:r>
      <w:r w:rsidR="0081344C" w:rsidRPr="00917E0A">
        <w:rPr>
          <w:rFonts w:asciiTheme="majorHAnsi" w:hAnsiTheme="majorHAnsi"/>
          <w:i/>
          <w:iCs/>
          <w:sz w:val="20"/>
          <w:szCs w:val="20"/>
          <w:lang w:val="pt-BR"/>
        </w:rPr>
        <w:t>a reg</w:t>
      </w:r>
      <w:r w:rsidRPr="00917E0A">
        <w:rPr>
          <w:rFonts w:asciiTheme="majorHAnsi" w:hAnsiTheme="majorHAnsi"/>
          <w:i/>
          <w:iCs/>
          <w:sz w:val="20"/>
          <w:szCs w:val="20"/>
          <w:lang w:val="pt-BR"/>
        </w:rPr>
        <w:t>r</w:t>
      </w:r>
      <w:r w:rsidR="0081344C" w:rsidRPr="00917E0A">
        <w:rPr>
          <w:rFonts w:asciiTheme="majorHAnsi" w:hAnsiTheme="majorHAnsi"/>
          <w:i/>
          <w:iCs/>
          <w:sz w:val="20"/>
          <w:szCs w:val="20"/>
          <w:lang w:val="pt-BR"/>
        </w:rPr>
        <w:t xml:space="preserve">a que exige </w:t>
      </w:r>
      <w:r w:rsidRPr="00917E0A">
        <w:rPr>
          <w:rFonts w:asciiTheme="majorHAnsi" w:hAnsiTheme="majorHAnsi"/>
          <w:i/>
          <w:iCs/>
          <w:sz w:val="20"/>
          <w:szCs w:val="20"/>
          <w:lang w:val="pt-BR"/>
        </w:rPr>
        <w:t>o</w:t>
      </w:r>
      <w:r w:rsidR="0081344C" w:rsidRPr="00917E0A">
        <w:rPr>
          <w:rFonts w:asciiTheme="majorHAnsi" w:hAnsiTheme="majorHAnsi"/>
          <w:i/>
          <w:iCs/>
          <w:sz w:val="20"/>
          <w:szCs w:val="20"/>
          <w:lang w:val="pt-BR"/>
        </w:rPr>
        <w:t xml:space="preserve"> pr</w:t>
      </w:r>
      <w:r w:rsidRPr="00917E0A">
        <w:rPr>
          <w:rFonts w:asciiTheme="majorHAnsi" w:hAnsiTheme="majorHAnsi"/>
          <w:i/>
          <w:iCs/>
          <w:sz w:val="20"/>
          <w:szCs w:val="20"/>
          <w:lang w:val="pt-BR"/>
        </w:rPr>
        <w:t>é</w:t>
      </w:r>
      <w:r w:rsidR="0081344C" w:rsidRPr="00917E0A">
        <w:rPr>
          <w:rFonts w:asciiTheme="majorHAnsi" w:hAnsiTheme="majorHAnsi"/>
          <w:i/>
          <w:iCs/>
          <w:sz w:val="20"/>
          <w:szCs w:val="20"/>
          <w:lang w:val="pt-BR"/>
        </w:rPr>
        <w:t xml:space="preserve">vio </w:t>
      </w:r>
      <w:r w:rsidRPr="00917E0A">
        <w:rPr>
          <w:rFonts w:asciiTheme="majorHAnsi" w:hAnsiTheme="majorHAnsi"/>
          <w:i/>
          <w:iCs/>
          <w:sz w:val="20"/>
          <w:szCs w:val="20"/>
          <w:lang w:val="pt-BR"/>
        </w:rPr>
        <w:t>es</w:t>
      </w:r>
      <w:r w:rsidR="0081344C" w:rsidRPr="00917E0A">
        <w:rPr>
          <w:rFonts w:asciiTheme="majorHAnsi" w:hAnsiTheme="majorHAnsi"/>
          <w:i/>
          <w:iCs/>
          <w:sz w:val="20"/>
          <w:szCs w:val="20"/>
          <w:lang w:val="pt-BR"/>
        </w:rPr>
        <w:t>gota</w:t>
      </w:r>
      <w:r w:rsidR="0003604F" w:rsidRPr="00917E0A">
        <w:rPr>
          <w:rFonts w:asciiTheme="majorHAnsi" w:hAnsiTheme="majorHAnsi"/>
          <w:i/>
          <w:iCs/>
          <w:sz w:val="20"/>
          <w:szCs w:val="20"/>
          <w:lang w:val="pt-BR"/>
        </w:rPr>
        <w:t>mento</w:t>
      </w:r>
      <w:r w:rsidR="0081344C" w:rsidRPr="00917E0A">
        <w:rPr>
          <w:rFonts w:asciiTheme="majorHAnsi" w:hAnsiTheme="majorHAnsi"/>
          <w:i/>
          <w:iCs/>
          <w:sz w:val="20"/>
          <w:szCs w:val="20"/>
          <w:lang w:val="pt-BR"/>
        </w:rPr>
        <w:t xml:space="preserve"> </w:t>
      </w:r>
      <w:r w:rsidR="000E29F6" w:rsidRPr="00917E0A">
        <w:rPr>
          <w:rFonts w:asciiTheme="majorHAnsi" w:hAnsiTheme="majorHAnsi"/>
          <w:i/>
          <w:iCs/>
          <w:sz w:val="20"/>
          <w:szCs w:val="20"/>
          <w:lang w:val="pt-BR"/>
        </w:rPr>
        <w:t xml:space="preserve">dos </w:t>
      </w:r>
      <w:r w:rsidR="0081344C" w:rsidRPr="00917E0A">
        <w:rPr>
          <w:rFonts w:asciiTheme="majorHAnsi" w:hAnsiTheme="majorHAnsi"/>
          <w:i/>
          <w:iCs/>
          <w:sz w:val="20"/>
          <w:szCs w:val="20"/>
          <w:lang w:val="pt-BR"/>
        </w:rPr>
        <w:t xml:space="preserve">recursos internos </w:t>
      </w:r>
      <w:r w:rsidR="0017349A" w:rsidRPr="00917E0A">
        <w:rPr>
          <w:rFonts w:asciiTheme="majorHAnsi" w:hAnsiTheme="majorHAnsi"/>
          <w:i/>
          <w:iCs/>
          <w:sz w:val="20"/>
          <w:szCs w:val="20"/>
          <w:lang w:val="pt-BR"/>
        </w:rPr>
        <w:t>foi</w:t>
      </w:r>
      <w:r w:rsidR="0081344C" w:rsidRPr="00917E0A">
        <w:rPr>
          <w:rFonts w:asciiTheme="majorHAnsi" w:hAnsiTheme="majorHAnsi"/>
          <w:i/>
          <w:iCs/>
          <w:sz w:val="20"/>
          <w:szCs w:val="20"/>
          <w:lang w:val="pt-BR"/>
        </w:rPr>
        <w:t xml:space="preserve"> concebida </w:t>
      </w:r>
      <w:r w:rsidR="0017349A" w:rsidRPr="00917E0A">
        <w:rPr>
          <w:rFonts w:asciiTheme="majorHAnsi" w:hAnsiTheme="majorHAnsi"/>
          <w:i/>
          <w:iCs/>
          <w:sz w:val="20"/>
          <w:szCs w:val="20"/>
          <w:lang w:val="pt-BR"/>
        </w:rPr>
        <w:t>no</w:t>
      </w:r>
      <w:r w:rsidR="0081344C" w:rsidRPr="00917E0A">
        <w:rPr>
          <w:rFonts w:asciiTheme="majorHAnsi" w:hAnsiTheme="majorHAnsi"/>
          <w:i/>
          <w:iCs/>
          <w:sz w:val="20"/>
          <w:szCs w:val="20"/>
          <w:lang w:val="pt-BR"/>
        </w:rPr>
        <w:t xml:space="preserve"> inter</w:t>
      </w:r>
      <w:r w:rsidRPr="00917E0A">
        <w:rPr>
          <w:rFonts w:asciiTheme="majorHAnsi" w:hAnsiTheme="majorHAnsi"/>
          <w:i/>
          <w:iCs/>
          <w:sz w:val="20"/>
          <w:szCs w:val="20"/>
          <w:lang w:val="pt-BR"/>
        </w:rPr>
        <w:t>e</w:t>
      </w:r>
      <w:r w:rsidR="0081344C" w:rsidRPr="00917E0A">
        <w:rPr>
          <w:rFonts w:asciiTheme="majorHAnsi" w:hAnsiTheme="majorHAnsi"/>
          <w:i/>
          <w:iCs/>
          <w:sz w:val="20"/>
          <w:szCs w:val="20"/>
          <w:lang w:val="pt-BR"/>
        </w:rPr>
        <w:t>s</w:t>
      </w:r>
      <w:r w:rsidRPr="00917E0A">
        <w:rPr>
          <w:rFonts w:asciiTheme="majorHAnsi" w:hAnsiTheme="majorHAnsi"/>
          <w:i/>
          <w:iCs/>
          <w:sz w:val="20"/>
          <w:szCs w:val="20"/>
          <w:lang w:val="pt-BR"/>
        </w:rPr>
        <w:t>se</w:t>
      </w:r>
      <w:r w:rsidR="0081344C" w:rsidRPr="00917E0A">
        <w:rPr>
          <w:rFonts w:asciiTheme="majorHAnsi" w:hAnsiTheme="majorHAnsi"/>
          <w:i/>
          <w:iCs/>
          <w:sz w:val="20"/>
          <w:szCs w:val="20"/>
          <w:lang w:val="pt-BR"/>
        </w:rPr>
        <w:t xml:space="preserve"> d</w:t>
      </w:r>
      <w:r w:rsidRPr="00917E0A">
        <w:rPr>
          <w:rFonts w:asciiTheme="majorHAnsi" w:hAnsiTheme="majorHAnsi"/>
          <w:i/>
          <w:iCs/>
          <w:sz w:val="20"/>
          <w:szCs w:val="20"/>
          <w:lang w:val="pt-BR"/>
        </w:rPr>
        <w:t>o</w:t>
      </w:r>
      <w:r w:rsidR="0081344C" w:rsidRPr="00917E0A">
        <w:rPr>
          <w:rFonts w:asciiTheme="majorHAnsi" w:hAnsiTheme="majorHAnsi"/>
          <w:i/>
          <w:iCs/>
          <w:sz w:val="20"/>
          <w:szCs w:val="20"/>
          <w:lang w:val="pt-BR"/>
        </w:rPr>
        <w:t xml:space="preserve"> Estado, p</w:t>
      </w:r>
      <w:r w:rsidRPr="00917E0A">
        <w:rPr>
          <w:rFonts w:asciiTheme="majorHAnsi" w:hAnsiTheme="majorHAnsi"/>
          <w:i/>
          <w:iCs/>
          <w:sz w:val="20"/>
          <w:szCs w:val="20"/>
          <w:lang w:val="pt-BR"/>
        </w:rPr>
        <w:t>oi</w:t>
      </w:r>
      <w:r w:rsidR="0081344C" w:rsidRPr="00917E0A">
        <w:rPr>
          <w:rFonts w:asciiTheme="majorHAnsi" w:hAnsiTheme="majorHAnsi"/>
          <w:i/>
          <w:iCs/>
          <w:sz w:val="20"/>
          <w:szCs w:val="20"/>
          <w:lang w:val="pt-BR"/>
        </w:rPr>
        <w:t>s busca dispens</w:t>
      </w:r>
      <w:r w:rsidRPr="00917E0A">
        <w:rPr>
          <w:rFonts w:asciiTheme="majorHAnsi" w:hAnsiTheme="majorHAnsi"/>
          <w:i/>
          <w:iCs/>
          <w:sz w:val="20"/>
          <w:szCs w:val="20"/>
          <w:lang w:val="pt-BR"/>
        </w:rPr>
        <w:t>á-</w:t>
      </w:r>
      <w:r w:rsidR="0081344C" w:rsidRPr="00917E0A">
        <w:rPr>
          <w:rFonts w:asciiTheme="majorHAnsi" w:hAnsiTheme="majorHAnsi"/>
          <w:i/>
          <w:iCs/>
          <w:sz w:val="20"/>
          <w:szCs w:val="20"/>
          <w:lang w:val="pt-BR"/>
        </w:rPr>
        <w:t>lo de responder a u</w:t>
      </w:r>
      <w:r w:rsidRPr="00917E0A">
        <w:rPr>
          <w:rFonts w:asciiTheme="majorHAnsi" w:hAnsiTheme="majorHAnsi"/>
          <w:i/>
          <w:iCs/>
          <w:sz w:val="20"/>
          <w:szCs w:val="20"/>
          <w:lang w:val="pt-BR"/>
        </w:rPr>
        <w:t>m</w:t>
      </w:r>
      <w:r w:rsidR="0081344C" w:rsidRPr="00917E0A">
        <w:rPr>
          <w:rFonts w:asciiTheme="majorHAnsi" w:hAnsiTheme="majorHAnsi"/>
          <w:i/>
          <w:iCs/>
          <w:sz w:val="20"/>
          <w:szCs w:val="20"/>
          <w:lang w:val="pt-BR"/>
        </w:rPr>
        <w:t xml:space="preserve"> órg</w:t>
      </w:r>
      <w:r w:rsidRPr="00917E0A">
        <w:rPr>
          <w:rFonts w:asciiTheme="majorHAnsi" w:hAnsiTheme="majorHAnsi"/>
          <w:i/>
          <w:iCs/>
          <w:sz w:val="20"/>
          <w:szCs w:val="20"/>
          <w:lang w:val="pt-BR"/>
        </w:rPr>
        <w:t>ã</w:t>
      </w:r>
      <w:r w:rsidR="0081344C" w:rsidRPr="00917E0A">
        <w:rPr>
          <w:rFonts w:asciiTheme="majorHAnsi" w:hAnsiTheme="majorHAnsi"/>
          <w:i/>
          <w:iCs/>
          <w:sz w:val="20"/>
          <w:szCs w:val="20"/>
          <w:lang w:val="pt-BR"/>
        </w:rPr>
        <w:t xml:space="preserve">o internacional por atos </w:t>
      </w:r>
      <w:r w:rsidRPr="00917E0A">
        <w:rPr>
          <w:rFonts w:asciiTheme="majorHAnsi" w:hAnsiTheme="majorHAnsi"/>
          <w:i/>
          <w:iCs/>
          <w:sz w:val="20"/>
          <w:szCs w:val="20"/>
          <w:lang w:val="pt-BR"/>
        </w:rPr>
        <w:t>imputados</w:t>
      </w:r>
      <w:r w:rsidR="0081344C" w:rsidRPr="00917E0A">
        <w:rPr>
          <w:rFonts w:asciiTheme="majorHAnsi" w:hAnsiTheme="majorHAnsi"/>
          <w:i/>
          <w:iCs/>
          <w:sz w:val="20"/>
          <w:szCs w:val="20"/>
          <w:lang w:val="pt-BR"/>
        </w:rPr>
        <w:t xml:space="preserve">, antes de </w:t>
      </w:r>
      <w:r w:rsidRPr="00917E0A">
        <w:rPr>
          <w:rFonts w:asciiTheme="majorHAnsi" w:hAnsiTheme="majorHAnsi"/>
          <w:i/>
          <w:iCs/>
          <w:sz w:val="20"/>
          <w:szCs w:val="20"/>
          <w:lang w:val="pt-BR"/>
        </w:rPr>
        <w:t xml:space="preserve">ter </w:t>
      </w:r>
      <w:r w:rsidR="0017349A" w:rsidRPr="00917E0A">
        <w:rPr>
          <w:rFonts w:asciiTheme="majorHAnsi" w:hAnsiTheme="majorHAnsi"/>
          <w:i/>
          <w:iCs/>
          <w:sz w:val="20"/>
          <w:szCs w:val="20"/>
          <w:lang w:val="pt-BR"/>
        </w:rPr>
        <w:t>ocasião</w:t>
      </w:r>
      <w:r w:rsidRPr="00917E0A">
        <w:rPr>
          <w:rFonts w:asciiTheme="majorHAnsi" w:hAnsiTheme="majorHAnsi"/>
          <w:i/>
          <w:iCs/>
          <w:sz w:val="20"/>
          <w:szCs w:val="20"/>
          <w:lang w:val="pt-BR"/>
        </w:rPr>
        <w:t xml:space="preserve"> de </w:t>
      </w:r>
      <w:r w:rsidR="0081344C" w:rsidRPr="00917E0A">
        <w:rPr>
          <w:rFonts w:asciiTheme="majorHAnsi" w:hAnsiTheme="majorHAnsi"/>
          <w:i/>
          <w:iCs/>
          <w:sz w:val="20"/>
          <w:szCs w:val="20"/>
          <w:lang w:val="pt-BR"/>
        </w:rPr>
        <w:t>remedi</w:t>
      </w:r>
      <w:r w:rsidRPr="00917E0A">
        <w:rPr>
          <w:rFonts w:asciiTheme="majorHAnsi" w:hAnsiTheme="majorHAnsi"/>
          <w:i/>
          <w:iCs/>
          <w:sz w:val="20"/>
          <w:szCs w:val="20"/>
          <w:lang w:val="pt-BR"/>
        </w:rPr>
        <w:t>á-</w:t>
      </w:r>
      <w:r w:rsidR="0081344C" w:rsidRPr="00917E0A">
        <w:rPr>
          <w:rFonts w:asciiTheme="majorHAnsi" w:hAnsiTheme="majorHAnsi"/>
          <w:i/>
          <w:iCs/>
          <w:sz w:val="20"/>
          <w:szCs w:val="20"/>
          <w:lang w:val="pt-BR"/>
        </w:rPr>
        <w:t>los co</w:t>
      </w:r>
      <w:r w:rsidRPr="00917E0A">
        <w:rPr>
          <w:rFonts w:asciiTheme="majorHAnsi" w:hAnsiTheme="majorHAnsi"/>
          <w:i/>
          <w:iCs/>
          <w:sz w:val="20"/>
          <w:szCs w:val="20"/>
          <w:lang w:val="pt-BR"/>
        </w:rPr>
        <w:t>m</w:t>
      </w:r>
      <w:r w:rsidR="0081344C" w:rsidRPr="00917E0A">
        <w:rPr>
          <w:rFonts w:asciiTheme="majorHAnsi" w:hAnsiTheme="majorHAnsi"/>
          <w:i/>
          <w:iCs/>
          <w:sz w:val="20"/>
          <w:szCs w:val="20"/>
          <w:lang w:val="pt-BR"/>
        </w:rPr>
        <w:t xml:space="preserve"> s</w:t>
      </w:r>
      <w:r w:rsidRPr="00917E0A">
        <w:rPr>
          <w:rFonts w:asciiTheme="majorHAnsi" w:hAnsiTheme="majorHAnsi"/>
          <w:i/>
          <w:iCs/>
          <w:sz w:val="20"/>
          <w:szCs w:val="20"/>
          <w:lang w:val="pt-BR"/>
        </w:rPr>
        <w:t>e</w:t>
      </w:r>
      <w:r w:rsidR="0081344C" w:rsidRPr="00917E0A">
        <w:rPr>
          <w:rFonts w:asciiTheme="majorHAnsi" w:hAnsiTheme="majorHAnsi"/>
          <w:i/>
          <w:iCs/>
          <w:sz w:val="20"/>
          <w:szCs w:val="20"/>
          <w:lang w:val="pt-BR"/>
        </w:rPr>
        <w:t>us pr</w:t>
      </w:r>
      <w:r w:rsidRPr="00917E0A">
        <w:rPr>
          <w:rFonts w:asciiTheme="majorHAnsi" w:hAnsiTheme="majorHAnsi"/>
          <w:i/>
          <w:iCs/>
          <w:sz w:val="20"/>
          <w:szCs w:val="20"/>
          <w:lang w:val="pt-BR"/>
        </w:rPr>
        <w:t>ó</w:t>
      </w:r>
      <w:r w:rsidR="0081344C" w:rsidRPr="00917E0A">
        <w:rPr>
          <w:rFonts w:asciiTheme="majorHAnsi" w:hAnsiTheme="majorHAnsi"/>
          <w:i/>
          <w:iCs/>
          <w:sz w:val="20"/>
          <w:szCs w:val="20"/>
          <w:lang w:val="pt-BR"/>
        </w:rPr>
        <w:t>p</w:t>
      </w:r>
      <w:r w:rsidRPr="00917E0A">
        <w:rPr>
          <w:rFonts w:asciiTheme="majorHAnsi" w:hAnsiTheme="majorHAnsi"/>
          <w:i/>
          <w:iCs/>
          <w:sz w:val="20"/>
          <w:szCs w:val="20"/>
          <w:lang w:val="pt-BR"/>
        </w:rPr>
        <w:t>r</w:t>
      </w:r>
      <w:r w:rsidR="0081344C" w:rsidRPr="00917E0A">
        <w:rPr>
          <w:rFonts w:asciiTheme="majorHAnsi" w:hAnsiTheme="majorHAnsi"/>
          <w:i/>
          <w:iCs/>
          <w:sz w:val="20"/>
          <w:szCs w:val="20"/>
          <w:lang w:val="pt-BR"/>
        </w:rPr>
        <w:t>ios meios</w:t>
      </w:r>
      <w:r w:rsidR="0081344C" w:rsidRPr="00917E0A">
        <w:rPr>
          <w:rFonts w:asciiTheme="majorHAnsi" w:hAnsiTheme="majorHAnsi"/>
          <w:sz w:val="20"/>
          <w:szCs w:val="20"/>
          <w:lang w:val="pt-BR"/>
        </w:rPr>
        <w:t>”</w:t>
      </w:r>
      <w:r w:rsidR="0081344C" w:rsidRPr="00917E0A">
        <w:rPr>
          <w:rStyle w:val="FootnoteReference"/>
          <w:rFonts w:asciiTheme="majorHAnsi" w:hAnsiTheme="majorHAnsi"/>
          <w:sz w:val="20"/>
          <w:szCs w:val="20"/>
          <w:lang w:val="pt-BR"/>
        </w:rPr>
        <w:footnoteReference w:id="6"/>
      </w:r>
      <w:r w:rsidR="0081344C" w:rsidRPr="00917E0A">
        <w:rPr>
          <w:rFonts w:asciiTheme="majorHAnsi" w:hAnsiTheme="majorHAnsi"/>
          <w:sz w:val="20"/>
          <w:szCs w:val="20"/>
          <w:lang w:val="pt-BR"/>
        </w:rPr>
        <w:t>.</w:t>
      </w:r>
    </w:p>
    <w:p w14:paraId="2E7B3959" w14:textId="61ADC545" w:rsidR="00FD639B" w:rsidRPr="00917E0A" w:rsidRDefault="00976E71" w:rsidP="00917E0A">
      <w:pPr>
        <w:pStyle w:val="ListParagraph"/>
        <w:numPr>
          <w:ilvl w:val="0"/>
          <w:numId w:val="59"/>
        </w:numPr>
        <w:spacing w:after="240"/>
        <w:ind w:left="0" w:firstLine="720"/>
        <w:jc w:val="both"/>
        <w:rPr>
          <w:rFonts w:asciiTheme="majorHAnsi" w:hAnsiTheme="majorHAnsi"/>
          <w:sz w:val="20"/>
          <w:szCs w:val="20"/>
          <w:lang w:val="pt-BR"/>
        </w:rPr>
      </w:pPr>
      <w:r w:rsidRPr="00917E0A">
        <w:rPr>
          <w:rFonts w:asciiTheme="majorHAnsi" w:hAnsiTheme="majorHAnsi"/>
          <w:sz w:val="20"/>
          <w:szCs w:val="20"/>
          <w:lang w:val="pt-BR"/>
        </w:rPr>
        <w:t>No</w:t>
      </w:r>
      <w:r w:rsidR="00FD639B" w:rsidRPr="00917E0A">
        <w:rPr>
          <w:rFonts w:asciiTheme="majorHAnsi" w:hAnsiTheme="majorHAnsi"/>
          <w:sz w:val="20"/>
          <w:szCs w:val="20"/>
          <w:lang w:val="pt-BR"/>
        </w:rPr>
        <w:t xml:space="preserve"> presente caso, para cump</w:t>
      </w:r>
      <w:r w:rsidR="00B75632" w:rsidRPr="00917E0A">
        <w:rPr>
          <w:rFonts w:asciiTheme="majorHAnsi" w:hAnsiTheme="majorHAnsi"/>
          <w:sz w:val="20"/>
          <w:szCs w:val="20"/>
          <w:lang w:val="pt-BR"/>
        </w:rPr>
        <w:t>r</w:t>
      </w:r>
      <w:r w:rsidR="00FD639B" w:rsidRPr="00917E0A">
        <w:rPr>
          <w:rFonts w:asciiTheme="majorHAnsi" w:hAnsiTheme="majorHAnsi"/>
          <w:sz w:val="20"/>
          <w:szCs w:val="20"/>
          <w:lang w:val="pt-BR"/>
        </w:rPr>
        <w:t xml:space="preserve">ir </w:t>
      </w:r>
      <w:r w:rsidR="00B75632" w:rsidRPr="00917E0A">
        <w:rPr>
          <w:rFonts w:asciiTheme="majorHAnsi" w:hAnsiTheme="majorHAnsi"/>
          <w:sz w:val="20"/>
          <w:szCs w:val="20"/>
          <w:lang w:val="pt-BR"/>
        </w:rPr>
        <w:t>o</w:t>
      </w:r>
      <w:r w:rsidR="00FD639B" w:rsidRPr="00917E0A">
        <w:rPr>
          <w:rFonts w:asciiTheme="majorHAnsi" w:hAnsiTheme="majorHAnsi"/>
          <w:sz w:val="20"/>
          <w:szCs w:val="20"/>
          <w:lang w:val="pt-BR"/>
        </w:rPr>
        <w:t xml:space="preserve"> requisito de </w:t>
      </w:r>
      <w:r w:rsidR="00B75632" w:rsidRPr="00917E0A">
        <w:rPr>
          <w:rFonts w:asciiTheme="majorHAnsi" w:hAnsiTheme="majorHAnsi"/>
          <w:sz w:val="20"/>
          <w:szCs w:val="20"/>
          <w:lang w:val="pt-BR"/>
        </w:rPr>
        <w:t>es</w:t>
      </w:r>
      <w:r w:rsidR="00FD639B" w:rsidRPr="00917E0A">
        <w:rPr>
          <w:rFonts w:asciiTheme="majorHAnsi" w:hAnsiTheme="majorHAnsi"/>
          <w:sz w:val="20"/>
          <w:szCs w:val="20"/>
          <w:lang w:val="pt-BR"/>
        </w:rPr>
        <w:t>gota</w:t>
      </w:r>
      <w:r w:rsidR="0003604F" w:rsidRPr="00917E0A">
        <w:rPr>
          <w:rFonts w:asciiTheme="majorHAnsi" w:hAnsiTheme="majorHAnsi"/>
          <w:sz w:val="20"/>
          <w:szCs w:val="20"/>
          <w:lang w:val="pt-BR"/>
        </w:rPr>
        <w:t>mento</w:t>
      </w:r>
      <w:r w:rsidR="00FD639B"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 xml:space="preserve">da </w:t>
      </w:r>
      <w:r w:rsidR="00FD639B" w:rsidRPr="00917E0A">
        <w:rPr>
          <w:rFonts w:asciiTheme="majorHAnsi" w:hAnsiTheme="majorHAnsi"/>
          <w:sz w:val="20"/>
          <w:szCs w:val="20"/>
          <w:lang w:val="pt-BR"/>
        </w:rPr>
        <w:t>jurisdi</w:t>
      </w:r>
      <w:r w:rsidR="000E29F6" w:rsidRPr="00917E0A">
        <w:rPr>
          <w:rFonts w:asciiTheme="majorHAnsi" w:hAnsiTheme="majorHAnsi"/>
          <w:sz w:val="20"/>
          <w:szCs w:val="20"/>
          <w:lang w:val="pt-BR"/>
        </w:rPr>
        <w:t>ção</w:t>
      </w:r>
      <w:r w:rsidR="00FD639B" w:rsidRPr="00917E0A">
        <w:rPr>
          <w:rFonts w:asciiTheme="majorHAnsi" w:hAnsiTheme="majorHAnsi"/>
          <w:sz w:val="20"/>
          <w:szCs w:val="20"/>
          <w:lang w:val="pt-BR"/>
        </w:rPr>
        <w:t xml:space="preserve"> interna, a parte peticion</w:t>
      </w:r>
      <w:r w:rsidR="00B75632" w:rsidRPr="00917E0A">
        <w:rPr>
          <w:rFonts w:asciiTheme="majorHAnsi" w:hAnsiTheme="majorHAnsi"/>
          <w:sz w:val="20"/>
          <w:szCs w:val="20"/>
          <w:lang w:val="pt-BR"/>
        </w:rPr>
        <w:t>á</w:t>
      </w:r>
      <w:r w:rsidR="00FD639B" w:rsidRPr="00917E0A">
        <w:rPr>
          <w:rFonts w:asciiTheme="majorHAnsi" w:hAnsiTheme="majorHAnsi"/>
          <w:sz w:val="20"/>
          <w:szCs w:val="20"/>
          <w:lang w:val="pt-BR"/>
        </w:rPr>
        <w:t xml:space="preserve">ria </w:t>
      </w:r>
      <w:r w:rsidR="00B75632" w:rsidRPr="00917E0A">
        <w:rPr>
          <w:rFonts w:asciiTheme="majorHAnsi" w:hAnsiTheme="majorHAnsi"/>
          <w:sz w:val="20"/>
          <w:szCs w:val="20"/>
          <w:lang w:val="pt-BR"/>
        </w:rPr>
        <w:t>assinala</w:t>
      </w:r>
      <w:r w:rsidR="00FD639B" w:rsidRPr="00917E0A">
        <w:rPr>
          <w:rFonts w:asciiTheme="majorHAnsi" w:hAnsiTheme="majorHAnsi"/>
          <w:sz w:val="20"/>
          <w:szCs w:val="20"/>
          <w:lang w:val="pt-BR"/>
        </w:rPr>
        <w:t xml:space="preserve"> que: i) e</w:t>
      </w:r>
      <w:r w:rsidR="00B75632" w:rsidRPr="00917E0A">
        <w:rPr>
          <w:rFonts w:asciiTheme="majorHAnsi" w:hAnsiTheme="majorHAnsi"/>
          <w:sz w:val="20"/>
          <w:szCs w:val="20"/>
          <w:lang w:val="pt-BR"/>
        </w:rPr>
        <w:t>m</w:t>
      </w:r>
      <w:r w:rsidR="00FD639B" w:rsidRPr="00917E0A">
        <w:rPr>
          <w:rFonts w:asciiTheme="majorHAnsi" w:hAnsiTheme="majorHAnsi"/>
          <w:sz w:val="20"/>
          <w:szCs w:val="20"/>
          <w:lang w:val="pt-BR"/>
        </w:rPr>
        <w:t xml:space="preserve"> 2002, </w:t>
      </w:r>
      <w:r w:rsidR="00B75632" w:rsidRPr="00917E0A">
        <w:rPr>
          <w:rFonts w:asciiTheme="majorHAnsi" w:hAnsiTheme="majorHAnsi"/>
          <w:sz w:val="20"/>
          <w:szCs w:val="20"/>
          <w:lang w:val="pt-BR"/>
        </w:rPr>
        <w:t>o</w:t>
      </w:r>
      <w:r w:rsidR="00FD639B" w:rsidRPr="00917E0A">
        <w:rPr>
          <w:rFonts w:asciiTheme="majorHAnsi" w:hAnsiTheme="majorHAnsi"/>
          <w:sz w:val="20"/>
          <w:szCs w:val="20"/>
          <w:lang w:val="pt-BR"/>
        </w:rPr>
        <w:t xml:space="preserve"> Minist</w:t>
      </w:r>
      <w:r w:rsidR="00B75632" w:rsidRPr="00917E0A">
        <w:rPr>
          <w:rFonts w:asciiTheme="majorHAnsi" w:hAnsiTheme="majorHAnsi"/>
          <w:sz w:val="20"/>
          <w:szCs w:val="20"/>
          <w:lang w:val="pt-BR"/>
        </w:rPr>
        <w:t>é</w:t>
      </w:r>
      <w:r w:rsidR="00FD639B" w:rsidRPr="00917E0A">
        <w:rPr>
          <w:rFonts w:asciiTheme="majorHAnsi" w:hAnsiTheme="majorHAnsi"/>
          <w:sz w:val="20"/>
          <w:szCs w:val="20"/>
          <w:lang w:val="pt-BR"/>
        </w:rPr>
        <w:t>rio Público Federal (MPF), e</w:t>
      </w:r>
      <w:r w:rsidR="00B75632" w:rsidRPr="00917E0A">
        <w:rPr>
          <w:rFonts w:asciiTheme="majorHAnsi" w:hAnsiTheme="majorHAnsi"/>
          <w:sz w:val="20"/>
          <w:szCs w:val="20"/>
          <w:lang w:val="pt-BR"/>
        </w:rPr>
        <w:t>m</w:t>
      </w:r>
      <w:r w:rsidR="00FD639B" w:rsidRPr="00917E0A">
        <w:rPr>
          <w:rFonts w:asciiTheme="majorHAnsi" w:hAnsiTheme="majorHAnsi"/>
          <w:sz w:val="20"/>
          <w:szCs w:val="20"/>
          <w:lang w:val="pt-BR"/>
        </w:rPr>
        <w:t xml:space="preserve"> representa</w:t>
      </w:r>
      <w:r w:rsidR="000E29F6" w:rsidRPr="00917E0A">
        <w:rPr>
          <w:rFonts w:asciiTheme="majorHAnsi" w:hAnsiTheme="majorHAnsi"/>
          <w:sz w:val="20"/>
          <w:szCs w:val="20"/>
          <w:lang w:val="pt-BR"/>
        </w:rPr>
        <w:t>ção</w:t>
      </w:r>
      <w:r w:rsidR="00FD639B"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 xml:space="preserve">dos </w:t>
      </w:r>
      <w:r w:rsidR="00FD639B" w:rsidRPr="00917E0A">
        <w:rPr>
          <w:rFonts w:asciiTheme="majorHAnsi" w:hAnsiTheme="majorHAnsi"/>
          <w:sz w:val="20"/>
          <w:szCs w:val="20"/>
          <w:lang w:val="pt-BR"/>
        </w:rPr>
        <w:t>interes</w:t>
      </w:r>
      <w:r w:rsidR="00B75632" w:rsidRPr="00917E0A">
        <w:rPr>
          <w:rFonts w:asciiTheme="majorHAnsi" w:hAnsiTheme="majorHAnsi"/>
          <w:sz w:val="20"/>
          <w:szCs w:val="20"/>
          <w:lang w:val="pt-BR"/>
        </w:rPr>
        <w:t>s</w:t>
      </w:r>
      <w:r w:rsidR="00FD639B" w:rsidRPr="00917E0A">
        <w:rPr>
          <w:rFonts w:asciiTheme="majorHAnsi" w:hAnsiTheme="majorHAnsi"/>
          <w:sz w:val="20"/>
          <w:szCs w:val="20"/>
          <w:lang w:val="pt-BR"/>
        </w:rPr>
        <w:t>es indígenas, inici</w:t>
      </w:r>
      <w:r w:rsidR="00B75632" w:rsidRPr="00917E0A">
        <w:rPr>
          <w:rFonts w:asciiTheme="majorHAnsi" w:hAnsiTheme="majorHAnsi"/>
          <w:sz w:val="20"/>
          <w:szCs w:val="20"/>
          <w:lang w:val="pt-BR"/>
        </w:rPr>
        <w:t xml:space="preserve">ou a </w:t>
      </w:r>
      <w:r w:rsidR="00FD639B" w:rsidRPr="00917E0A">
        <w:rPr>
          <w:rFonts w:asciiTheme="majorHAnsi" w:hAnsiTheme="majorHAnsi"/>
          <w:sz w:val="20"/>
          <w:szCs w:val="20"/>
          <w:lang w:val="pt-BR"/>
        </w:rPr>
        <w:t>a</w:t>
      </w:r>
      <w:r w:rsidR="000E29F6" w:rsidRPr="00917E0A">
        <w:rPr>
          <w:rFonts w:asciiTheme="majorHAnsi" w:hAnsiTheme="majorHAnsi"/>
          <w:sz w:val="20"/>
          <w:szCs w:val="20"/>
          <w:lang w:val="pt-BR"/>
        </w:rPr>
        <w:t>ção</w:t>
      </w:r>
      <w:r w:rsidR="00FD639B" w:rsidRPr="00917E0A">
        <w:rPr>
          <w:rFonts w:asciiTheme="majorHAnsi" w:hAnsiTheme="majorHAnsi"/>
          <w:sz w:val="20"/>
          <w:szCs w:val="20"/>
          <w:lang w:val="pt-BR"/>
        </w:rPr>
        <w:t xml:space="preserve"> civil pública 2002.37.00.003918-2 solicitando a demarca</w:t>
      </w:r>
      <w:r w:rsidR="000E29F6" w:rsidRPr="00917E0A">
        <w:rPr>
          <w:rFonts w:asciiTheme="majorHAnsi" w:hAnsiTheme="majorHAnsi"/>
          <w:sz w:val="20"/>
          <w:szCs w:val="20"/>
          <w:lang w:val="pt-BR"/>
        </w:rPr>
        <w:t xml:space="preserve">ção e </w:t>
      </w:r>
      <w:r w:rsidR="00B75632" w:rsidRPr="00917E0A">
        <w:rPr>
          <w:rFonts w:asciiTheme="majorHAnsi" w:hAnsiTheme="majorHAnsi"/>
          <w:sz w:val="20"/>
          <w:szCs w:val="20"/>
          <w:lang w:val="pt-BR"/>
        </w:rPr>
        <w:t>o</w:t>
      </w:r>
      <w:r w:rsidR="00FD639B" w:rsidRPr="00917E0A">
        <w:rPr>
          <w:rFonts w:asciiTheme="majorHAnsi" w:hAnsiTheme="majorHAnsi"/>
          <w:sz w:val="20"/>
          <w:szCs w:val="20"/>
          <w:lang w:val="pt-BR"/>
        </w:rPr>
        <w:t xml:space="preserve"> sanea</w:t>
      </w:r>
      <w:r w:rsidR="0003604F" w:rsidRPr="00917E0A">
        <w:rPr>
          <w:rFonts w:asciiTheme="majorHAnsi" w:hAnsiTheme="majorHAnsi"/>
          <w:sz w:val="20"/>
          <w:szCs w:val="20"/>
          <w:lang w:val="pt-BR"/>
        </w:rPr>
        <w:t>mento</w:t>
      </w:r>
      <w:r w:rsidR="00FD639B"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 xml:space="preserve">das </w:t>
      </w:r>
      <w:r w:rsidR="00FD639B" w:rsidRPr="00917E0A">
        <w:rPr>
          <w:rFonts w:asciiTheme="majorHAnsi" w:hAnsiTheme="majorHAnsi"/>
          <w:sz w:val="20"/>
          <w:szCs w:val="20"/>
          <w:lang w:val="pt-BR"/>
        </w:rPr>
        <w:t xml:space="preserve">terras indígenas </w:t>
      </w:r>
      <w:r w:rsidR="000E29F6" w:rsidRPr="00917E0A">
        <w:rPr>
          <w:rFonts w:asciiTheme="majorHAnsi" w:hAnsiTheme="majorHAnsi"/>
          <w:sz w:val="20"/>
          <w:szCs w:val="20"/>
          <w:lang w:val="pt-BR"/>
        </w:rPr>
        <w:t xml:space="preserve">dos </w:t>
      </w:r>
      <w:r w:rsidR="00FD639B" w:rsidRPr="00917E0A">
        <w:rPr>
          <w:rFonts w:asciiTheme="majorHAnsi" w:hAnsiTheme="majorHAnsi"/>
          <w:sz w:val="20"/>
          <w:szCs w:val="20"/>
          <w:lang w:val="pt-BR"/>
        </w:rPr>
        <w:t xml:space="preserve">Awá, </w:t>
      </w:r>
      <w:r w:rsidR="0017349A" w:rsidRPr="00917E0A">
        <w:rPr>
          <w:rFonts w:asciiTheme="majorHAnsi" w:hAnsiTheme="majorHAnsi"/>
          <w:sz w:val="20"/>
          <w:szCs w:val="20"/>
          <w:lang w:val="pt-BR"/>
        </w:rPr>
        <w:t>be</w:t>
      </w:r>
      <w:r w:rsidR="00ED26D3" w:rsidRPr="00917E0A">
        <w:rPr>
          <w:rFonts w:asciiTheme="majorHAnsi" w:hAnsiTheme="majorHAnsi"/>
          <w:sz w:val="20"/>
          <w:szCs w:val="20"/>
          <w:lang w:val="pt-BR"/>
        </w:rPr>
        <w:t>m</w:t>
      </w:r>
      <w:r w:rsidR="00FD639B" w:rsidRPr="00917E0A">
        <w:rPr>
          <w:rFonts w:asciiTheme="majorHAnsi" w:hAnsiTheme="majorHAnsi"/>
          <w:sz w:val="20"/>
          <w:szCs w:val="20"/>
          <w:lang w:val="pt-BR"/>
        </w:rPr>
        <w:t xml:space="preserve"> como a expuls</w:t>
      </w:r>
      <w:r w:rsidR="00B75632" w:rsidRPr="00917E0A">
        <w:rPr>
          <w:rFonts w:asciiTheme="majorHAnsi" w:hAnsiTheme="majorHAnsi"/>
          <w:sz w:val="20"/>
          <w:szCs w:val="20"/>
          <w:lang w:val="pt-BR"/>
        </w:rPr>
        <w:t>ão</w:t>
      </w:r>
      <w:r w:rsidR="00FD639B"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 xml:space="preserve">dos </w:t>
      </w:r>
      <w:r w:rsidR="00FD639B" w:rsidRPr="00917E0A">
        <w:rPr>
          <w:rFonts w:asciiTheme="majorHAnsi" w:hAnsiTheme="majorHAnsi"/>
          <w:sz w:val="20"/>
          <w:szCs w:val="20"/>
          <w:lang w:val="pt-BR"/>
        </w:rPr>
        <w:t>invasores; ii) e</w:t>
      </w:r>
      <w:r w:rsidR="00B75632" w:rsidRPr="00917E0A">
        <w:rPr>
          <w:rFonts w:asciiTheme="majorHAnsi" w:hAnsiTheme="majorHAnsi"/>
          <w:sz w:val="20"/>
          <w:szCs w:val="20"/>
          <w:lang w:val="pt-BR"/>
        </w:rPr>
        <w:t>m</w:t>
      </w:r>
      <w:r w:rsidR="00FD639B" w:rsidRPr="00917E0A">
        <w:rPr>
          <w:rFonts w:asciiTheme="majorHAnsi" w:hAnsiTheme="majorHAnsi"/>
          <w:sz w:val="20"/>
          <w:szCs w:val="20"/>
          <w:lang w:val="pt-BR"/>
        </w:rPr>
        <w:t xml:space="preserve"> 2012, </w:t>
      </w:r>
      <w:r w:rsidR="00B75632" w:rsidRPr="00917E0A">
        <w:rPr>
          <w:rFonts w:asciiTheme="majorHAnsi" w:hAnsiTheme="majorHAnsi"/>
          <w:sz w:val="20"/>
          <w:szCs w:val="20"/>
          <w:lang w:val="pt-BR"/>
        </w:rPr>
        <w:t>o</w:t>
      </w:r>
      <w:r w:rsidR="00FD639B" w:rsidRPr="00917E0A">
        <w:rPr>
          <w:rFonts w:asciiTheme="majorHAnsi" w:hAnsiTheme="majorHAnsi"/>
          <w:sz w:val="20"/>
          <w:szCs w:val="20"/>
          <w:lang w:val="pt-BR"/>
        </w:rPr>
        <w:t xml:space="preserve"> Tribunal Regional Federal (TRF) orden</w:t>
      </w:r>
      <w:r w:rsidR="00B75632" w:rsidRPr="00917E0A">
        <w:rPr>
          <w:rFonts w:asciiTheme="majorHAnsi" w:hAnsiTheme="majorHAnsi"/>
          <w:sz w:val="20"/>
          <w:szCs w:val="20"/>
          <w:lang w:val="pt-BR"/>
        </w:rPr>
        <w:t xml:space="preserve">ou a </w:t>
      </w:r>
      <w:r w:rsidR="00FD639B" w:rsidRPr="00917E0A">
        <w:rPr>
          <w:rFonts w:asciiTheme="majorHAnsi" w:hAnsiTheme="majorHAnsi"/>
          <w:sz w:val="20"/>
          <w:szCs w:val="20"/>
          <w:lang w:val="pt-BR"/>
        </w:rPr>
        <w:t>demarca</w:t>
      </w:r>
      <w:r w:rsidR="000E29F6" w:rsidRPr="00917E0A">
        <w:rPr>
          <w:rFonts w:asciiTheme="majorHAnsi" w:hAnsiTheme="majorHAnsi"/>
          <w:sz w:val="20"/>
          <w:szCs w:val="20"/>
          <w:lang w:val="pt-BR"/>
        </w:rPr>
        <w:t xml:space="preserve">ção e </w:t>
      </w:r>
      <w:r w:rsidR="00B75632" w:rsidRPr="00917E0A">
        <w:rPr>
          <w:rFonts w:asciiTheme="majorHAnsi" w:hAnsiTheme="majorHAnsi"/>
          <w:sz w:val="20"/>
          <w:szCs w:val="20"/>
          <w:lang w:val="pt-BR"/>
        </w:rPr>
        <w:t>a</w:t>
      </w:r>
      <w:r w:rsidR="00FD639B" w:rsidRPr="00917E0A">
        <w:rPr>
          <w:rFonts w:asciiTheme="majorHAnsi" w:hAnsiTheme="majorHAnsi"/>
          <w:sz w:val="20"/>
          <w:szCs w:val="20"/>
          <w:lang w:val="pt-BR"/>
        </w:rPr>
        <w:t xml:space="preserve"> expuls</w:t>
      </w:r>
      <w:r w:rsidR="00B75632" w:rsidRPr="00917E0A">
        <w:rPr>
          <w:rFonts w:asciiTheme="majorHAnsi" w:hAnsiTheme="majorHAnsi"/>
          <w:sz w:val="20"/>
          <w:szCs w:val="20"/>
          <w:lang w:val="pt-BR"/>
        </w:rPr>
        <w:t>ão</w:t>
      </w:r>
      <w:r w:rsidR="00FD639B" w:rsidRPr="00917E0A">
        <w:rPr>
          <w:rFonts w:asciiTheme="majorHAnsi" w:hAnsiTheme="majorHAnsi"/>
          <w:sz w:val="20"/>
          <w:szCs w:val="20"/>
          <w:lang w:val="pt-BR"/>
        </w:rPr>
        <w:t xml:space="preserve"> </w:t>
      </w:r>
      <w:r w:rsidR="000E29F6" w:rsidRPr="00917E0A">
        <w:rPr>
          <w:rFonts w:asciiTheme="majorHAnsi" w:hAnsiTheme="majorHAnsi"/>
          <w:sz w:val="20"/>
          <w:szCs w:val="20"/>
          <w:lang w:val="pt-BR"/>
        </w:rPr>
        <w:t xml:space="preserve">dos </w:t>
      </w:r>
      <w:r w:rsidR="00FD639B" w:rsidRPr="00917E0A">
        <w:rPr>
          <w:rFonts w:asciiTheme="majorHAnsi" w:hAnsiTheme="majorHAnsi"/>
          <w:sz w:val="20"/>
          <w:szCs w:val="20"/>
          <w:lang w:val="pt-BR"/>
        </w:rPr>
        <w:t xml:space="preserve">invasores, </w:t>
      </w:r>
      <w:r w:rsidR="0017349A" w:rsidRPr="00917E0A">
        <w:rPr>
          <w:rFonts w:asciiTheme="majorHAnsi" w:hAnsiTheme="majorHAnsi"/>
          <w:sz w:val="20"/>
          <w:szCs w:val="20"/>
          <w:lang w:val="pt-BR"/>
        </w:rPr>
        <w:t>mas</w:t>
      </w:r>
      <w:r w:rsidR="00B75632" w:rsidRPr="00917E0A">
        <w:rPr>
          <w:rFonts w:asciiTheme="majorHAnsi" w:hAnsiTheme="majorHAnsi"/>
          <w:sz w:val="20"/>
          <w:szCs w:val="20"/>
          <w:lang w:val="pt-BR"/>
        </w:rPr>
        <w:t xml:space="preserve"> essa</w:t>
      </w:r>
      <w:r w:rsidR="00FD639B" w:rsidRPr="00917E0A">
        <w:rPr>
          <w:rFonts w:asciiTheme="majorHAnsi" w:hAnsiTheme="majorHAnsi"/>
          <w:sz w:val="20"/>
          <w:szCs w:val="20"/>
          <w:lang w:val="pt-BR"/>
        </w:rPr>
        <w:t xml:space="preserve"> decis</w:t>
      </w:r>
      <w:r w:rsidR="00B75632" w:rsidRPr="00917E0A">
        <w:rPr>
          <w:rFonts w:asciiTheme="majorHAnsi" w:hAnsiTheme="majorHAnsi"/>
          <w:sz w:val="20"/>
          <w:szCs w:val="20"/>
          <w:lang w:val="pt-BR"/>
        </w:rPr>
        <w:t xml:space="preserve">ão não foi </w:t>
      </w:r>
      <w:r w:rsidR="00FD639B" w:rsidRPr="00917E0A">
        <w:rPr>
          <w:rFonts w:asciiTheme="majorHAnsi" w:hAnsiTheme="majorHAnsi"/>
          <w:sz w:val="20"/>
          <w:szCs w:val="20"/>
          <w:lang w:val="pt-BR"/>
        </w:rPr>
        <w:t>implementada. Seg</w:t>
      </w:r>
      <w:r w:rsidR="00B75632" w:rsidRPr="00917E0A">
        <w:rPr>
          <w:rFonts w:asciiTheme="majorHAnsi" w:hAnsiTheme="majorHAnsi"/>
          <w:sz w:val="20"/>
          <w:szCs w:val="20"/>
          <w:lang w:val="pt-BR"/>
        </w:rPr>
        <w:t xml:space="preserve">undo a </w:t>
      </w:r>
      <w:r w:rsidR="00FD639B" w:rsidRPr="00917E0A">
        <w:rPr>
          <w:rFonts w:asciiTheme="majorHAnsi" w:hAnsiTheme="majorHAnsi"/>
          <w:sz w:val="20"/>
          <w:szCs w:val="20"/>
          <w:lang w:val="pt-BR"/>
        </w:rPr>
        <w:t>informa</w:t>
      </w:r>
      <w:r w:rsidR="000E29F6" w:rsidRPr="00917E0A">
        <w:rPr>
          <w:rFonts w:asciiTheme="majorHAnsi" w:hAnsiTheme="majorHAnsi"/>
          <w:sz w:val="20"/>
          <w:szCs w:val="20"/>
          <w:lang w:val="pt-BR"/>
        </w:rPr>
        <w:t>ção</w:t>
      </w:r>
      <w:r w:rsidR="00FD639B" w:rsidRPr="00917E0A">
        <w:rPr>
          <w:rFonts w:asciiTheme="majorHAnsi" w:hAnsiTheme="majorHAnsi"/>
          <w:sz w:val="20"/>
          <w:szCs w:val="20"/>
          <w:lang w:val="pt-BR"/>
        </w:rPr>
        <w:t xml:space="preserve"> proporcionada p</w:t>
      </w:r>
      <w:r w:rsidR="00B75632" w:rsidRPr="00917E0A">
        <w:rPr>
          <w:rFonts w:asciiTheme="majorHAnsi" w:hAnsiTheme="majorHAnsi"/>
          <w:sz w:val="20"/>
          <w:szCs w:val="20"/>
          <w:lang w:val="pt-BR"/>
        </w:rPr>
        <w:t>el</w:t>
      </w:r>
      <w:r w:rsidR="00FD639B" w:rsidRPr="00917E0A">
        <w:rPr>
          <w:rFonts w:asciiTheme="majorHAnsi" w:hAnsiTheme="majorHAnsi"/>
          <w:sz w:val="20"/>
          <w:szCs w:val="20"/>
          <w:lang w:val="pt-BR"/>
        </w:rPr>
        <w:t>o Estado, e</w:t>
      </w:r>
      <w:r w:rsidR="00B75632" w:rsidRPr="00917E0A">
        <w:rPr>
          <w:rFonts w:asciiTheme="majorHAnsi" w:hAnsiTheme="majorHAnsi"/>
          <w:sz w:val="20"/>
          <w:szCs w:val="20"/>
          <w:lang w:val="pt-BR"/>
        </w:rPr>
        <w:t>m</w:t>
      </w:r>
      <w:r w:rsidR="00FD639B" w:rsidRPr="00917E0A">
        <w:rPr>
          <w:rFonts w:asciiTheme="majorHAnsi" w:hAnsiTheme="majorHAnsi"/>
          <w:sz w:val="20"/>
          <w:szCs w:val="20"/>
          <w:lang w:val="pt-BR"/>
        </w:rPr>
        <w:t xml:space="preserve"> 20 de novembr</w:t>
      </w:r>
      <w:r w:rsidR="00B75632" w:rsidRPr="00917E0A">
        <w:rPr>
          <w:rFonts w:asciiTheme="majorHAnsi" w:hAnsiTheme="majorHAnsi"/>
          <w:sz w:val="20"/>
          <w:szCs w:val="20"/>
          <w:lang w:val="pt-BR"/>
        </w:rPr>
        <w:t>o</w:t>
      </w:r>
      <w:r w:rsidR="00FD639B" w:rsidRPr="00917E0A">
        <w:rPr>
          <w:rFonts w:asciiTheme="majorHAnsi" w:hAnsiTheme="majorHAnsi"/>
          <w:sz w:val="20"/>
          <w:szCs w:val="20"/>
          <w:lang w:val="pt-BR"/>
        </w:rPr>
        <w:t xml:space="preserve"> de 2015 os órg</w:t>
      </w:r>
      <w:r w:rsidR="00B75632" w:rsidRPr="00917E0A">
        <w:rPr>
          <w:rFonts w:asciiTheme="majorHAnsi" w:hAnsiTheme="majorHAnsi"/>
          <w:sz w:val="20"/>
          <w:szCs w:val="20"/>
          <w:lang w:val="pt-BR"/>
        </w:rPr>
        <w:t>ãos</w:t>
      </w:r>
      <w:r w:rsidR="00FD639B" w:rsidRPr="00917E0A">
        <w:rPr>
          <w:rFonts w:asciiTheme="majorHAnsi" w:hAnsiTheme="majorHAnsi"/>
          <w:sz w:val="20"/>
          <w:szCs w:val="20"/>
          <w:lang w:val="pt-BR"/>
        </w:rPr>
        <w:t xml:space="preserve"> de justi</w:t>
      </w:r>
      <w:r w:rsidR="00B75632" w:rsidRPr="00917E0A">
        <w:rPr>
          <w:rFonts w:asciiTheme="majorHAnsi" w:hAnsiTheme="majorHAnsi"/>
          <w:sz w:val="20"/>
          <w:szCs w:val="20"/>
          <w:lang w:val="pt-BR"/>
        </w:rPr>
        <w:t>ç</w:t>
      </w:r>
      <w:r w:rsidR="00FD639B" w:rsidRPr="00917E0A">
        <w:rPr>
          <w:rFonts w:asciiTheme="majorHAnsi" w:hAnsiTheme="majorHAnsi"/>
          <w:sz w:val="20"/>
          <w:szCs w:val="20"/>
          <w:lang w:val="pt-BR"/>
        </w:rPr>
        <w:t>a ado</w:t>
      </w:r>
      <w:r w:rsidR="00B75632" w:rsidRPr="00917E0A">
        <w:rPr>
          <w:rFonts w:asciiTheme="majorHAnsi" w:hAnsiTheme="majorHAnsi"/>
          <w:sz w:val="20"/>
          <w:szCs w:val="20"/>
          <w:lang w:val="pt-BR"/>
        </w:rPr>
        <w:t xml:space="preserve">taram a </w:t>
      </w:r>
      <w:r w:rsidR="00FD639B" w:rsidRPr="00917E0A">
        <w:rPr>
          <w:rFonts w:asciiTheme="majorHAnsi" w:hAnsiTheme="majorHAnsi"/>
          <w:sz w:val="20"/>
          <w:szCs w:val="20"/>
          <w:lang w:val="pt-BR"/>
        </w:rPr>
        <w:t>última decis</w:t>
      </w:r>
      <w:r w:rsidR="00B75632" w:rsidRPr="00917E0A">
        <w:rPr>
          <w:rFonts w:asciiTheme="majorHAnsi" w:hAnsiTheme="majorHAnsi"/>
          <w:sz w:val="20"/>
          <w:szCs w:val="20"/>
          <w:lang w:val="pt-BR"/>
        </w:rPr>
        <w:t>ão</w:t>
      </w:r>
      <w:r w:rsidR="00FD639B" w:rsidRPr="00917E0A">
        <w:rPr>
          <w:rFonts w:asciiTheme="majorHAnsi" w:hAnsiTheme="majorHAnsi"/>
          <w:sz w:val="20"/>
          <w:szCs w:val="20"/>
          <w:lang w:val="pt-BR"/>
        </w:rPr>
        <w:t xml:space="preserve"> relacionada co</w:t>
      </w:r>
      <w:r w:rsidR="00B75632" w:rsidRPr="00917E0A">
        <w:rPr>
          <w:rFonts w:asciiTheme="majorHAnsi" w:hAnsiTheme="majorHAnsi"/>
          <w:sz w:val="20"/>
          <w:szCs w:val="20"/>
          <w:lang w:val="pt-BR"/>
        </w:rPr>
        <w:t>m</w:t>
      </w:r>
      <w:r w:rsidR="00FD639B" w:rsidRPr="00917E0A">
        <w:rPr>
          <w:rFonts w:asciiTheme="majorHAnsi" w:hAnsiTheme="majorHAnsi"/>
          <w:sz w:val="20"/>
          <w:szCs w:val="20"/>
          <w:lang w:val="pt-BR"/>
        </w:rPr>
        <w:t xml:space="preserve"> este proce</w:t>
      </w:r>
      <w:r w:rsidR="00B75632" w:rsidRPr="00917E0A">
        <w:rPr>
          <w:rFonts w:asciiTheme="majorHAnsi" w:hAnsiTheme="majorHAnsi"/>
          <w:sz w:val="20"/>
          <w:szCs w:val="20"/>
          <w:lang w:val="pt-BR"/>
        </w:rPr>
        <w:t>s</w:t>
      </w:r>
      <w:r w:rsidR="00FD639B" w:rsidRPr="00917E0A">
        <w:rPr>
          <w:rFonts w:asciiTheme="majorHAnsi" w:hAnsiTheme="majorHAnsi"/>
          <w:sz w:val="20"/>
          <w:szCs w:val="20"/>
          <w:lang w:val="pt-BR"/>
        </w:rPr>
        <w:t xml:space="preserve">so, </w:t>
      </w:r>
      <w:r w:rsidR="00B75632" w:rsidRPr="00917E0A">
        <w:rPr>
          <w:rFonts w:asciiTheme="majorHAnsi" w:hAnsiTheme="majorHAnsi"/>
          <w:sz w:val="20"/>
          <w:szCs w:val="20"/>
          <w:lang w:val="pt-BR"/>
        </w:rPr>
        <w:t>a qual já conta com</w:t>
      </w:r>
      <w:r w:rsidR="0017349A" w:rsidRPr="00917E0A">
        <w:rPr>
          <w:rFonts w:asciiTheme="majorHAnsi" w:hAnsiTheme="majorHAnsi"/>
          <w:sz w:val="20"/>
          <w:szCs w:val="20"/>
          <w:lang w:val="pt-BR"/>
        </w:rPr>
        <w:t xml:space="preserve"> a</w:t>
      </w:r>
      <w:r w:rsidR="00B75632" w:rsidRPr="00917E0A">
        <w:rPr>
          <w:rFonts w:asciiTheme="majorHAnsi" w:hAnsiTheme="majorHAnsi"/>
          <w:sz w:val="20"/>
          <w:szCs w:val="20"/>
          <w:lang w:val="pt-BR"/>
        </w:rPr>
        <w:t xml:space="preserve"> qua</w:t>
      </w:r>
      <w:r w:rsidR="00FD639B" w:rsidRPr="00917E0A">
        <w:rPr>
          <w:rFonts w:asciiTheme="majorHAnsi" w:hAnsiTheme="majorHAnsi"/>
          <w:sz w:val="20"/>
          <w:szCs w:val="20"/>
          <w:lang w:val="pt-BR"/>
        </w:rPr>
        <w:t>lidad</w:t>
      </w:r>
      <w:r w:rsidR="00B75632" w:rsidRPr="00917E0A">
        <w:rPr>
          <w:rFonts w:asciiTheme="majorHAnsi" w:hAnsiTheme="majorHAnsi"/>
          <w:sz w:val="20"/>
          <w:szCs w:val="20"/>
          <w:lang w:val="pt-BR"/>
        </w:rPr>
        <w:t>e</w:t>
      </w:r>
      <w:r w:rsidR="00FD639B" w:rsidRPr="00917E0A">
        <w:rPr>
          <w:rFonts w:asciiTheme="majorHAnsi" w:hAnsiTheme="majorHAnsi"/>
          <w:sz w:val="20"/>
          <w:szCs w:val="20"/>
          <w:lang w:val="pt-BR"/>
        </w:rPr>
        <w:t xml:space="preserve"> de co</w:t>
      </w:r>
      <w:r w:rsidR="00B75632" w:rsidRPr="00917E0A">
        <w:rPr>
          <w:rFonts w:asciiTheme="majorHAnsi" w:hAnsiTheme="majorHAnsi"/>
          <w:sz w:val="20"/>
          <w:szCs w:val="20"/>
          <w:lang w:val="pt-BR"/>
        </w:rPr>
        <w:t>i</w:t>
      </w:r>
      <w:r w:rsidR="00FD639B" w:rsidRPr="00917E0A">
        <w:rPr>
          <w:rFonts w:asciiTheme="majorHAnsi" w:hAnsiTheme="majorHAnsi"/>
          <w:sz w:val="20"/>
          <w:szCs w:val="20"/>
          <w:lang w:val="pt-BR"/>
        </w:rPr>
        <w:t>sa ju</w:t>
      </w:r>
      <w:r w:rsidR="00B75632" w:rsidRPr="00917E0A">
        <w:rPr>
          <w:rFonts w:asciiTheme="majorHAnsi" w:hAnsiTheme="majorHAnsi"/>
          <w:sz w:val="20"/>
          <w:szCs w:val="20"/>
          <w:lang w:val="pt-BR"/>
        </w:rPr>
        <w:t>l</w:t>
      </w:r>
      <w:r w:rsidR="00FD639B" w:rsidRPr="00917E0A">
        <w:rPr>
          <w:rFonts w:asciiTheme="majorHAnsi" w:hAnsiTheme="majorHAnsi"/>
          <w:sz w:val="20"/>
          <w:szCs w:val="20"/>
          <w:lang w:val="pt-BR"/>
        </w:rPr>
        <w:t>gada.</w:t>
      </w:r>
    </w:p>
    <w:p w14:paraId="201FFE69" w14:textId="140F9491" w:rsidR="00434853" w:rsidRPr="00917E0A" w:rsidRDefault="00434853" w:rsidP="00917E0A">
      <w:pPr>
        <w:pStyle w:val="ListParagraph"/>
        <w:numPr>
          <w:ilvl w:val="0"/>
          <w:numId w:val="59"/>
        </w:numPr>
        <w:spacing w:after="240"/>
        <w:ind w:left="0" w:firstLine="720"/>
        <w:jc w:val="both"/>
        <w:rPr>
          <w:rFonts w:asciiTheme="majorHAnsi" w:hAnsiTheme="majorHAnsi"/>
          <w:sz w:val="20"/>
          <w:szCs w:val="20"/>
          <w:lang w:val="pt-BR"/>
        </w:rPr>
      </w:pPr>
      <w:r w:rsidRPr="00917E0A">
        <w:rPr>
          <w:rFonts w:asciiTheme="majorHAnsi" w:hAnsiTheme="majorHAnsi"/>
          <w:sz w:val="20"/>
          <w:szCs w:val="20"/>
          <w:lang w:val="pt-BR"/>
        </w:rPr>
        <w:t>O Estado, por sua vez, alega que existem várias ações interpostas por uma das organizações peticionárias, o Conselho Indigenista Missionário, e que a parte peticionária não solicitou reparações por danos materiais, morais e ambientais em nenhuma de suas demandas civis. Sustenta que, por não terem sido esgotados esses recursos internos disponíveis, a petição não cumpre com o requisito previsto no artigo 46.1.a) da Convenção Americana e deve ser declarada inadmissível.</w:t>
      </w:r>
    </w:p>
    <w:p w14:paraId="071BA07D" w14:textId="77777777" w:rsidR="00434853" w:rsidRPr="00917E0A" w:rsidRDefault="00434853" w:rsidP="00917E0A">
      <w:pPr>
        <w:pStyle w:val="ListParagraph"/>
        <w:numPr>
          <w:ilvl w:val="0"/>
          <w:numId w:val="59"/>
        </w:numPr>
        <w:spacing w:after="240"/>
        <w:ind w:left="0" w:firstLine="720"/>
        <w:jc w:val="both"/>
        <w:rPr>
          <w:rFonts w:asciiTheme="majorHAnsi" w:hAnsiTheme="majorHAnsi"/>
          <w:sz w:val="20"/>
          <w:szCs w:val="20"/>
          <w:lang w:val="pt-BR"/>
        </w:rPr>
      </w:pPr>
      <w:r w:rsidRPr="00917E0A">
        <w:rPr>
          <w:rFonts w:asciiTheme="majorHAnsi" w:hAnsiTheme="majorHAnsi"/>
          <w:sz w:val="20"/>
          <w:szCs w:val="20"/>
          <w:lang w:val="pt-BR"/>
        </w:rPr>
        <w:t xml:space="preserve">A Comissão observa que o requisito de esgotamento dos recursos internos exige que sejam utilizados aqueles recursos adequados e efetivos para remediar as violações alegadas. Nesse sentido, a ação civil pública interposta em 2002 pelo MPF buscava a demarcação e proteção das terras indígenas dos Awá, bem </w:t>
      </w:r>
      <w:r w:rsidRPr="00917E0A">
        <w:rPr>
          <w:rFonts w:asciiTheme="majorHAnsi" w:hAnsiTheme="majorHAnsi"/>
          <w:sz w:val="20"/>
          <w:szCs w:val="20"/>
          <w:lang w:val="pt-BR"/>
        </w:rPr>
        <w:lastRenderedPageBreak/>
        <w:t>como a expulsão dos invasores, que são questões centrais na presente petição. Essa ação culminou em uma decisão definitiva em 20 de novembro de 2015.</w:t>
      </w:r>
    </w:p>
    <w:p w14:paraId="7A036908" w14:textId="34C33D3E" w:rsidR="00434853" w:rsidRPr="00917E0A" w:rsidRDefault="00434853" w:rsidP="00917E0A">
      <w:pPr>
        <w:pStyle w:val="ListParagraph"/>
        <w:numPr>
          <w:ilvl w:val="0"/>
          <w:numId w:val="59"/>
        </w:numPr>
        <w:spacing w:after="240"/>
        <w:ind w:left="0" w:firstLine="720"/>
        <w:jc w:val="both"/>
        <w:rPr>
          <w:rFonts w:asciiTheme="majorHAnsi" w:hAnsiTheme="majorHAnsi"/>
          <w:sz w:val="20"/>
          <w:szCs w:val="20"/>
          <w:lang w:val="pt-BR"/>
        </w:rPr>
      </w:pPr>
      <w:r w:rsidRPr="00917E0A">
        <w:rPr>
          <w:rFonts w:asciiTheme="majorHAnsi" w:hAnsiTheme="majorHAnsi"/>
          <w:sz w:val="20"/>
          <w:szCs w:val="20"/>
          <w:lang w:val="pt-BR"/>
        </w:rPr>
        <w:t>Em relação às outras ações mencionadas pelo Estado e supostamente interpostas pelo CIMI, a Comissão observa que o Estado não forneceu detalhes específicos sobre seu conteúdo, estado processual ou pertinência direta com relação às violações alegadas nesta petição. Além disso, com relação à falta de solicitações de reparações por danos materiais, morais e ambientais, a Comissão considera que o objeto principal da petição é a proteção dos direitos territoriais e culturais do povo Awá. A ausência de demandas de indenização nos processos internos não impede considerar esgotados os recursos internos pertinentes para os fins desta petição.</w:t>
      </w:r>
    </w:p>
    <w:p w14:paraId="25C3A870" w14:textId="7057D718" w:rsidR="00595A97" w:rsidRPr="00917E0A" w:rsidRDefault="00434853" w:rsidP="00917E0A">
      <w:pPr>
        <w:pStyle w:val="ListParagraph"/>
        <w:numPr>
          <w:ilvl w:val="0"/>
          <w:numId w:val="59"/>
        </w:numPr>
        <w:spacing w:after="240"/>
        <w:ind w:left="0" w:firstLine="720"/>
        <w:jc w:val="both"/>
        <w:rPr>
          <w:sz w:val="20"/>
          <w:szCs w:val="20"/>
          <w:lang w:val="pt-BR"/>
        </w:rPr>
      </w:pPr>
      <w:r w:rsidRPr="00917E0A">
        <w:rPr>
          <w:rFonts w:asciiTheme="majorHAnsi" w:hAnsiTheme="majorHAnsi"/>
          <w:sz w:val="20"/>
          <w:szCs w:val="20"/>
          <w:lang w:val="pt-BR"/>
        </w:rPr>
        <w:t xml:space="preserve">Portanto, a Comissão conclui que os recursos internos foram esgotados em relação às principais reivindicações da petição, e que a presente petição cumpre com o requisito previsto no artigo 46.1.a) da Convenção Americana. </w:t>
      </w:r>
      <w:r w:rsidR="001709C4" w:rsidRPr="00917E0A">
        <w:rPr>
          <w:rFonts w:asciiTheme="majorHAnsi" w:hAnsiTheme="majorHAnsi"/>
          <w:sz w:val="20"/>
          <w:szCs w:val="20"/>
          <w:lang w:val="pt-BR"/>
        </w:rPr>
        <w:t xml:space="preserve">Considerando </w:t>
      </w:r>
      <w:r w:rsidR="00B75632" w:rsidRPr="00917E0A">
        <w:rPr>
          <w:rFonts w:asciiTheme="majorHAnsi" w:hAnsiTheme="majorHAnsi"/>
          <w:sz w:val="20"/>
          <w:szCs w:val="20"/>
          <w:lang w:val="pt-BR"/>
        </w:rPr>
        <w:t>o</w:t>
      </w:r>
      <w:r w:rsidR="001709C4" w:rsidRPr="00917E0A">
        <w:rPr>
          <w:rFonts w:asciiTheme="majorHAnsi" w:hAnsiTheme="majorHAnsi"/>
          <w:sz w:val="20"/>
          <w:szCs w:val="20"/>
          <w:lang w:val="pt-BR"/>
        </w:rPr>
        <w:t xml:space="preserve"> objeto </w:t>
      </w:r>
      <w:r w:rsidR="000E29F6" w:rsidRPr="00917E0A">
        <w:rPr>
          <w:rFonts w:asciiTheme="majorHAnsi" w:hAnsiTheme="majorHAnsi"/>
          <w:sz w:val="20"/>
          <w:szCs w:val="20"/>
          <w:lang w:val="pt-BR"/>
        </w:rPr>
        <w:t xml:space="preserve">da </w:t>
      </w:r>
      <w:r w:rsidR="001709C4" w:rsidRPr="00917E0A">
        <w:rPr>
          <w:rFonts w:asciiTheme="majorHAnsi" w:hAnsiTheme="majorHAnsi"/>
          <w:sz w:val="20"/>
          <w:szCs w:val="20"/>
          <w:lang w:val="pt-BR"/>
        </w:rPr>
        <w:t>peti</w:t>
      </w:r>
      <w:r w:rsidR="000E29F6" w:rsidRPr="00917E0A">
        <w:rPr>
          <w:rFonts w:asciiTheme="majorHAnsi" w:hAnsiTheme="majorHAnsi"/>
          <w:sz w:val="20"/>
          <w:szCs w:val="20"/>
          <w:lang w:val="pt-BR"/>
        </w:rPr>
        <w:t>ção</w:t>
      </w:r>
      <w:r w:rsidR="001709C4" w:rsidRPr="00917E0A">
        <w:rPr>
          <w:rFonts w:asciiTheme="majorHAnsi" w:hAnsiTheme="majorHAnsi"/>
          <w:sz w:val="20"/>
          <w:szCs w:val="20"/>
          <w:lang w:val="pt-BR"/>
        </w:rPr>
        <w:t>, a Comis</w:t>
      </w:r>
      <w:r w:rsidR="00B75632" w:rsidRPr="00917E0A">
        <w:rPr>
          <w:rFonts w:asciiTheme="majorHAnsi" w:hAnsiTheme="majorHAnsi"/>
          <w:sz w:val="20"/>
          <w:szCs w:val="20"/>
          <w:lang w:val="pt-BR"/>
        </w:rPr>
        <w:t>são</w:t>
      </w:r>
      <w:r w:rsidR="001709C4" w:rsidRPr="00917E0A">
        <w:rPr>
          <w:rFonts w:asciiTheme="majorHAnsi" w:hAnsiTheme="majorHAnsi"/>
          <w:sz w:val="20"/>
          <w:szCs w:val="20"/>
          <w:lang w:val="pt-BR"/>
        </w:rPr>
        <w:t xml:space="preserve"> Interamericana conclu</w:t>
      </w:r>
      <w:r w:rsidR="00B75632" w:rsidRPr="00917E0A">
        <w:rPr>
          <w:rFonts w:asciiTheme="majorHAnsi" w:hAnsiTheme="majorHAnsi"/>
          <w:sz w:val="20"/>
          <w:szCs w:val="20"/>
          <w:lang w:val="pt-BR"/>
        </w:rPr>
        <w:t xml:space="preserve">i </w:t>
      </w:r>
      <w:r w:rsidR="001709C4" w:rsidRPr="00917E0A">
        <w:rPr>
          <w:rFonts w:asciiTheme="majorHAnsi" w:hAnsiTheme="majorHAnsi"/>
          <w:sz w:val="20"/>
          <w:szCs w:val="20"/>
          <w:lang w:val="pt-BR"/>
        </w:rPr>
        <w:t>que</w:t>
      </w:r>
      <w:r w:rsidR="00FD639B" w:rsidRPr="00917E0A">
        <w:rPr>
          <w:rFonts w:asciiTheme="majorHAnsi" w:hAnsiTheme="majorHAnsi"/>
          <w:sz w:val="20"/>
          <w:szCs w:val="20"/>
          <w:lang w:val="pt-BR"/>
        </w:rPr>
        <w:t xml:space="preserve"> a citada decis</w:t>
      </w:r>
      <w:r w:rsidR="00B75632" w:rsidRPr="00917E0A">
        <w:rPr>
          <w:rFonts w:asciiTheme="majorHAnsi" w:hAnsiTheme="majorHAnsi"/>
          <w:sz w:val="20"/>
          <w:szCs w:val="20"/>
          <w:lang w:val="pt-BR"/>
        </w:rPr>
        <w:t>ão</w:t>
      </w:r>
      <w:r w:rsidR="00FD639B" w:rsidRPr="00917E0A">
        <w:rPr>
          <w:rFonts w:asciiTheme="majorHAnsi" w:hAnsiTheme="majorHAnsi"/>
          <w:sz w:val="20"/>
          <w:szCs w:val="20"/>
          <w:lang w:val="pt-BR"/>
        </w:rPr>
        <w:t xml:space="preserve"> </w:t>
      </w:r>
      <w:r w:rsidR="00B75632" w:rsidRPr="00917E0A">
        <w:rPr>
          <w:rFonts w:asciiTheme="majorHAnsi" w:hAnsiTheme="majorHAnsi"/>
          <w:sz w:val="20"/>
          <w:szCs w:val="20"/>
          <w:lang w:val="pt-BR"/>
        </w:rPr>
        <w:t>es</w:t>
      </w:r>
      <w:r w:rsidR="00FD639B" w:rsidRPr="00917E0A">
        <w:rPr>
          <w:rFonts w:asciiTheme="majorHAnsi" w:hAnsiTheme="majorHAnsi"/>
          <w:sz w:val="20"/>
          <w:szCs w:val="20"/>
          <w:lang w:val="pt-BR"/>
        </w:rPr>
        <w:t>got</w:t>
      </w:r>
      <w:r w:rsidR="00B75632" w:rsidRPr="00917E0A">
        <w:rPr>
          <w:rFonts w:asciiTheme="majorHAnsi" w:hAnsiTheme="majorHAnsi"/>
          <w:sz w:val="20"/>
          <w:szCs w:val="20"/>
          <w:lang w:val="pt-BR"/>
        </w:rPr>
        <w:t>ou a</w:t>
      </w:r>
      <w:r w:rsidR="00FD639B" w:rsidRPr="00917E0A">
        <w:rPr>
          <w:rFonts w:asciiTheme="majorHAnsi" w:hAnsiTheme="majorHAnsi"/>
          <w:sz w:val="20"/>
          <w:szCs w:val="20"/>
          <w:lang w:val="pt-BR"/>
        </w:rPr>
        <w:t xml:space="preserve"> jurisdi</w:t>
      </w:r>
      <w:r w:rsidR="000E29F6" w:rsidRPr="00917E0A">
        <w:rPr>
          <w:rFonts w:asciiTheme="majorHAnsi" w:hAnsiTheme="majorHAnsi"/>
          <w:sz w:val="20"/>
          <w:szCs w:val="20"/>
          <w:lang w:val="pt-BR"/>
        </w:rPr>
        <w:t>ção</w:t>
      </w:r>
      <w:r w:rsidR="00FD639B" w:rsidRPr="00917E0A">
        <w:rPr>
          <w:rFonts w:asciiTheme="majorHAnsi" w:hAnsiTheme="majorHAnsi"/>
          <w:sz w:val="20"/>
          <w:szCs w:val="20"/>
          <w:lang w:val="pt-BR"/>
        </w:rPr>
        <w:t xml:space="preserve"> interna </w:t>
      </w:r>
      <w:r w:rsidR="00B75632" w:rsidRPr="00917E0A">
        <w:rPr>
          <w:rFonts w:asciiTheme="majorHAnsi" w:hAnsiTheme="majorHAnsi"/>
          <w:sz w:val="20"/>
          <w:szCs w:val="20"/>
          <w:lang w:val="pt-BR"/>
        </w:rPr>
        <w:t>e</w:t>
      </w:r>
      <w:r w:rsidR="00FD639B" w:rsidRPr="00917E0A">
        <w:rPr>
          <w:rFonts w:asciiTheme="majorHAnsi" w:hAnsiTheme="majorHAnsi"/>
          <w:sz w:val="20"/>
          <w:szCs w:val="20"/>
          <w:lang w:val="pt-BR"/>
        </w:rPr>
        <w:t>, por</w:t>
      </w:r>
      <w:r w:rsidR="00B75632" w:rsidRPr="00917E0A">
        <w:rPr>
          <w:rFonts w:asciiTheme="majorHAnsi" w:hAnsiTheme="majorHAnsi"/>
          <w:sz w:val="20"/>
          <w:szCs w:val="20"/>
          <w:lang w:val="pt-BR"/>
        </w:rPr>
        <w:t xml:space="preserve">tanto, a </w:t>
      </w:r>
      <w:r w:rsidR="001709C4" w:rsidRPr="00917E0A">
        <w:rPr>
          <w:rFonts w:asciiTheme="majorHAnsi" w:hAnsiTheme="majorHAnsi"/>
          <w:sz w:val="20"/>
          <w:szCs w:val="20"/>
          <w:lang w:val="pt-BR"/>
        </w:rPr>
        <w:t>presente peti</w:t>
      </w:r>
      <w:r w:rsidR="000E29F6" w:rsidRPr="00917E0A">
        <w:rPr>
          <w:rFonts w:asciiTheme="majorHAnsi" w:hAnsiTheme="majorHAnsi"/>
          <w:sz w:val="20"/>
          <w:szCs w:val="20"/>
          <w:lang w:val="pt-BR"/>
        </w:rPr>
        <w:t>ção</w:t>
      </w:r>
      <w:r w:rsidR="001709C4" w:rsidRPr="00917E0A">
        <w:rPr>
          <w:rFonts w:asciiTheme="majorHAnsi" w:hAnsiTheme="majorHAnsi"/>
          <w:sz w:val="20"/>
          <w:szCs w:val="20"/>
          <w:lang w:val="pt-BR"/>
        </w:rPr>
        <w:t xml:space="preserve"> cump</w:t>
      </w:r>
      <w:r w:rsidR="00B75632" w:rsidRPr="00917E0A">
        <w:rPr>
          <w:rFonts w:asciiTheme="majorHAnsi" w:hAnsiTheme="majorHAnsi"/>
          <w:sz w:val="20"/>
          <w:szCs w:val="20"/>
          <w:lang w:val="pt-BR"/>
        </w:rPr>
        <w:t>r</w:t>
      </w:r>
      <w:r w:rsidR="001709C4" w:rsidRPr="00917E0A">
        <w:rPr>
          <w:rFonts w:asciiTheme="majorHAnsi" w:hAnsiTheme="majorHAnsi"/>
          <w:sz w:val="20"/>
          <w:szCs w:val="20"/>
          <w:lang w:val="pt-BR"/>
        </w:rPr>
        <w:t xml:space="preserve">e </w:t>
      </w:r>
      <w:r w:rsidR="00B75632" w:rsidRPr="00917E0A">
        <w:rPr>
          <w:rFonts w:asciiTheme="majorHAnsi" w:hAnsiTheme="majorHAnsi"/>
          <w:sz w:val="20"/>
          <w:szCs w:val="20"/>
          <w:lang w:val="pt-BR"/>
        </w:rPr>
        <w:t>o</w:t>
      </w:r>
      <w:r w:rsidR="001709C4" w:rsidRPr="00917E0A">
        <w:rPr>
          <w:rFonts w:asciiTheme="majorHAnsi" w:hAnsiTheme="majorHAnsi"/>
          <w:sz w:val="20"/>
          <w:szCs w:val="20"/>
          <w:lang w:val="pt-BR"/>
        </w:rPr>
        <w:t xml:space="preserve"> requisito previsto </w:t>
      </w:r>
      <w:r w:rsidR="00B75632" w:rsidRPr="00917E0A">
        <w:rPr>
          <w:rFonts w:asciiTheme="majorHAnsi" w:hAnsiTheme="majorHAnsi"/>
          <w:sz w:val="20"/>
          <w:szCs w:val="20"/>
          <w:lang w:val="pt-BR"/>
        </w:rPr>
        <w:t>no</w:t>
      </w:r>
      <w:r w:rsidR="001709C4" w:rsidRPr="00917E0A">
        <w:rPr>
          <w:rFonts w:asciiTheme="majorHAnsi" w:hAnsiTheme="majorHAnsi"/>
          <w:sz w:val="20"/>
          <w:szCs w:val="20"/>
          <w:lang w:val="pt-BR"/>
        </w:rPr>
        <w:t xml:space="preserve"> </w:t>
      </w:r>
      <w:r w:rsidR="00A76E0C" w:rsidRPr="00917E0A">
        <w:rPr>
          <w:rFonts w:asciiTheme="majorHAnsi" w:hAnsiTheme="majorHAnsi"/>
          <w:sz w:val="20"/>
          <w:szCs w:val="20"/>
          <w:lang w:val="pt-BR"/>
        </w:rPr>
        <w:t>artigo</w:t>
      </w:r>
      <w:r w:rsidR="001709C4" w:rsidRPr="00917E0A">
        <w:rPr>
          <w:rFonts w:asciiTheme="majorHAnsi" w:hAnsiTheme="majorHAnsi"/>
          <w:sz w:val="20"/>
          <w:szCs w:val="20"/>
          <w:lang w:val="pt-BR"/>
        </w:rPr>
        <w:t xml:space="preserve"> 46.1.a) </w:t>
      </w:r>
      <w:r w:rsidR="000E29F6" w:rsidRPr="00917E0A">
        <w:rPr>
          <w:rFonts w:asciiTheme="majorHAnsi" w:hAnsiTheme="majorHAnsi"/>
          <w:sz w:val="20"/>
          <w:szCs w:val="20"/>
          <w:lang w:val="pt-BR"/>
        </w:rPr>
        <w:t xml:space="preserve">da </w:t>
      </w:r>
      <w:r w:rsidR="001709C4" w:rsidRPr="00917E0A">
        <w:rPr>
          <w:rFonts w:asciiTheme="majorHAnsi" w:hAnsiTheme="majorHAnsi"/>
          <w:sz w:val="20"/>
          <w:szCs w:val="20"/>
          <w:lang w:val="pt-BR"/>
        </w:rPr>
        <w:t>Conven</w:t>
      </w:r>
      <w:r w:rsidR="000E29F6" w:rsidRPr="00917E0A">
        <w:rPr>
          <w:rFonts w:asciiTheme="majorHAnsi" w:hAnsiTheme="majorHAnsi"/>
          <w:sz w:val="20"/>
          <w:szCs w:val="20"/>
          <w:lang w:val="pt-BR"/>
        </w:rPr>
        <w:t>ção</w:t>
      </w:r>
      <w:r w:rsidR="001709C4" w:rsidRPr="00917E0A">
        <w:rPr>
          <w:rFonts w:asciiTheme="majorHAnsi" w:hAnsiTheme="majorHAnsi"/>
          <w:sz w:val="20"/>
          <w:szCs w:val="20"/>
          <w:lang w:val="pt-BR"/>
        </w:rPr>
        <w:t xml:space="preserve"> Americana.</w:t>
      </w:r>
      <w:r w:rsidR="00FD639B" w:rsidRPr="00917E0A">
        <w:rPr>
          <w:rFonts w:asciiTheme="majorHAnsi" w:hAnsiTheme="majorHAnsi"/>
          <w:sz w:val="20"/>
          <w:szCs w:val="20"/>
          <w:lang w:val="pt-BR"/>
        </w:rPr>
        <w:t xml:space="preserve"> </w:t>
      </w:r>
      <w:r w:rsidR="00B75632" w:rsidRPr="00917E0A">
        <w:rPr>
          <w:rFonts w:asciiTheme="majorHAnsi" w:hAnsiTheme="majorHAnsi"/>
          <w:sz w:val="20"/>
          <w:szCs w:val="20"/>
          <w:lang w:val="pt-BR"/>
        </w:rPr>
        <w:t>Com</w:t>
      </w:r>
      <w:r w:rsidR="001709C4" w:rsidRPr="00917E0A">
        <w:rPr>
          <w:rFonts w:asciiTheme="majorHAnsi" w:hAnsiTheme="majorHAnsi"/>
          <w:sz w:val="20"/>
          <w:szCs w:val="20"/>
          <w:lang w:val="pt-BR"/>
        </w:rPr>
        <w:t xml:space="preserve"> rela</w:t>
      </w:r>
      <w:r w:rsidR="000E29F6" w:rsidRPr="00917E0A">
        <w:rPr>
          <w:rFonts w:asciiTheme="majorHAnsi" w:hAnsiTheme="majorHAnsi"/>
          <w:sz w:val="20"/>
          <w:szCs w:val="20"/>
          <w:lang w:val="pt-BR"/>
        </w:rPr>
        <w:t>ção</w:t>
      </w:r>
      <w:r w:rsidR="001709C4" w:rsidRPr="00917E0A">
        <w:rPr>
          <w:rFonts w:asciiTheme="majorHAnsi" w:hAnsiTheme="majorHAnsi"/>
          <w:sz w:val="20"/>
          <w:szCs w:val="20"/>
          <w:lang w:val="pt-BR"/>
        </w:rPr>
        <w:t xml:space="preserve"> </w:t>
      </w:r>
      <w:r w:rsidR="00B75632" w:rsidRPr="00917E0A">
        <w:rPr>
          <w:rFonts w:asciiTheme="majorHAnsi" w:hAnsiTheme="majorHAnsi"/>
          <w:sz w:val="20"/>
          <w:szCs w:val="20"/>
          <w:lang w:val="pt-BR"/>
        </w:rPr>
        <w:t>ao</w:t>
      </w:r>
      <w:r w:rsidR="001709C4" w:rsidRPr="00917E0A">
        <w:rPr>
          <w:rFonts w:asciiTheme="majorHAnsi" w:hAnsiTheme="majorHAnsi"/>
          <w:sz w:val="20"/>
          <w:szCs w:val="20"/>
          <w:lang w:val="pt-BR"/>
        </w:rPr>
        <w:t xml:space="preserve"> p</w:t>
      </w:r>
      <w:r w:rsidR="00B75632" w:rsidRPr="00917E0A">
        <w:rPr>
          <w:rFonts w:asciiTheme="majorHAnsi" w:hAnsiTheme="majorHAnsi"/>
          <w:sz w:val="20"/>
          <w:szCs w:val="20"/>
          <w:lang w:val="pt-BR"/>
        </w:rPr>
        <w:t>r</w:t>
      </w:r>
      <w:r w:rsidR="001709C4" w:rsidRPr="00917E0A">
        <w:rPr>
          <w:rFonts w:asciiTheme="majorHAnsi" w:hAnsiTheme="majorHAnsi"/>
          <w:sz w:val="20"/>
          <w:szCs w:val="20"/>
          <w:lang w:val="pt-BR"/>
        </w:rPr>
        <w:t xml:space="preserve">azo de </w:t>
      </w:r>
      <w:r w:rsidR="00B75632" w:rsidRPr="00917E0A">
        <w:rPr>
          <w:rFonts w:asciiTheme="majorHAnsi" w:hAnsiTheme="majorHAnsi"/>
          <w:sz w:val="20"/>
          <w:szCs w:val="20"/>
          <w:lang w:val="pt-BR"/>
        </w:rPr>
        <w:t>a</w:t>
      </w:r>
      <w:r w:rsidR="001709C4" w:rsidRPr="00917E0A">
        <w:rPr>
          <w:rFonts w:asciiTheme="majorHAnsi" w:hAnsiTheme="majorHAnsi"/>
          <w:sz w:val="20"/>
          <w:szCs w:val="20"/>
          <w:lang w:val="pt-BR"/>
        </w:rPr>
        <w:t>presenta</w:t>
      </w:r>
      <w:r w:rsidR="000E29F6" w:rsidRPr="00917E0A">
        <w:rPr>
          <w:rFonts w:asciiTheme="majorHAnsi" w:hAnsiTheme="majorHAnsi"/>
          <w:sz w:val="20"/>
          <w:szCs w:val="20"/>
          <w:lang w:val="pt-BR"/>
        </w:rPr>
        <w:t>ção</w:t>
      </w:r>
      <w:r w:rsidR="001709C4" w:rsidRPr="00917E0A">
        <w:rPr>
          <w:rFonts w:asciiTheme="majorHAnsi" w:hAnsiTheme="majorHAnsi"/>
          <w:sz w:val="20"/>
          <w:szCs w:val="20"/>
          <w:lang w:val="pt-BR"/>
        </w:rPr>
        <w:t xml:space="preserve">, considerando que </w:t>
      </w:r>
      <w:r w:rsidR="00F61F2F" w:rsidRPr="00917E0A">
        <w:rPr>
          <w:sz w:val="20"/>
          <w:szCs w:val="20"/>
          <w:lang w:val="pt-BR"/>
        </w:rPr>
        <w:t>a citada resolu</w:t>
      </w:r>
      <w:r w:rsidR="000E29F6" w:rsidRPr="00917E0A">
        <w:rPr>
          <w:sz w:val="20"/>
          <w:szCs w:val="20"/>
          <w:lang w:val="pt-BR"/>
        </w:rPr>
        <w:t>ção</w:t>
      </w:r>
      <w:r w:rsidR="001709C4" w:rsidRPr="00917E0A">
        <w:rPr>
          <w:sz w:val="20"/>
          <w:szCs w:val="20"/>
          <w:lang w:val="pt-BR"/>
        </w:rPr>
        <w:t xml:space="preserve"> final</w:t>
      </w:r>
      <w:r w:rsidR="00F61F2F" w:rsidRPr="00917E0A">
        <w:rPr>
          <w:sz w:val="20"/>
          <w:szCs w:val="20"/>
          <w:lang w:val="pt-BR"/>
        </w:rPr>
        <w:t xml:space="preserve"> </w:t>
      </w:r>
      <w:r w:rsidR="00B75632" w:rsidRPr="00917E0A">
        <w:rPr>
          <w:sz w:val="20"/>
          <w:szCs w:val="20"/>
          <w:lang w:val="pt-BR"/>
        </w:rPr>
        <w:t xml:space="preserve">foi adotada enquanto o </w:t>
      </w:r>
      <w:r w:rsidR="00F61F2F" w:rsidRPr="00917E0A">
        <w:rPr>
          <w:sz w:val="20"/>
          <w:szCs w:val="20"/>
          <w:lang w:val="pt-BR"/>
        </w:rPr>
        <w:t>presente estudo a</w:t>
      </w:r>
      <w:r w:rsidR="00B75632" w:rsidRPr="00917E0A">
        <w:rPr>
          <w:sz w:val="20"/>
          <w:szCs w:val="20"/>
          <w:lang w:val="pt-BR"/>
        </w:rPr>
        <w:t>i</w:t>
      </w:r>
      <w:r w:rsidR="00F61F2F" w:rsidRPr="00917E0A">
        <w:rPr>
          <w:sz w:val="20"/>
          <w:szCs w:val="20"/>
          <w:lang w:val="pt-BR"/>
        </w:rPr>
        <w:t>n</w:t>
      </w:r>
      <w:r w:rsidR="00B75632" w:rsidRPr="00917E0A">
        <w:rPr>
          <w:sz w:val="20"/>
          <w:szCs w:val="20"/>
          <w:lang w:val="pt-BR"/>
        </w:rPr>
        <w:t>da</w:t>
      </w:r>
      <w:r w:rsidR="00F61F2F" w:rsidRPr="00917E0A">
        <w:rPr>
          <w:sz w:val="20"/>
          <w:szCs w:val="20"/>
          <w:lang w:val="pt-BR"/>
        </w:rPr>
        <w:t xml:space="preserve"> esta</w:t>
      </w:r>
      <w:r w:rsidR="00B75632" w:rsidRPr="00917E0A">
        <w:rPr>
          <w:sz w:val="20"/>
          <w:szCs w:val="20"/>
          <w:lang w:val="pt-BR"/>
        </w:rPr>
        <w:t>v</w:t>
      </w:r>
      <w:r w:rsidR="00F61F2F" w:rsidRPr="00917E0A">
        <w:rPr>
          <w:sz w:val="20"/>
          <w:szCs w:val="20"/>
          <w:lang w:val="pt-BR"/>
        </w:rPr>
        <w:t xml:space="preserve">a </w:t>
      </w:r>
      <w:r w:rsidR="00B75632" w:rsidRPr="00917E0A">
        <w:rPr>
          <w:sz w:val="20"/>
          <w:szCs w:val="20"/>
          <w:lang w:val="pt-BR"/>
        </w:rPr>
        <w:t>sob</w:t>
      </w:r>
      <w:r w:rsidR="00F61F2F" w:rsidRPr="00917E0A">
        <w:rPr>
          <w:sz w:val="20"/>
          <w:szCs w:val="20"/>
          <w:lang w:val="pt-BR"/>
        </w:rPr>
        <w:t xml:space="preserve"> </w:t>
      </w:r>
      <w:r w:rsidR="00B75632" w:rsidRPr="00917E0A">
        <w:rPr>
          <w:sz w:val="20"/>
          <w:szCs w:val="20"/>
          <w:lang w:val="pt-BR"/>
        </w:rPr>
        <w:t xml:space="preserve">avaliação de </w:t>
      </w:r>
      <w:r w:rsidR="00F61F2F" w:rsidRPr="00917E0A">
        <w:rPr>
          <w:sz w:val="20"/>
          <w:szCs w:val="20"/>
          <w:lang w:val="pt-BR"/>
        </w:rPr>
        <w:t>admis</w:t>
      </w:r>
      <w:r w:rsidR="00B75632" w:rsidRPr="00917E0A">
        <w:rPr>
          <w:sz w:val="20"/>
          <w:szCs w:val="20"/>
          <w:lang w:val="pt-BR"/>
        </w:rPr>
        <w:t>s</w:t>
      </w:r>
      <w:r w:rsidR="00F61F2F" w:rsidRPr="00917E0A">
        <w:rPr>
          <w:sz w:val="20"/>
          <w:szCs w:val="20"/>
          <w:lang w:val="pt-BR"/>
        </w:rPr>
        <w:t>ibilidad</w:t>
      </w:r>
      <w:r w:rsidR="00B75632" w:rsidRPr="00917E0A">
        <w:rPr>
          <w:sz w:val="20"/>
          <w:szCs w:val="20"/>
          <w:lang w:val="pt-BR"/>
        </w:rPr>
        <w:t>e</w:t>
      </w:r>
      <w:r w:rsidR="00F61F2F" w:rsidRPr="00917E0A">
        <w:rPr>
          <w:sz w:val="20"/>
          <w:szCs w:val="20"/>
          <w:lang w:val="pt-BR"/>
        </w:rPr>
        <w:t>, també</w:t>
      </w:r>
      <w:r w:rsidR="00B75632" w:rsidRPr="00917E0A">
        <w:rPr>
          <w:sz w:val="20"/>
          <w:szCs w:val="20"/>
          <w:lang w:val="pt-BR"/>
        </w:rPr>
        <w:t>m</w:t>
      </w:r>
      <w:r w:rsidR="00F61F2F" w:rsidRPr="00917E0A">
        <w:rPr>
          <w:sz w:val="20"/>
          <w:szCs w:val="20"/>
          <w:lang w:val="pt-BR"/>
        </w:rPr>
        <w:t xml:space="preserve"> se cump</w:t>
      </w:r>
      <w:r w:rsidR="00B75632" w:rsidRPr="00917E0A">
        <w:rPr>
          <w:sz w:val="20"/>
          <w:szCs w:val="20"/>
          <w:lang w:val="pt-BR"/>
        </w:rPr>
        <w:t>r</w:t>
      </w:r>
      <w:r w:rsidR="00F61F2F" w:rsidRPr="00917E0A">
        <w:rPr>
          <w:sz w:val="20"/>
          <w:szCs w:val="20"/>
          <w:lang w:val="pt-BR"/>
        </w:rPr>
        <w:t xml:space="preserve">e </w:t>
      </w:r>
      <w:r w:rsidR="00B75632" w:rsidRPr="00917E0A">
        <w:rPr>
          <w:sz w:val="20"/>
          <w:szCs w:val="20"/>
          <w:lang w:val="pt-BR"/>
        </w:rPr>
        <w:t>o</w:t>
      </w:r>
      <w:r w:rsidR="00F61F2F" w:rsidRPr="00917E0A">
        <w:rPr>
          <w:sz w:val="20"/>
          <w:szCs w:val="20"/>
          <w:lang w:val="pt-BR"/>
        </w:rPr>
        <w:t xml:space="preserve"> requ</w:t>
      </w:r>
      <w:r w:rsidR="0017349A" w:rsidRPr="00917E0A">
        <w:rPr>
          <w:sz w:val="20"/>
          <w:szCs w:val="20"/>
          <w:lang w:val="pt-BR"/>
        </w:rPr>
        <w:t>isi</w:t>
      </w:r>
      <w:r w:rsidR="0003604F" w:rsidRPr="00917E0A">
        <w:rPr>
          <w:sz w:val="20"/>
          <w:szCs w:val="20"/>
          <w:lang w:val="pt-BR"/>
        </w:rPr>
        <w:t>to</w:t>
      </w:r>
      <w:r w:rsidR="00F61F2F" w:rsidRPr="00917E0A">
        <w:rPr>
          <w:sz w:val="20"/>
          <w:szCs w:val="20"/>
          <w:lang w:val="pt-BR"/>
        </w:rPr>
        <w:t xml:space="preserve"> de p</w:t>
      </w:r>
      <w:r w:rsidR="00B75632" w:rsidRPr="00917E0A">
        <w:rPr>
          <w:sz w:val="20"/>
          <w:szCs w:val="20"/>
          <w:lang w:val="pt-BR"/>
        </w:rPr>
        <w:t>r</w:t>
      </w:r>
      <w:r w:rsidR="00F61F2F" w:rsidRPr="00917E0A">
        <w:rPr>
          <w:sz w:val="20"/>
          <w:szCs w:val="20"/>
          <w:lang w:val="pt-BR"/>
        </w:rPr>
        <w:t>azo estab</w:t>
      </w:r>
      <w:r w:rsidR="00B75632" w:rsidRPr="00917E0A">
        <w:rPr>
          <w:sz w:val="20"/>
          <w:szCs w:val="20"/>
          <w:lang w:val="pt-BR"/>
        </w:rPr>
        <w:t>e</w:t>
      </w:r>
      <w:r w:rsidR="00F61F2F" w:rsidRPr="00917E0A">
        <w:rPr>
          <w:sz w:val="20"/>
          <w:szCs w:val="20"/>
          <w:lang w:val="pt-BR"/>
        </w:rPr>
        <w:t xml:space="preserve">lecido </w:t>
      </w:r>
      <w:r w:rsidR="00B75632" w:rsidRPr="00917E0A">
        <w:rPr>
          <w:sz w:val="20"/>
          <w:szCs w:val="20"/>
          <w:lang w:val="pt-BR"/>
        </w:rPr>
        <w:t>no</w:t>
      </w:r>
      <w:r w:rsidR="00F61F2F" w:rsidRPr="00917E0A">
        <w:rPr>
          <w:sz w:val="20"/>
          <w:szCs w:val="20"/>
          <w:lang w:val="pt-BR"/>
        </w:rPr>
        <w:t xml:space="preserve"> </w:t>
      </w:r>
      <w:r w:rsidR="00A76E0C" w:rsidRPr="00917E0A">
        <w:rPr>
          <w:sz w:val="20"/>
          <w:szCs w:val="20"/>
          <w:lang w:val="pt-BR"/>
        </w:rPr>
        <w:t>artigo</w:t>
      </w:r>
      <w:r w:rsidR="00F61F2F" w:rsidRPr="00917E0A">
        <w:rPr>
          <w:sz w:val="20"/>
          <w:szCs w:val="20"/>
          <w:lang w:val="pt-BR"/>
        </w:rPr>
        <w:t xml:space="preserve"> 46.1.b) </w:t>
      </w:r>
      <w:r w:rsidR="000E29F6" w:rsidRPr="00917E0A">
        <w:rPr>
          <w:sz w:val="20"/>
          <w:szCs w:val="20"/>
          <w:lang w:val="pt-BR"/>
        </w:rPr>
        <w:t xml:space="preserve">da </w:t>
      </w:r>
      <w:r w:rsidR="00F61F2F" w:rsidRPr="00917E0A">
        <w:rPr>
          <w:sz w:val="20"/>
          <w:szCs w:val="20"/>
          <w:lang w:val="pt-BR"/>
        </w:rPr>
        <w:t>Conven</w:t>
      </w:r>
      <w:r w:rsidR="000E29F6" w:rsidRPr="00917E0A">
        <w:rPr>
          <w:sz w:val="20"/>
          <w:szCs w:val="20"/>
          <w:lang w:val="pt-BR"/>
        </w:rPr>
        <w:t>ção</w:t>
      </w:r>
      <w:r w:rsidR="00F61F2F" w:rsidRPr="00917E0A">
        <w:rPr>
          <w:sz w:val="20"/>
          <w:szCs w:val="20"/>
          <w:lang w:val="pt-BR"/>
        </w:rPr>
        <w:t xml:space="preserve">. </w:t>
      </w:r>
      <w:bookmarkStart w:id="2" w:name="_Hlk144994399"/>
    </w:p>
    <w:p w14:paraId="79F44515" w14:textId="0D504484" w:rsidR="00FD639B" w:rsidRPr="00917E0A" w:rsidRDefault="00C9124E" w:rsidP="00917E0A">
      <w:pPr>
        <w:pStyle w:val="ListParagraph"/>
        <w:keepNext/>
        <w:spacing w:after="240"/>
        <w:ind w:left="0" w:firstLine="720"/>
        <w:jc w:val="both"/>
        <w:rPr>
          <w:rFonts w:asciiTheme="majorHAnsi" w:hAnsiTheme="majorHAnsi"/>
          <w:b/>
          <w:bCs/>
          <w:sz w:val="20"/>
          <w:szCs w:val="20"/>
          <w:lang w:val="pt-BR"/>
        </w:rPr>
      </w:pPr>
      <w:r w:rsidRPr="00917E0A">
        <w:rPr>
          <w:rFonts w:asciiTheme="majorHAnsi" w:hAnsiTheme="majorHAnsi"/>
          <w:b/>
          <w:sz w:val="20"/>
          <w:szCs w:val="20"/>
          <w:lang w:val="pt-BR"/>
        </w:rPr>
        <w:t xml:space="preserve">VII. </w:t>
      </w:r>
      <w:r w:rsidRPr="00917E0A">
        <w:rPr>
          <w:rFonts w:asciiTheme="majorHAnsi" w:hAnsiTheme="majorHAnsi"/>
          <w:b/>
          <w:sz w:val="20"/>
          <w:szCs w:val="20"/>
          <w:lang w:val="pt-BR"/>
        </w:rPr>
        <w:tab/>
      </w:r>
      <w:r w:rsidRPr="00917E0A">
        <w:rPr>
          <w:rFonts w:asciiTheme="majorHAnsi" w:hAnsiTheme="majorHAnsi"/>
          <w:b/>
          <w:bCs/>
          <w:sz w:val="20"/>
          <w:szCs w:val="20"/>
          <w:lang w:val="pt-BR"/>
        </w:rPr>
        <w:t>ANÁLIS</w:t>
      </w:r>
      <w:r w:rsidR="00B75632" w:rsidRPr="00917E0A">
        <w:rPr>
          <w:rFonts w:asciiTheme="majorHAnsi" w:hAnsiTheme="majorHAnsi"/>
          <w:b/>
          <w:bCs/>
          <w:sz w:val="20"/>
          <w:szCs w:val="20"/>
          <w:lang w:val="pt-BR"/>
        </w:rPr>
        <w:t>E</w:t>
      </w:r>
      <w:r w:rsidRPr="00917E0A">
        <w:rPr>
          <w:rFonts w:asciiTheme="majorHAnsi" w:hAnsiTheme="majorHAnsi"/>
          <w:b/>
          <w:bCs/>
          <w:sz w:val="20"/>
          <w:szCs w:val="20"/>
          <w:lang w:val="pt-BR"/>
        </w:rPr>
        <w:t xml:space="preserve"> DE CARACTERIZA</w:t>
      </w:r>
      <w:r w:rsidR="000E29F6" w:rsidRPr="00917E0A">
        <w:rPr>
          <w:rFonts w:asciiTheme="majorHAnsi" w:hAnsiTheme="majorHAnsi"/>
          <w:b/>
          <w:bCs/>
          <w:sz w:val="20"/>
          <w:szCs w:val="20"/>
          <w:lang w:val="pt-BR"/>
        </w:rPr>
        <w:t>ÇÃO</w:t>
      </w:r>
      <w:r w:rsidRPr="00917E0A">
        <w:rPr>
          <w:rFonts w:asciiTheme="majorHAnsi" w:hAnsiTheme="majorHAnsi"/>
          <w:b/>
          <w:bCs/>
          <w:sz w:val="20"/>
          <w:szCs w:val="20"/>
          <w:lang w:val="pt-BR"/>
        </w:rPr>
        <w:t xml:space="preserve"> </w:t>
      </w:r>
      <w:r w:rsidR="000E29F6" w:rsidRPr="00917E0A">
        <w:rPr>
          <w:rFonts w:asciiTheme="majorHAnsi" w:hAnsiTheme="majorHAnsi"/>
          <w:b/>
          <w:bCs/>
          <w:sz w:val="20"/>
          <w:szCs w:val="20"/>
          <w:lang w:val="pt-BR"/>
        </w:rPr>
        <w:t xml:space="preserve">DOS </w:t>
      </w:r>
      <w:r w:rsidR="00B75632" w:rsidRPr="00917E0A">
        <w:rPr>
          <w:rFonts w:asciiTheme="majorHAnsi" w:hAnsiTheme="majorHAnsi"/>
          <w:b/>
          <w:bCs/>
          <w:sz w:val="20"/>
          <w:szCs w:val="20"/>
          <w:lang w:val="pt-BR"/>
        </w:rPr>
        <w:t>FATOS</w:t>
      </w:r>
      <w:r w:rsidRPr="00917E0A">
        <w:rPr>
          <w:rFonts w:asciiTheme="majorHAnsi" w:hAnsiTheme="majorHAnsi"/>
          <w:b/>
          <w:bCs/>
          <w:sz w:val="20"/>
          <w:szCs w:val="20"/>
          <w:lang w:val="pt-BR"/>
        </w:rPr>
        <w:t xml:space="preserve"> ALEGADOS</w:t>
      </w:r>
    </w:p>
    <w:p w14:paraId="10A7CF6E" w14:textId="3D9703CD" w:rsidR="00FD639B" w:rsidRPr="00917E0A" w:rsidRDefault="00FD639B" w:rsidP="00917E0A">
      <w:pPr>
        <w:pStyle w:val="ListParagraph"/>
        <w:numPr>
          <w:ilvl w:val="0"/>
          <w:numId w:val="59"/>
        </w:numPr>
        <w:spacing w:after="240"/>
        <w:ind w:left="0" w:firstLine="720"/>
        <w:jc w:val="both"/>
        <w:rPr>
          <w:sz w:val="20"/>
          <w:szCs w:val="20"/>
          <w:lang w:val="pt-BR"/>
        </w:rPr>
      </w:pPr>
      <w:r w:rsidRPr="00917E0A">
        <w:rPr>
          <w:sz w:val="20"/>
          <w:szCs w:val="20"/>
          <w:lang w:val="pt-BR"/>
        </w:rPr>
        <w:t>E</w:t>
      </w:r>
      <w:r w:rsidR="00B75632" w:rsidRPr="00917E0A">
        <w:rPr>
          <w:sz w:val="20"/>
          <w:szCs w:val="20"/>
          <w:lang w:val="pt-BR"/>
        </w:rPr>
        <w:t>m</w:t>
      </w:r>
      <w:r w:rsidRPr="00917E0A">
        <w:rPr>
          <w:sz w:val="20"/>
          <w:szCs w:val="20"/>
          <w:lang w:val="pt-BR"/>
        </w:rPr>
        <w:t xml:space="preserve"> prime</w:t>
      </w:r>
      <w:r w:rsidR="00B75632" w:rsidRPr="00917E0A">
        <w:rPr>
          <w:sz w:val="20"/>
          <w:szCs w:val="20"/>
          <w:lang w:val="pt-BR"/>
        </w:rPr>
        <w:t>i</w:t>
      </w:r>
      <w:r w:rsidRPr="00917E0A">
        <w:rPr>
          <w:sz w:val="20"/>
          <w:szCs w:val="20"/>
          <w:lang w:val="pt-BR"/>
        </w:rPr>
        <w:t>r</w:t>
      </w:r>
      <w:r w:rsidR="00B75632" w:rsidRPr="00917E0A">
        <w:rPr>
          <w:sz w:val="20"/>
          <w:szCs w:val="20"/>
          <w:lang w:val="pt-BR"/>
        </w:rPr>
        <w:t>o</w:t>
      </w:r>
      <w:r w:rsidRPr="00917E0A">
        <w:rPr>
          <w:sz w:val="20"/>
          <w:szCs w:val="20"/>
          <w:lang w:val="pt-BR"/>
        </w:rPr>
        <w:t xml:space="preserve"> lugar, a Comis</w:t>
      </w:r>
      <w:r w:rsidR="00B75632" w:rsidRPr="00917E0A">
        <w:rPr>
          <w:sz w:val="20"/>
          <w:szCs w:val="20"/>
          <w:lang w:val="pt-BR"/>
        </w:rPr>
        <w:t>são</w:t>
      </w:r>
      <w:r w:rsidRPr="00917E0A">
        <w:rPr>
          <w:sz w:val="20"/>
          <w:szCs w:val="20"/>
          <w:lang w:val="pt-BR"/>
        </w:rPr>
        <w:t xml:space="preserve"> reitera que </w:t>
      </w:r>
      <w:r w:rsidR="00B75632" w:rsidRPr="00917E0A">
        <w:rPr>
          <w:sz w:val="20"/>
          <w:szCs w:val="20"/>
          <w:lang w:val="pt-BR"/>
        </w:rPr>
        <w:t>o</w:t>
      </w:r>
      <w:r w:rsidRPr="00917E0A">
        <w:rPr>
          <w:sz w:val="20"/>
          <w:szCs w:val="20"/>
          <w:lang w:val="pt-BR"/>
        </w:rPr>
        <w:t xml:space="preserve"> crit</w:t>
      </w:r>
      <w:r w:rsidR="00B75632" w:rsidRPr="00917E0A">
        <w:rPr>
          <w:sz w:val="20"/>
          <w:szCs w:val="20"/>
          <w:lang w:val="pt-BR"/>
        </w:rPr>
        <w:t>é</w:t>
      </w:r>
      <w:r w:rsidRPr="00917E0A">
        <w:rPr>
          <w:sz w:val="20"/>
          <w:szCs w:val="20"/>
          <w:lang w:val="pt-BR"/>
        </w:rPr>
        <w:t xml:space="preserve">rio de </w:t>
      </w:r>
      <w:r w:rsidR="00B75632" w:rsidRPr="00917E0A">
        <w:rPr>
          <w:sz w:val="20"/>
          <w:szCs w:val="20"/>
          <w:lang w:val="pt-BR"/>
        </w:rPr>
        <w:t>a</w:t>
      </w:r>
      <w:r w:rsidRPr="00917E0A">
        <w:rPr>
          <w:sz w:val="20"/>
          <w:szCs w:val="20"/>
          <w:lang w:val="pt-BR"/>
        </w:rPr>
        <w:t>val</w:t>
      </w:r>
      <w:r w:rsidR="00B75632" w:rsidRPr="00917E0A">
        <w:rPr>
          <w:sz w:val="20"/>
          <w:szCs w:val="20"/>
          <w:lang w:val="pt-BR"/>
        </w:rPr>
        <w:t>i</w:t>
      </w:r>
      <w:r w:rsidRPr="00917E0A">
        <w:rPr>
          <w:sz w:val="20"/>
          <w:szCs w:val="20"/>
          <w:lang w:val="pt-BR"/>
        </w:rPr>
        <w:t>a</w:t>
      </w:r>
      <w:r w:rsidR="000E29F6" w:rsidRPr="00917E0A">
        <w:rPr>
          <w:sz w:val="20"/>
          <w:szCs w:val="20"/>
          <w:lang w:val="pt-BR"/>
        </w:rPr>
        <w:t>ção</w:t>
      </w:r>
      <w:r w:rsidRPr="00917E0A">
        <w:rPr>
          <w:sz w:val="20"/>
          <w:szCs w:val="20"/>
          <w:lang w:val="pt-BR"/>
        </w:rPr>
        <w:t xml:space="preserve"> </w:t>
      </w:r>
      <w:r w:rsidR="000E29F6" w:rsidRPr="00917E0A">
        <w:rPr>
          <w:sz w:val="20"/>
          <w:szCs w:val="20"/>
          <w:lang w:val="pt-BR"/>
        </w:rPr>
        <w:t xml:space="preserve">da </w:t>
      </w:r>
      <w:r w:rsidRPr="00917E0A">
        <w:rPr>
          <w:sz w:val="20"/>
          <w:szCs w:val="20"/>
          <w:lang w:val="pt-BR"/>
        </w:rPr>
        <w:t>fase de admis</w:t>
      </w:r>
      <w:r w:rsidR="00B75632" w:rsidRPr="00917E0A">
        <w:rPr>
          <w:sz w:val="20"/>
          <w:szCs w:val="20"/>
          <w:lang w:val="pt-BR"/>
        </w:rPr>
        <w:t>s</w:t>
      </w:r>
      <w:r w:rsidRPr="00917E0A">
        <w:rPr>
          <w:sz w:val="20"/>
          <w:szCs w:val="20"/>
          <w:lang w:val="pt-BR"/>
        </w:rPr>
        <w:t>ibilidad</w:t>
      </w:r>
      <w:r w:rsidR="00B75632" w:rsidRPr="00917E0A">
        <w:rPr>
          <w:sz w:val="20"/>
          <w:szCs w:val="20"/>
          <w:lang w:val="pt-BR"/>
        </w:rPr>
        <w:t>e</w:t>
      </w:r>
      <w:r w:rsidRPr="00917E0A">
        <w:rPr>
          <w:sz w:val="20"/>
          <w:szCs w:val="20"/>
          <w:lang w:val="pt-BR"/>
        </w:rPr>
        <w:t xml:space="preserve"> difere d</w:t>
      </w:r>
      <w:r w:rsidR="00B75632" w:rsidRPr="00917E0A">
        <w:rPr>
          <w:sz w:val="20"/>
          <w:szCs w:val="20"/>
          <w:lang w:val="pt-BR"/>
        </w:rPr>
        <w:t>o</w:t>
      </w:r>
      <w:r w:rsidRPr="00917E0A">
        <w:rPr>
          <w:sz w:val="20"/>
          <w:szCs w:val="20"/>
          <w:lang w:val="pt-BR"/>
        </w:rPr>
        <w:t xml:space="preserve"> </w:t>
      </w:r>
      <w:r w:rsidR="00B75632" w:rsidRPr="00917E0A">
        <w:rPr>
          <w:sz w:val="20"/>
          <w:szCs w:val="20"/>
          <w:lang w:val="pt-BR"/>
        </w:rPr>
        <w:t xml:space="preserve">utilizado </w:t>
      </w:r>
      <w:r w:rsidRPr="00917E0A">
        <w:rPr>
          <w:sz w:val="20"/>
          <w:szCs w:val="20"/>
          <w:lang w:val="pt-BR"/>
        </w:rPr>
        <w:t xml:space="preserve">para </w:t>
      </w:r>
      <w:r w:rsidR="00B75632" w:rsidRPr="00917E0A">
        <w:rPr>
          <w:sz w:val="20"/>
          <w:szCs w:val="20"/>
          <w:lang w:val="pt-BR"/>
        </w:rPr>
        <w:t xml:space="preserve">se </w:t>
      </w:r>
      <w:r w:rsidRPr="00917E0A">
        <w:rPr>
          <w:sz w:val="20"/>
          <w:szCs w:val="20"/>
          <w:lang w:val="pt-BR"/>
        </w:rPr>
        <w:t xml:space="preserve">pronunciar sobre </w:t>
      </w:r>
      <w:r w:rsidR="00B75632" w:rsidRPr="00917E0A">
        <w:rPr>
          <w:sz w:val="20"/>
          <w:szCs w:val="20"/>
          <w:lang w:val="pt-BR"/>
        </w:rPr>
        <w:t>o</w:t>
      </w:r>
      <w:r w:rsidRPr="00917E0A">
        <w:rPr>
          <w:sz w:val="20"/>
          <w:szCs w:val="20"/>
          <w:lang w:val="pt-BR"/>
        </w:rPr>
        <w:t xml:space="preserve"> </w:t>
      </w:r>
      <w:r w:rsidR="0017349A" w:rsidRPr="00917E0A">
        <w:rPr>
          <w:sz w:val="20"/>
          <w:szCs w:val="20"/>
          <w:lang w:val="pt-BR"/>
        </w:rPr>
        <w:t>mérit</w:t>
      </w:r>
      <w:r w:rsidRPr="00917E0A">
        <w:rPr>
          <w:sz w:val="20"/>
          <w:szCs w:val="20"/>
          <w:lang w:val="pt-BR"/>
        </w:rPr>
        <w:t>o de u</w:t>
      </w:r>
      <w:r w:rsidR="00B75632" w:rsidRPr="00917E0A">
        <w:rPr>
          <w:sz w:val="20"/>
          <w:szCs w:val="20"/>
          <w:lang w:val="pt-BR"/>
        </w:rPr>
        <w:t>m</w:t>
      </w:r>
      <w:r w:rsidRPr="00917E0A">
        <w:rPr>
          <w:sz w:val="20"/>
          <w:szCs w:val="20"/>
          <w:lang w:val="pt-BR"/>
        </w:rPr>
        <w:t>a peti</w:t>
      </w:r>
      <w:r w:rsidR="000E29F6" w:rsidRPr="00917E0A">
        <w:rPr>
          <w:sz w:val="20"/>
          <w:szCs w:val="20"/>
          <w:lang w:val="pt-BR"/>
        </w:rPr>
        <w:t>ção</w:t>
      </w:r>
      <w:r w:rsidRPr="00917E0A">
        <w:rPr>
          <w:sz w:val="20"/>
          <w:szCs w:val="20"/>
          <w:lang w:val="pt-BR"/>
        </w:rPr>
        <w:t>; a CIDH de</w:t>
      </w:r>
      <w:r w:rsidR="00B75632" w:rsidRPr="00917E0A">
        <w:rPr>
          <w:sz w:val="20"/>
          <w:szCs w:val="20"/>
          <w:lang w:val="pt-BR"/>
        </w:rPr>
        <w:t>v</w:t>
      </w:r>
      <w:r w:rsidRPr="00917E0A">
        <w:rPr>
          <w:sz w:val="20"/>
          <w:szCs w:val="20"/>
          <w:lang w:val="pt-BR"/>
        </w:rPr>
        <w:t>e realizar nesta etapa u</w:t>
      </w:r>
      <w:r w:rsidR="00B75632" w:rsidRPr="00917E0A">
        <w:rPr>
          <w:sz w:val="20"/>
          <w:szCs w:val="20"/>
          <w:lang w:val="pt-BR"/>
        </w:rPr>
        <w:t>m</w:t>
      </w:r>
      <w:r w:rsidRPr="00917E0A">
        <w:rPr>
          <w:sz w:val="20"/>
          <w:szCs w:val="20"/>
          <w:lang w:val="pt-BR"/>
        </w:rPr>
        <w:t xml:space="preserve">a </w:t>
      </w:r>
      <w:r w:rsidR="00B75632" w:rsidRPr="00917E0A">
        <w:rPr>
          <w:sz w:val="20"/>
          <w:szCs w:val="20"/>
          <w:lang w:val="pt-BR"/>
        </w:rPr>
        <w:t>a</w:t>
      </w:r>
      <w:r w:rsidRPr="00917E0A">
        <w:rPr>
          <w:sz w:val="20"/>
          <w:szCs w:val="20"/>
          <w:lang w:val="pt-BR"/>
        </w:rPr>
        <w:t>val</w:t>
      </w:r>
      <w:r w:rsidR="00B75632" w:rsidRPr="00917E0A">
        <w:rPr>
          <w:sz w:val="20"/>
          <w:szCs w:val="20"/>
          <w:lang w:val="pt-BR"/>
        </w:rPr>
        <w:t>i</w:t>
      </w:r>
      <w:r w:rsidRPr="00917E0A">
        <w:rPr>
          <w:sz w:val="20"/>
          <w:szCs w:val="20"/>
          <w:lang w:val="pt-BR"/>
        </w:rPr>
        <w:t>a</w:t>
      </w:r>
      <w:r w:rsidR="000E29F6" w:rsidRPr="00917E0A">
        <w:rPr>
          <w:sz w:val="20"/>
          <w:szCs w:val="20"/>
          <w:lang w:val="pt-BR"/>
        </w:rPr>
        <w:t>ção</w:t>
      </w:r>
      <w:r w:rsidRPr="00917E0A">
        <w:rPr>
          <w:sz w:val="20"/>
          <w:szCs w:val="20"/>
          <w:lang w:val="pt-BR"/>
        </w:rPr>
        <w:t xml:space="preserve"> </w:t>
      </w:r>
      <w:r w:rsidRPr="00917E0A">
        <w:rPr>
          <w:i/>
          <w:iCs/>
          <w:sz w:val="20"/>
          <w:szCs w:val="20"/>
          <w:lang w:val="pt-BR"/>
        </w:rPr>
        <w:t>prima facie</w:t>
      </w:r>
      <w:r w:rsidRPr="00917E0A">
        <w:rPr>
          <w:sz w:val="20"/>
          <w:szCs w:val="20"/>
          <w:lang w:val="pt-BR"/>
        </w:rPr>
        <w:t xml:space="preserve"> para determinar s</w:t>
      </w:r>
      <w:r w:rsidR="00B75632" w:rsidRPr="00917E0A">
        <w:rPr>
          <w:sz w:val="20"/>
          <w:szCs w:val="20"/>
          <w:lang w:val="pt-BR"/>
        </w:rPr>
        <w:t>e</w:t>
      </w:r>
      <w:r w:rsidRPr="00917E0A">
        <w:rPr>
          <w:sz w:val="20"/>
          <w:szCs w:val="20"/>
          <w:lang w:val="pt-BR"/>
        </w:rPr>
        <w:t xml:space="preserve"> a peti</w:t>
      </w:r>
      <w:r w:rsidR="000E29F6" w:rsidRPr="00917E0A">
        <w:rPr>
          <w:sz w:val="20"/>
          <w:szCs w:val="20"/>
          <w:lang w:val="pt-BR"/>
        </w:rPr>
        <w:t>ção</w:t>
      </w:r>
      <w:r w:rsidRPr="00917E0A">
        <w:rPr>
          <w:sz w:val="20"/>
          <w:szCs w:val="20"/>
          <w:lang w:val="pt-BR"/>
        </w:rPr>
        <w:t xml:space="preserve"> estab</w:t>
      </w:r>
      <w:r w:rsidR="00B75632" w:rsidRPr="00917E0A">
        <w:rPr>
          <w:sz w:val="20"/>
          <w:szCs w:val="20"/>
          <w:lang w:val="pt-BR"/>
        </w:rPr>
        <w:t>e</w:t>
      </w:r>
      <w:r w:rsidRPr="00917E0A">
        <w:rPr>
          <w:sz w:val="20"/>
          <w:szCs w:val="20"/>
          <w:lang w:val="pt-BR"/>
        </w:rPr>
        <w:t xml:space="preserve">lece </w:t>
      </w:r>
      <w:r w:rsidR="00B75632" w:rsidRPr="00917E0A">
        <w:rPr>
          <w:sz w:val="20"/>
          <w:szCs w:val="20"/>
          <w:lang w:val="pt-BR"/>
        </w:rPr>
        <w:t>o</w:t>
      </w:r>
      <w:r w:rsidRPr="00917E0A">
        <w:rPr>
          <w:sz w:val="20"/>
          <w:szCs w:val="20"/>
          <w:lang w:val="pt-BR"/>
        </w:rPr>
        <w:t xml:space="preserve"> fundamento </w:t>
      </w:r>
      <w:r w:rsidR="000E29F6" w:rsidRPr="00917E0A">
        <w:rPr>
          <w:sz w:val="20"/>
          <w:szCs w:val="20"/>
          <w:lang w:val="pt-BR"/>
        </w:rPr>
        <w:t xml:space="preserve">da </w:t>
      </w:r>
      <w:r w:rsidRPr="00917E0A">
        <w:rPr>
          <w:sz w:val="20"/>
          <w:szCs w:val="20"/>
          <w:lang w:val="pt-BR"/>
        </w:rPr>
        <w:t>viola</w:t>
      </w:r>
      <w:r w:rsidR="000E29F6" w:rsidRPr="00917E0A">
        <w:rPr>
          <w:sz w:val="20"/>
          <w:szCs w:val="20"/>
          <w:lang w:val="pt-BR"/>
        </w:rPr>
        <w:t>ção</w:t>
      </w:r>
      <w:r w:rsidRPr="00917E0A">
        <w:rPr>
          <w:sz w:val="20"/>
          <w:szCs w:val="20"/>
          <w:lang w:val="pt-BR"/>
        </w:rPr>
        <w:t>, pos</w:t>
      </w:r>
      <w:r w:rsidR="00B75632" w:rsidRPr="00917E0A">
        <w:rPr>
          <w:sz w:val="20"/>
          <w:szCs w:val="20"/>
          <w:lang w:val="pt-BR"/>
        </w:rPr>
        <w:t xml:space="preserve">sível ou </w:t>
      </w:r>
      <w:r w:rsidRPr="00917E0A">
        <w:rPr>
          <w:sz w:val="20"/>
          <w:szCs w:val="20"/>
          <w:lang w:val="pt-BR"/>
        </w:rPr>
        <w:t>potencial, de u</w:t>
      </w:r>
      <w:r w:rsidR="00B75632" w:rsidRPr="00917E0A">
        <w:rPr>
          <w:sz w:val="20"/>
          <w:szCs w:val="20"/>
          <w:lang w:val="pt-BR"/>
        </w:rPr>
        <w:t xml:space="preserve">m </w:t>
      </w:r>
      <w:r w:rsidR="000E29F6" w:rsidRPr="00917E0A">
        <w:rPr>
          <w:sz w:val="20"/>
          <w:szCs w:val="20"/>
          <w:lang w:val="pt-BR"/>
        </w:rPr>
        <w:t>direito</w:t>
      </w:r>
      <w:r w:rsidRPr="00917E0A">
        <w:rPr>
          <w:sz w:val="20"/>
          <w:szCs w:val="20"/>
          <w:lang w:val="pt-BR"/>
        </w:rPr>
        <w:t xml:space="preserve"> garantido p</w:t>
      </w:r>
      <w:r w:rsidR="00B75632" w:rsidRPr="00917E0A">
        <w:rPr>
          <w:sz w:val="20"/>
          <w:szCs w:val="20"/>
          <w:lang w:val="pt-BR"/>
        </w:rPr>
        <w:t>e</w:t>
      </w:r>
      <w:r w:rsidRPr="00917E0A">
        <w:rPr>
          <w:sz w:val="20"/>
          <w:szCs w:val="20"/>
          <w:lang w:val="pt-BR"/>
        </w:rPr>
        <w:t>la Conven</w:t>
      </w:r>
      <w:r w:rsidR="000E29F6" w:rsidRPr="00917E0A">
        <w:rPr>
          <w:sz w:val="20"/>
          <w:szCs w:val="20"/>
          <w:lang w:val="pt-BR"/>
        </w:rPr>
        <w:t>ção</w:t>
      </w:r>
      <w:r w:rsidRPr="00917E0A">
        <w:rPr>
          <w:sz w:val="20"/>
          <w:szCs w:val="20"/>
          <w:lang w:val="pt-BR"/>
        </w:rPr>
        <w:t xml:space="preserve">, </w:t>
      </w:r>
      <w:r w:rsidR="00B75632" w:rsidRPr="00917E0A">
        <w:rPr>
          <w:sz w:val="20"/>
          <w:szCs w:val="20"/>
          <w:lang w:val="pt-BR"/>
        </w:rPr>
        <w:t xml:space="preserve">mas não para </w:t>
      </w:r>
      <w:r w:rsidRPr="00917E0A">
        <w:rPr>
          <w:sz w:val="20"/>
          <w:szCs w:val="20"/>
          <w:lang w:val="pt-BR"/>
        </w:rPr>
        <w:t>estab</w:t>
      </w:r>
      <w:r w:rsidR="00B75632" w:rsidRPr="00917E0A">
        <w:rPr>
          <w:sz w:val="20"/>
          <w:szCs w:val="20"/>
          <w:lang w:val="pt-BR"/>
        </w:rPr>
        <w:t>e</w:t>
      </w:r>
      <w:r w:rsidRPr="00917E0A">
        <w:rPr>
          <w:sz w:val="20"/>
          <w:szCs w:val="20"/>
          <w:lang w:val="pt-BR"/>
        </w:rPr>
        <w:t>lecer a exist</w:t>
      </w:r>
      <w:r w:rsidR="00B75632" w:rsidRPr="00917E0A">
        <w:rPr>
          <w:sz w:val="20"/>
          <w:szCs w:val="20"/>
          <w:lang w:val="pt-BR"/>
        </w:rPr>
        <w:t>ê</w:t>
      </w:r>
      <w:r w:rsidRPr="00917E0A">
        <w:rPr>
          <w:sz w:val="20"/>
          <w:szCs w:val="20"/>
          <w:lang w:val="pt-BR"/>
        </w:rPr>
        <w:t>ncia de u</w:t>
      </w:r>
      <w:r w:rsidR="00B75632" w:rsidRPr="00917E0A">
        <w:rPr>
          <w:sz w:val="20"/>
          <w:szCs w:val="20"/>
          <w:lang w:val="pt-BR"/>
        </w:rPr>
        <w:t>m</w:t>
      </w:r>
      <w:r w:rsidRPr="00917E0A">
        <w:rPr>
          <w:sz w:val="20"/>
          <w:szCs w:val="20"/>
          <w:lang w:val="pt-BR"/>
        </w:rPr>
        <w:t>a viola</w:t>
      </w:r>
      <w:r w:rsidR="000E29F6" w:rsidRPr="00917E0A">
        <w:rPr>
          <w:sz w:val="20"/>
          <w:szCs w:val="20"/>
          <w:lang w:val="pt-BR"/>
        </w:rPr>
        <w:t>ção</w:t>
      </w:r>
      <w:r w:rsidRPr="00917E0A">
        <w:rPr>
          <w:sz w:val="20"/>
          <w:szCs w:val="20"/>
          <w:lang w:val="pt-BR"/>
        </w:rPr>
        <w:t xml:space="preserve"> de </w:t>
      </w:r>
      <w:r w:rsidR="000E29F6" w:rsidRPr="00917E0A">
        <w:rPr>
          <w:sz w:val="20"/>
          <w:szCs w:val="20"/>
          <w:lang w:val="pt-BR"/>
        </w:rPr>
        <w:t>direito</w:t>
      </w:r>
      <w:r w:rsidRPr="00917E0A">
        <w:rPr>
          <w:sz w:val="20"/>
          <w:szCs w:val="20"/>
          <w:lang w:val="pt-BR"/>
        </w:rPr>
        <w:t>s. Esta determina</w:t>
      </w:r>
      <w:r w:rsidR="000E29F6" w:rsidRPr="00917E0A">
        <w:rPr>
          <w:sz w:val="20"/>
          <w:szCs w:val="20"/>
          <w:lang w:val="pt-BR"/>
        </w:rPr>
        <w:t>ção</w:t>
      </w:r>
      <w:r w:rsidRPr="00917E0A">
        <w:rPr>
          <w:sz w:val="20"/>
          <w:szCs w:val="20"/>
          <w:lang w:val="pt-BR"/>
        </w:rPr>
        <w:t xml:space="preserve"> sobre a caracteriza</w:t>
      </w:r>
      <w:r w:rsidR="000E29F6" w:rsidRPr="00917E0A">
        <w:rPr>
          <w:sz w:val="20"/>
          <w:szCs w:val="20"/>
          <w:lang w:val="pt-BR"/>
        </w:rPr>
        <w:t>ção</w:t>
      </w:r>
      <w:r w:rsidRPr="00917E0A">
        <w:rPr>
          <w:sz w:val="20"/>
          <w:szCs w:val="20"/>
          <w:lang w:val="pt-BR"/>
        </w:rPr>
        <w:t xml:space="preserve"> de viola</w:t>
      </w:r>
      <w:r w:rsidR="000E29F6" w:rsidRPr="00917E0A">
        <w:rPr>
          <w:sz w:val="20"/>
          <w:szCs w:val="20"/>
          <w:lang w:val="pt-BR"/>
        </w:rPr>
        <w:t>ções</w:t>
      </w:r>
      <w:r w:rsidRPr="00917E0A">
        <w:rPr>
          <w:sz w:val="20"/>
          <w:szCs w:val="20"/>
          <w:lang w:val="pt-BR"/>
        </w:rPr>
        <w:t xml:space="preserve"> </w:t>
      </w:r>
      <w:r w:rsidR="000E29F6" w:rsidRPr="00917E0A">
        <w:rPr>
          <w:sz w:val="20"/>
          <w:szCs w:val="20"/>
          <w:lang w:val="pt-BR"/>
        </w:rPr>
        <w:t xml:space="preserve">da </w:t>
      </w:r>
      <w:r w:rsidRPr="00917E0A">
        <w:rPr>
          <w:sz w:val="20"/>
          <w:szCs w:val="20"/>
          <w:lang w:val="pt-BR"/>
        </w:rPr>
        <w:t>Conven</w:t>
      </w:r>
      <w:r w:rsidR="000E29F6" w:rsidRPr="00917E0A">
        <w:rPr>
          <w:sz w:val="20"/>
          <w:szCs w:val="20"/>
          <w:lang w:val="pt-BR"/>
        </w:rPr>
        <w:t>ção</w:t>
      </w:r>
      <w:r w:rsidRPr="00917E0A">
        <w:rPr>
          <w:sz w:val="20"/>
          <w:szCs w:val="20"/>
          <w:lang w:val="pt-BR"/>
        </w:rPr>
        <w:t xml:space="preserve"> Americana constitu</w:t>
      </w:r>
      <w:r w:rsidR="00B75632" w:rsidRPr="00917E0A">
        <w:rPr>
          <w:sz w:val="20"/>
          <w:szCs w:val="20"/>
          <w:lang w:val="pt-BR"/>
        </w:rPr>
        <w:t xml:space="preserve">i uma </w:t>
      </w:r>
      <w:r w:rsidRPr="00917E0A">
        <w:rPr>
          <w:sz w:val="20"/>
          <w:szCs w:val="20"/>
          <w:lang w:val="pt-BR"/>
        </w:rPr>
        <w:t>anális</w:t>
      </w:r>
      <w:r w:rsidR="00B75632" w:rsidRPr="00917E0A">
        <w:rPr>
          <w:sz w:val="20"/>
          <w:szCs w:val="20"/>
          <w:lang w:val="pt-BR"/>
        </w:rPr>
        <w:t>e</w:t>
      </w:r>
      <w:r w:rsidRPr="00917E0A">
        <w:rPr>
          <w:sz w:val="20"/>
          <w:szCs w:val="20"/>
          <w:lang w:val="pt-BR"/>
        </w:rPr>
        <w:t xml:space="preserve"> prim</w:t>
      </w:r>
      <w:r w:rsidR="00B75632" w:rsidRPr="00917E0A">
        <w:rPr>
          <w:sz w:val="20"/>
          <w:szCs w:val="20"/>
          <w:lang w:val="pt-BR"/>
        </w:rPr>
        <w:t>á</w:t>
      </w:r>
      <w:r w:rsidRPr="00917E0A">
        <w:rPr>
          <w:sz w:val="20"/>
          <w:szCs w:val="20"/>
          <w:lang w:val="pt-BR"/>
        </w:rPr>
        <w:t>ri</w:t>
      </w:r>
      <w:r w:rsidR="00B75632" w:rsidRPr="00917E0A">
        <w:rPr>
          <w:sz w:val="20"/>
          <w:szCs w:val="20"/>
          <w:lang w:val="pt-BR"/>
        </w:rPr>
        <w:t>a</w:t>
      </w:r>
      <w:r w:rsidRPr="00917E0A">
        <w:rPr>
          <w:sz w:val="20"/>
          <w:szCs w:val="20"/>
          <w:lang w:val="pt-BR"/>
        </w:rPr>
        <w:t>, que n</w:t>
      </w:r>
      <w:r w:rsidR="00B75632" w:rsidRPr="00917E0A">
        <w:rPr>
          <w:sz w:val="20"/>
          <w:szCs w:val="20"/>
          <w:lang w:val="pt-BR"/>
        </w:rPr>
        <w:t>ã</w:t>
      </w:r>
      <w:r w:rsidRPr="00917E0A">
        <w:rPr>
          <w:sz w:val="20"/>
          <w:szCs w:val="20"/>
          <w:lang w:val="pt-BR"/>
        </w:rPr>
        <w:t>o implica preju</w:t>
      </w:r>
      <w:r w:rsidR="00B75632" w:rsidRPr="00917E0A">
        <w:rPr>
          <w:sz w:val="20"/>
          <w:szCs w:val="20"/>
          <w:lang w:val="pt-BR"/>
        </w:rPr>
        <w:t>l</w:t>
      </w:r>
      <w:r w:rsidRPr="00917E0A">
        <w:rPr>
          <w:sz w:val="20"/>
          <w:szCs w:val="20"/>
          <w:lang w:val="pt-BR"/>
        </w:rPr>
        <w:t xml:space="preserve">gar </w:t>
      </w:r>
      <w:r w:rsidR="00B75632" w:rsidRPr="00917E0A">
        <w:rPr>
          <w:sz w:val="20"/>
          <w:szCs w:val="20"/>
          <w:lang w:val="pt-BR"/>
        </w:rPr>
        <w:t>o</w:t>
      </w:r>
      <w:r w:rsidRPr="00917E0A">
        <w:rPr>
          <w:sz w:val="20"/>
          <w:szCs w:val="20"/>
          <w:lang w:val="pt-BR"/>
        </w:rPr>
        <w:t xml:space="preserve"> </w:t>
      </w:r>
      <w:r w:rsidR="0017349A" w:rsidRPr="00917E0A">
        <w:rPr>
          <w:sz w:val="20"/>
          <w:szCs w:val="20"/>
          <w:lang w:val="pt-BR"/>
        </w:rPr>
        <w:t>mérit</w:t>
      </w:r>
      <w:r w:rsidRPr="00917E0A">
        <w:rPr>
          <w:sz w:val="20"/>
          <w:szCs w:val="20"/>
          <w:lang w:val="pt-BR"/>
        </w:rPr>
        <w:t>o d</w:t>
      </w:r>
      <w:r w:rsidR="00B75632" w:rsidRPr="00917E0A">
        <w:rPr>
          <w:sz w:val="20"/>
          <w:szCs w:val="20"/>
          <w:lang w:val="pt-BR"/>
        </w:rPr>
        <w:t>o</w:t>
      </w:r>
      <w:r w:rsidRPr="00917E0A">
        <w:rPr>
          <w:sz w:val="20"/>
          <w:szCs w:val="20"/>
          <w:lang w:val="pt-BR"/>
        </w:rPr>
        <w:t xml:space="preserve"> as</w:t>
      </w:r>
      <w:r w:rsidR="00B75632" w:rsidRPr="00917E0A">
        <w:rPr>
          <w:sz w:val="20"/>
          <w:szCs w:val="20"/>
          <w:lang w:val="pt-BR"/>
        </w:rPr>
        <w:t>s</w:t>
      </w:r>
      <w:r w:rsidRPr="00917E0A">
        <w:rPr>
          <w:sz w:val="20"/>
          <w:szCs w:val="20"/>
          <w:lang w:val="pt-BR"/>
        </w:rPr>
        <w:t xml:space="preserve">unto. </w:t>
      </w:r>
      <w:r w:rsidR="00B75632" w:rsidRPr="00917E0A">
        <w:rPr>
          <w:sz w:val="20"/>
          <w:szCs w:val="20"/>
          <w:lang w:val="pt-BR"/>
        </w:rPr>
        <w:t xml:space="preserve">Para fins </w:t>
      </w:r>
      <w:r w:rsidR="000E29F6" w:rsidRPr="00917E0A">
        <w:rPr>
          <w:sz w:val="20"/>
          <w:szCs w:val="20"/>
          <w:lang w:val="pt-BR"/>
        </w:rPr>
        <w:t xml:space="preserve">da </w:t>
      </w:r>
      <w:r w:rsidRPr="00917E0A">
        <w:rPr>
          <w:sz w:val="20"/>
          <w:szCs w:val="20"/>
          <w:lang w:val="pt-BR"/>
        </w:rPr>
        <w:t>admis</w:t>
      </w:r>
      <w:r w:rsidR="00B75632" w:rsidRPr="00917E0A">
        <w:rPr>
          <w:sz w:val="20"/>
          <w:szCs w:val="20"/>
          <w:lang w:val="pt-BR"/>
        </w:rPr>
        <w:t>s</w:t>
      </w:r>
      <w:r w:rsidRPr="00917E0A">
        <w:rPr>
          <w:sz w:val="20"/>
          <w:szCs w:val="20"/>
          <w:lang w:val="pt-BR"/>
        </w:rPr>
        <w:t>ibilidad</w:t>
      </w:r>
      <w:r w:rsidR="00B75632" w:rsidRPr="00917E0A">
        <w:rPr>
          <w:sz w:val="20"/>
          <w:szCs w:val="20"/>
          <w:lang w:val="pt-BR"/>
        </w:rPr>
        <w:t>e</w:t>
      </w:r>
      <w:r w:rsidRPr="00917E0A">
        <w:rPr>
          <w:sz w:val="20"/>
          <w:szCs w:val="20"/>
          <w:lang w:val="pt-BR"/>
        </w:rPr>
        <w:t>, a Comis</w:t>
      </w:r>
      <w:r w:rsidR="00B75632" w:rsidRPr="00917E0A">
        <w:rPr>
          <w:sz w:val="20"/>
          <w:szCs w:val="20"/>
          <w:lang w:val="pt-BR"/>
        </w:rPr>
        <w:t>são</w:t>
      </w:r>
      <w:r w:rsidRPr="00917E0A">
        <w:rPr>
          <w:sz w:val="20"/>
          <w:szCs w:val="20"/>
          <w:lang w:val="pt-BR"/>
        </w:rPr>
        <w:t xml:space="preserve"> de</w:t>
      </w:r>
      <w:r w:rsidR="00B75632" w:rsidRPr="00917E0A">
        <w:rPr>
          <w:sz w:val="20"/>
          <w:szCs w:val="20"/>
          <w:lang w:val="pt-BR"/>
        </w:rPr>
        <w:t>v</w:t>
      </w:r>
      <w:r w:rsidRPr="00917E0A">
        <w:rPr>
          <w:sz w:val="20"/>
          <w:szCs w:val="20"/>
          <w:lang w:val="pt-BR"/>
        </w:rPr>
        <w:t>e decidir s</w:t>
      </w:r>
      <w:r w:rsidR="00B75632" w:rsidRPr="00917E0A">
        <w:rPr>
          <w:sz w:val="20"/>
          <w:szCs w:val="20"/>
          <w:lang w:val="pt-BR"/>
        </w:rPr>
        <w:t>e os fatos</w:t>
      </w:r>
      <w:r w:rsidRPr="00917E0A">
        <w:rPr>
          <w:sz w:val="20"/>
          <w:szCs w:val="20"/>
          <w:lang w:val="pt-BR"/>
        </w:rPr>
        <w:t xml:space="preserve"> alegados p</w:t>
      </w:r>
      <w:r w:rsidR="00B75632" w:rsidRPr="00917E0A">
        <w:rPr>
          <w:sz w:val="20"/>
          <w:szCs w:val="20"/>
          <w:lang w:val="pt-BR"/>
        </w:rPr>
        <w:t xml:space="preserve">odem </w:t>
      </w:r>
      <w:r w:rsidRPr="00917E0A">
        <w:rPr>
          <w:sz w:val="20"/>
          <w:szCs w:val="20"/>
          <w:lang w:val="pt-BR"/>
        </w:rPr>
        <w:t>caracterizar u</w:t>
      </w:r>
      <w:r w:rsidR="00B75632" w:rsidRPr="00917E0A">
        <w:rPr>
          <w:sz w:val="20"/>
          <w:szCs w:val="20"/>
          <w:lang w:val="pt-BR"/>
        </w:rPr>
        <w:t>m</w:t>
      </w:r>
      <w:r w:rsidRPr="00917E0A">
        <w:rPr>
          <w:sz w:val="20"/>
          <w:szCs w:val="20"/>
          <w:lang w:val="pt-BR"/>
        </w:rPr>
        <w:t>a viola</w:t>
      </w:r>
      <w:r w:rsidR="000E29F6" w:rsidRPr="00917E0A">
        <w:rPr>
          <w:sz w:val="20"/>
          <w:szCs w:val="20"/>
          <w:lang w:val="pt-BR"/>
        </w:rPr>
        <w:t>ção</w:t>
      </w:r>
      <w:r w:rsidRPr="00917E0A">
        <w:rPr>
          <w:sz w:val="20"/>
          <w:szCs w:val="20"/>
          <w:lang w:val="pt-BR"/>
        </w:rPr>
        <w:t xml:space="preserve"> de </w:t>
      </w:r>
      <w:r w:rsidR="000E29F6" w:rsidRPr="00917E0A">
        <w:rPr>
          <w:sz w:val="20"/>
          <w:szCs w:val="20"/>
          <w:lang w:val="pt-BR"/>
        </w:rPr>
        <w:t>direito</w:t>
      </w:r>
      <w:r w:rsidRPr="00917E0A">
        <w:rPr>
          <w:sz w:val="20"/>
          <w:szCs w:val="20"/>
          <w:lang w:val="pt-BR"/>
        </w:rPr>
        <w:t xml:space="preserve">s, </w:t>
      </w:r>
      <w:r w:rsidR="00B75632" w:rsidRPr="00917E0A">
        <w:rPr>
          <w:sz w:val="20"/>
          <w:szCs w:val="20"/>
          <w:lang w:val="pt-BR"/>
        </w:rPr>
        <w:t xml:space="preserve">conforme </w:t>
      </w:r>
      <w:r w:rsidRPr="00917E0A">
        <w:rPr>
          <w:sz w:val="20"/>
          <w:szCs w:val="20"/>
          <w:lang w:val="pt-BR"/>
        </w:rPr>
        <w:t xml:space="preserve">estipulado </w:t>
      </w:r>
      <w:r w:rsidR="00B75632" w:rsidRPr="00917E0A">
        <w:rPr>
          <w:sz w:val="20"/>
          <w:szCs w:val="20"/>
          <w:lang w:val="pt-BR"/>
        </w:rPr>
        <w:t>no</w:t>
      </w:r>
      <w:r w:rsidRPr="00917E0A">
        <w:rPr>
          <w:sz w:val="20"/>
          <w:szCs w:val="20"/>
          <w:lang w:val="pt-BR"/>
        </w:rPr>
        <w:t xml:space="preserve"> </w:t>
      </w:r>
      <w:r w:rsidR="00A76E0C" w:rsidRPr="00917E0A">
        <w:rPr>
          <w:sz w:val="20"/>
          <w:szCs w:val="20"/>
          <w:lang w:val="pt-BR"/>
        </w:rPr>
        <w:t>artigo</w:t>
      </w:r>
      <w:r w:rsidRPr="00917E0A">
        <w:rPr>
          <w:sz w:val="20"/>
          <w:szCs w:val="20"/>
          <w:lang w:val="pt-BR"/>
        </w:rPr>
        <w:t xml:space="preserve"> 47.b) </w:t>
      </w:r>
      <w:r w:rsidR="000E29F6" w:rsidRPr="00917E0A">
        <w:rPr>
          <w:sz w:val="20"/>
          <w:szCs w:val="20"/>
          <w:lang w:val="pt-BR"/>
        </w:rPr>
        <w:t xml:space="preserve">da </w:t>
      </w:r>
      <w:r w:rsidRPr="00917E0A">
        <w:rPr>
          <w:sz w:val="20"/>
          <w:szCs w:val="20"/>
          <w:lang w:val="pt-BR"/>
        </w:rPr>
        <w:t>Conven</w:t>
      </w:r>
      <w:r w:rsidR="000E29F6" w:rsidRPr="00917E0A">
        <w:rPr>
          <w:sz w:val="20"/>
          <w:szCs w:val="20"/>
          <w:lang w:val="pt-BR"/>
        </w:rPr>
        <w:t>ção</w:t>
      </w:r>
      <w:r w:rsidRPr="00917E0A">
        <w:rPr>
          <w:sz w:val="20"/>
          <w:szCs w:val="20"/>
          <w:lang w:val="pt-BR"/>
        </w:rPr>
        <w:t xml:space="preserve"> Americana</w:t>
      </w:r>
      <w:r w:rsidR="0017349A" w:rsidRPr="00917E0A">
        <w:rPr>
          <w:sz w:val="20"/>
          <w:szCs w:val="20"/>
          <w:lang w:val="pt-BR"/>
        </w:rPr>
        <w:t>,</w:t>
      </w:r>
      <w:r w:rsidRPr="00917E0A">
        <w:rPr>
          <w:sz w:val="20"/>
          <w:szCs w:val="20"/>
          <w:lang w:val="pt-BR"/>
        </w:rPr>
        <w:t xml:space="preserve"> o</w:t>
      </w:r>
      <w:r w:rsidR="00B75632" w:rsidRPr="00917E0A">
        <w:rPr>
          <w:sz w:val="20"/>
          <w:szCs w:val="20"/>
          <w:lang w:val="pt-BR"/>
        </w:rPr>
        <w:t>u</w:t>
      </w:r>
      <w:r w:rsidRPr="00917E0A">
        <w:rPr>
          <w:sz w:val="20"/>
          <w:szCs w:val="20"/>
          <w:lang w:val="pt-BR"/>
        </w:rPr>
        <w:t xml:space="preserve"> s</w:t>
      </w:r>
      <w:r w:rsidR="00B75632" w:rsidRPr="00917E0A">
        <w:rPr>
          <w:sz w:val="20"/>
          <w:szCs w:val="20"/>
          <w:lang w:val="pt-BR"/>
        </w:rPr>
        <w:t>e</w:t>
      </w:r>
      <w:r w:rsidRPr="00917E0A">
        <w:rPr>
          <w:sz w:val="20"/>
          <w:szCs w:val="20"/>
          <w:lang w:val="pt-BR"/>
        </w:rPr>
        <w:t xml:space="preserve"> a peti</w:t>
      </w:r>
      <w:r w:rsidR="000E29F6" w:rsidRPr="00917E0A">
        <w:rPr>
          <w:sz w:val="20"/>
          <w:szCs w:val="20"/>
          <w:lang w:val="pt-BR"/>
        </w:rPr>
        <w:t>ção</w:t>
      </w:r>
      <w:r w:rsidRPr="00917E0A">
        <w:rPr>
          <w:sz w:val="20"/>
          <w:szCs w:val="20"/>
          <w:lang w:val="pt-BR"/>
        </w:rPr>
        <w:t xml:space="preserve"> </w:t>
      </w:r>
      <w:r w:rsidR="0056318D" w:rsidRPr="00917E0A">
        <w:rPr>
          <w:sz w:val="20"/>
          <w:szCs w:val="20"/>
          <w:lang w:val="pt-BR"/>
        </w:rPr>
        <w:t>é</w:t>
      </w:r>
      <w:r w:rsidRPr="00917E0A">
        <w:rPr>
          <w:sz w:val="20"/>
          <w:szCs w:val="20"/>
          <w:lang w:val="pt-BR"/>
        </w:rPr>
        <w:t xml:space="preserve"> “</w:t>
      </w:r>
      <w:r w:rsidR="00E23D4B" w:rsidRPr="00917E0A">
        <w:rPr>
          <w:sz w:val="20"/>
          <w:szCs w:val="20"/>
          <w:lang w:val="pt-BR"/>
        </w:rPr>
        <w:t>claramente</w:t>
      </w:r>
      <w:r w:rsidRPr="00917E0A">
        <w:rPr>
          <w:sz w:val="20"/>
          <w:szCs w:val="20"/>
          <w:lang w:val="pt-BR"/>
        </w:rPr>
        <w:t xml:space="preserve"> infundada” o</w:t>
      </w:r>
      <w:r w:rsidR="0056318D" w:rsidRPr="00917E0A">
        <w:rPr>
          <w:sz w:val="20"/>
          <w:szCs w:val="20"/>
          <w:lang w:val="pt-BR"/>
        </w:rPr>
        <w:t>u</w:t>
      </w:r>
      <w:r w:rsidRPr="00917E0A">
        <w:rPr>
          <w:sz w:val="20"/>
          <w:szCs w:val="20"/>
          <w:lang w:val="pt-BR"/>
        </w:rPr>
        <w:t xml:space="preserve"> “evidente su</w:t>
      </w:r>
      <w:r w:rsidR="0056318D" w:rsidRPr="00917E0A">
        <w:rPr>
          <w:sz w:val="20"/>
          <w:szCs w:val="20"/>
          <w:lang w:val="pt-BR"/>
        </w:rPr>
        <w:t>a</w:t>
      </w:r>
      <w:r w:rsidRPr="00917E0A">
        <w:rPr>
          <w:sz w:val="20"/>
          <w:szCs w:val="20"/>
          <w:lang w:val="pt-BR"/>
        </w:rPr>
        <w:t xml:space="preserve"> total improced</w:t>
      </w:r>
      <w:r w:rsidR="0056318D" w:rsidRPr="00917E0A">
        <w:rPr>
          <w:sz w:val="20"/>
          <w:szCs w:val="20"/>
          <w:lang w:val="pt-BR"/>
        </w:rPr>
        <w:t>ê</w:t>
      </w:r>
      <w:r w:rsidRPr="00917E0A">
        <w:rPr>
          <w:sz w:val="20"/>
          <w:szCs w:val="20"/>
          <w:lang w:val="pt-BR"/>
        </w:rPr>
        <w:t xml:space="preserve">ncia”, conforme </w:t>
      </w:r>
      <w:r w:rsidR="0056318D" w:rsidRPr="00917E0A">
        <w:rPr>
          <w:sz w:val="20"/>
          <w:szCs w:val="20"/>
          <w:lang w:val="pt-BR"/>
        </w:rPr>
        <w:t>o</w:t>
      </w:r>
      <w:r w:rsidRPr="00917E0A">
        <w:rPr>
          <w:sz w:val="20"/>
          <w:szCs w:val="20"/>
          <w:lang w:val="pt-BR"/>
        </w:rPr>
        <w:t xml:space="preserve"> 47.c) </w:t>
      </w:r>
      <w:r w:rsidR="000E29F6" w:rsidRPr="00917E0A">
        <w:rPr>
          <w:sz w:val="20"/>
          <w:szCs w:val="20"/>
          <w:lang w:val="pt-BR"/>
        </w:rPr>
        <w:t xml:space="preserve">da </w:t>
      </w:r>
      <w:r w:rsidRPr="00917E0A">
        <w:rPr>
          <w:sz w:val="20"/>
          <w:szCs w:val="20"/>
          <w:lang w:val="pt-BR"/>
        </w:rPr>
        <w:t>Conven</w:t>
      </w:r>
      <w:r w:rsidR="000E29F6" w:rsidRPr="00917E0A">
        <w:rPr>
          <w:sz w:val="20"/>
          <w:szCs w:val="20"/>
          <w:lang w:val="pt-BR"/>
        </w:rPr>
        <w:t>ção</w:t>
      </w:r>
      <w:r w:rsidRPr="00917E0A">
        <w:rPr>
          <w:sz w:val="20"/>
          <w:szCs w:val="20"/>
          <w:lang w:val="pt-BR"/>
        </w:rPr>
        <w:t xml:space="preserve"> Americana.</w:t>
      </w:r>
    </w:p>
    <w:p w14:paraId="59984D1F" w14:textId="1874950E" w:rsidR="00F328DD" w:rsidRPr="00917E0A" w:rsidRDefault="0056318D" w:rsidP="00917E0A">
      <w:pPr>
        <w:pStyle w:val="ListParagraph"/>
        <w:numPr>
          <w:ilvl w:val="0"/>
          <w:numId w:val="59"/>
        </w:numPr>
        <w:spacing w:after="240"/>
        <w:ind w:left="0" w:firstLine="720"/>
        <w:jc w:val="both"/>
        <w:rPr>
          <w:sz w:val="20"/>
          <w:szCs w:val="20"/>
          <w:lang w:val="pt-BR"/>
        </w:rPr>
      </w:pPr>
      <w:r w:rsidRPr="00917E0A">
        <w:rPr>
          <w:sz w:val="20"/>
          <w:szCs w:val="20"/>
          <w:lang w:val="pt-BR"/>
        </w:rPr>
        <w:t>A</w:t>
      </w:r>
      <w:r w:rsidR="0009793B" w:rsidRPr="00917E0A">
        <w:rPr>
          <w:sz w:val="20"/>
          <w:szCs w:val="20"/>
          <w:lang w:val="pt-BR"/>
        </w:rPr>
        <w:t xml:space="preserve"> parte peticion</w:t>
      </w:r>
      <w:r w:rsidRPr="00917E0A">
        <w:rPr>
          <w:sz w:val="20"/>
          <w:szCs w:val="20"/>
          <w:lang w:val="pt-BR"/>
        </w:rPr>
        <w:t>á</w:t>
      </w:r>
      <w:r w:rsidR="0009793B" w:rsidRPr="00917E0A">
        <w:rPr>
          <w:sz w:val="20"/>
          <w:szCs w:val="20"/>
          <w:lang w:val="pt-BR"/>
        </w:rPr>
        <w:t>ria denuncia a demarca</w:t>
      </w:r>
      <w:r w:rsidR="000E29F6" w:rsidRPr="00917E0A">
        <w:rPr>
          <w:sz w:val="20"/>
          <w:szCs w:val="20"/>
          <w:lang w:val="pt-BR"/>
        </w:rPr>
        <w:t>ção</w:t>
      </w:r>
      <w:r w:rsidR="0009793B" w:rsidRPr="00917E0A">
        <w:rPr>
          <w:sz w:val="20"/>
          <w:szCs w:val="20"/>
          <w:lang w:val="pt-BR"/>
        </w:rPr>
        <w:t xml:space="preserve"> parcial e insuficiente </w:t>
      </w:r>
      <w:r w:rsidR="000E29F6" w:rsidRPr="00917E0A">
        <w:rPr>
          <w:sz w:val="20"/>
          <w:szCs w:val="20"/>
          <w:lang w:val="pt-BR"/>
        </w:rPr>
        <w:t xml:space="preserve">das </w:t>
      </w:r>
      <w:r w:rsidR="0009793B" w:rsidRPr="00917E0A">
        <w:rPr>
          <w:sz w:val="20"/>
          <w:szCs w:val="20"/>
          <w:lang w:val="pt-BR"/>
        </w:rPr>
        <w:t>terras indígenas d</w:t>
      </w:r>
      <w:r w:rsidRPr="00917E0A">
        <w:rPr>
          <w:sz w:val="20"/>
          <w:szCs w:val="20"/>
          <w:lang w:val="pt-BR"/>
        </w:rPr>
        <w:t>o</w:t>
      </w:r>
      <w:r w:rsidR="0009793B" w:rsidRPr="00917E0A">
        <w:rPr>
          <w:sz w:val="20"/>
          <w:szCs w:val="20"/>
          <w:lang w:val="pt-BR"/>
        </w:rPr>
        <w:t xml:space="preserve"> </w:t>
      </w:r>
      <w:r w:rsidR="000E29F6" w:rsidRPr="00917E0A">
        <w:rPr>
          <w:sz w:val="20"/>
          <w:szCs w:val="20"/>
          <w:lang w:val="pt-BR"/>
        </w:rPr>
        <w:t>povo</w:t>
      </w:r>
      <w:r w:rsidR="0009793B" w:rsidRPr="00917E0A">
        <w:rPr>
          <w:sz w:val="20"/>
          <w:szCs w:val="20"/>
          <w:lang w:val="pt-BR"/>
        </w:rPr>
        <w:t xml:space="preserve"> Awá</w:t>
      </w:r>
      <w:r w:rsidR="000E29F6" w:rsidRPr="00917E0A">
        <w:rPr>
          <w:sz w:val="20"/>
          <w:szCs w:val="20"/>
          <w:lang w:val="pt-BR"/>
        </w:rPr>
        <w:t xml:space="preserve"> e </w:t>
      </w:r>
      <w:r w:rsidR="0009793B" w:rsidRPr="00917E0A">
        <w:rPr>
          <w:sz w:val="20"/>
          <w:szCs w:val="20"/>
          <w:lang w:val="pt-BR"/>
        </w:rPr>
        <w:t>a falta de segur</w:t>
      </w:r>
      <w:r w:rsidRPr="00917E0A">
        <w:rPr>
          <w:sz w:val="20"/>
          <w:szCs w:val="20"/>
          <w:lang w:val="pt-BR"/>
        </w:rPr>
        <w:t>ança</w:t>
      </w:r>
      <w:r w:rsidR="0009793B" w:rsidRPr="00917E0A">
        <w:rPr>
          <w:sz w:val="20"/>
          <w:szCs w:val="20"/>
          <w:lang w:val="pt-BR"/>
        </w:rPr>
        <w:t xml:space="preserve"> territorial, o que permiti</w:t>
      </w:r>
      <w:r w:rsidRPr="00917E0A">
        <w:rPr>
          <w:sz w:val="20"/>
          <w:szCs w:val="20"/>
          <w:lang w:val="pt-BR"/>
        </w:rPr>
        <w:t xml:space="preserve">u a </w:t>
      </w:r>
      <w:r w:rsidR="0009793B" w:rsidRPr="00917E0A">
        <w:rPr>
          <w:sz w:val="20"/>
          <w:szCs w:val="20"/>
          <w:lang w:val="pt-BR"/>
        </w:rPr>
        <w:t>cont</w:t>
      </w:r>
      <w:r w:rsidRPr="00917E0A">
        <w:rPr>
          <w:sz w:val="20"/>
          <w:szCs w:val="20"/>
          <w:lang w:val="pt-BR"/>
        </w:rPr>
        <w:t>í</w:t>
      </w:r>
      <w:r w:rsidR="0009793B" w:rsidRPr="00917E0A">
        <w:rPr>
          <w:sz w:val="20"/>
          <w:szCs w:val="20"/>
          <w:lang w:val="pt-BR"/>
        </w:rPr>
        <w:t>nua presen</w:t>
      </w:r>
      <w:r w:rsidRPr="00917E0A">
        <w:rPr>
          <w:sz w:val="20"/>
          <w:szCs w:val="20"/>
          <w:lang w:val="pt-BR"/>
        </w:rPr>
        <w:t>ç</w:t>
      </w:r>
      <w:r w:rsidR="0009793B" w:rsidRPr="00917E0A">
        <w:rPr>
          <w:sz w:val="20"/>
          <w:szCs w:val="20"/>
          <w:lang w:val="pt-BR"/>
        </w:rPr>
        <w:t>a de invasores e</w:t>
      </w:r>
      <w:r w:rsidRPr="00917E0A">
        <w:rPr>
          <w:sz w:val="20"/>
          <w:szCs w:val="20"/>
          <w:lang w:val="pt-BR"/>
        </w:rPr>
        <w:t>m</w:t>
      </w:r>
      <w:r w:rsidR="0009793B" w:rsidRPr="00917E0A">
        <w:rPr>
          <w:sz w:val="20"/>
          <w:szCs w:val="20"/>
          <w:lang w:val="pt-BR"/>
        </w:rPr>
        <w:t xml:space="preserve"> s</w:t>
      </w:r>
      <w:r w:rsidRPr="00917E0A">
        <w:rPr>
          <w:sz w:val="20"/>
          <w:szCs w:val="20"/>
          <w:lang w:val="pt-BR"/>
        </w:rPr>
        <w:t>e</w:t>
      </w:r>
      <w:r w:rsidR="0009793B" w:rsidRPr="00917E0A">
        <w:rPr>
          <w:sz w:val="20"/>
          <w:szCs w:val="20"/>
          <w:lang w:val="pt-BR"/>
        </w:rPr>
        <w:t>us territ</w:t>
      </w:r>
      <w:r w:rsidRPr="00917E0A">
        <w:rPr>
          <w:sz w:val="20"/>
          <w:szCs w:val="20"/>
          <w:lang w:val="pt-BR"/>
        </w:rPr>
        <w:t>ó</w:t>
      </w:r>
      <w:r w:rsidR="0009793B" w:rsidRPr="00917E0A">
        <w:rPr>
          <w:sz w:val="20"/>
          <w:szCs w:val="20"/>
          <w:lang w:val="pt-BR"/>
        </w:rPr>
        <w:t>rios.</w:t>
      </w:r>
      <w:r w:rsidRPr="00917E0A">
        <w:rPr>
          <w:sz w:val="20"/>
          <w:szCs w:val="20"/>
          <w:lang w:val="pt-BR"/>
        </w:rPr>
        <w:t xml:space="preserve"> O</w:t>
      </w:r>
      <w:r w:rsidR="0009793B" w:rsidRPr="00917E0A">
        <w:rPr>
          <w:sz w:val="20"/>
          <w:szCs w:val="20"/>
          <w:lang w:val="pt-BR"/>
        </w:rPr>
        <w:t xml:space="preserve"> Estado, </w:t>
      </w:r>
      <w:r w:rsidR="0017349A" w:rsidRPr="00917E0A">
        <w:rPr>
          <w:sz w:val="20"/>
          <w:szCs w:val="20"/>
          <w:lang w:val="pt-BR"/>
        </w:rPr>
        <w:t>por</w:t>
      </w:r>
      <w:r w:rsidR="0009793B" w:rsidRPr="00917E0A">
        <w:rPr>
          <w:sz w:val="20"/>
          <w:szCs w:val="20"/>
          <w:lang w:val="pt-BR"/>
        </w:rPr>
        <w:t xml:space="preserve"> su</w:t>
      </w:r>
      <w:r w:rsidRPr="00917E0A">
        <w:rPr>
          <w:sz w:val="20"/>
          <w:szCs w:val="20"/>
          <w:lang w:val="pt-BR"/>
        </w:rPr>
        <w:t>a</w:t>
      </w:r>
      <w:r w:rsidR="0009793B" w:rsidRPr="00917E0A">
        <w:rPr>
          <w:sz w:val="20"/>
          <w:szCs w:val="20"/>
          <w:lang w:val="pt-BR"/>
        </w:rPr>
        <w:t xml:space="preserve"> </w:t>
      </w:r>
      <w:r w:rsidR="0017349A" w:rsidRPr="00917E0A">
        <w:rPr>
          <w:sz w:val="20"/>
          <w:szCs w:val="20"/>
          <w:lang w:val="pt-BR"/>
        </w:rPr>
        <w:t>vez</w:t>
      </w:r>
      <w:r w:rsidR="0009793B" w:rsidRPr="00917E0A">
        <w:rPr>
          <w:sz w:val="20"/>
          <w:szCs w:val="20"/>
          <w:lang w:val="pt-BR"/>
        </w:rPr>
        <w:t xml:space="preserve">, argumenta que </w:t>
      </w:r>
      <w:r w:rsidR="0062296E" w:rsidRPr="00917E0A">
        <w:rPr>
          <w:sz w:val="20"/>
          <w:szCs w:val="20"/>
          <w:lang w:val="pt-BR"/>
        </w:rPr>
        <w:t>a peti</w:t>
      </w:r>
      <w:r w:rsidR="000E29F6" w:rsidRPr="00917E0A">
        <w:rPr>
          <w:sz w:val="20"/>
          <w:szCs w:val="20"/>
          <w:lang w:val="pt-BR"/>
        </w:rPr>
        <w:t>ção</w:t>
      </w:r>
      <w:r w:rsidR="0062296E" w:rsidRPr="00917E0A">
        <w:rPr>
          <w:sz w:val="20"/>
          <w:szCs w:val="20"/>
          <w:lang w:val="pt-BR"/>
        </w:rPr>
        <w:t xml:space="preserve"> </w:t>
      </w:r>
      <w:r w:rsidRPr="00917E0A">
        <w:rPr>
          <w:sz w:val="20"/>
          <w:szCs w:val="20"/>
          <w:lang w:val="pt-BR"/>
        </w:rPr>
        <w:t>é</w:t>
      </w:r>
      <w:r w:rsidR="00036DBE" w:rsidRPr="00917E0A">
        <w:rPr>
          <w:sz w:val="20"/>
          <w:szCs w:val="20"/>
          <w:lang w:val="pt-BR"/>
        </w:rPr>
        <w:t xml:space="preserve"> </w:t>
      </w:r>
      <w:r w:rsidR="003518C1" w:rsidRPr="00917E0A">
        <w:rPr>
          <w:sz w:val="20"/>
          <w:szCs w:val="20"/>
          <w:lang w:val="pt-BR"/>
        </w:rPr>
        <w:t>claramente</w:t>
      </w:r>
      <w:r w:rsidR="00036DBE" w:rsidRPr="00917E0A">
        <w:rPr>
          <w:sz w:val="20"/>
          <w:szCs w:val="20"/>
          <w:lang w:val="pt-BR"/>
        </w:rPr>
        <w:t xml:space="preserve"> infundada, </w:t>
      </w:r>
      <w:r w:rsidR="0062296E" w:rsidRPr="00917E0A">
        <w:rPr>
          <w:sz w:val="20"/>
          <w:szCs w:val="20"/>
          <w:lang w:val="pt-BR"/>
        </w:rPr>
        <w:t>p</w:t>
      </w:r>
      <w:r w:rsidRPr="00917E0A">
        <w:rPr>
          <w:sz w:val="20"/>
          <w:szCs w:val="20"/>
          <w:lang w:val="pt-BR"/>
        </w:rPr>
        <w:t>oi</w:t>
      </w:r>
      <w:r w:rsidR="0062296E" w:rsidRPr="00917E0A">
        <w:rPr>
          <w:sz w:val="20"/>
          <w:szCs w:val="20"/>
          <w:lang w:val="pt-BR"/>
        </w:rPr>
        <w:t>s:</w:t>
      </w:r>
      <w:r w:rsidR="00036DBE" w:rsidRPr="00917E0A">
        <w:rPr>
          <w:sz w:val="20"/>
          <w:szCs w:val="20"/>
          <w:lang w:val="pt-BR"/>
        </w:rPr>
        <w:t xml:space="preserve"> i) a constru</w:t>
      </w:r>
      <w:r w:rsidR="000E29F6" w:rsidRPr="00917E0A">
        <w:rPr>
          <w:sz w:val="20"/>
          <w:szCs w:val="20"/>
          <w:lang w:val="pt-BR"/>
        </w:rPr>
        <w:t>ção</w:t>
      </w:r>
      <w:r w:rsidR="00036DBE" w:rsidRPr="00917E0A">
        <w:rPr>
          <w:sz w:val="20"/>
          <w:szCs w:val="20"/>
          <w:lang w:val="pt-BR"/>
        </w:rPr>
        <w:t xml:space="preserve"> </w:t>
      </w:r>
      <w:r w:rsidR="000E29F6" w:rsidRPr="00917E0A">
        <w:rPr>
          <w:sz w:val="20"/>
          <w:szCs w:val="20"/>
          <w:lang w:val="pt-BR"/>
        </w:rPr>
        <w:t xml:space="preserve">da </w:t>
      </w:r>
      <w:r w:rsidR="003518C1" w:rsidRPr="00917E0A">
        <w:rPr>
          <w:sz w:val="20"/>
          <w:szCs w:val="20"/>
          <w:lang w:val="pt-BR"/>
        </w:rPr>
        <w:t>ferrovia</w:t>
      </w:r>
      <w:r w:rsidR="00036DBE" w:rsidRPr="00917E0A">
        <w:rPr>
          <w:sz w:val="20"/>
          <w:szCs w:val="20"/>
          <w:lang w:val="pt-BR"/>
        </w:rPr>
        <w:t xml:space="preserve"> Carajás </w:t>
      </w:r>
      <w:r w:rsidR="003518C1" w:rsidRPr="00917E0A">
        <w:rPr>
          <w:sz w:val="20"/>
          <w:szCs w:val="20"/>
          <w:lang w:val="pt-BR"/>
        </w:rPr>
        <w:t xml:space="preserve">beneficiou os </w:t>
      </w:r>
      <w:r w:rsidR="00036DBE" w:rsidRPr="00917E0A">
        <w:rPr>
          <w:sz w:val="20"/>
          <w:szCs w:val="20"/>
          <w:lang w:val="pt-BR"/>
        </w:rPr>
        <w:t xml:space="preserve">indígenas, ii) </w:t>
      </w:r>
      <w:r w:rsidR="003518C1" w:rsidRPr="00917E0A">
        <w:rPr>
          <w:sz w:val="20"/>
          <w:szCs w:val="20"/>
          <w:lang w:val="pt-BR"/>
        </w:rPr>
        <w:t>o</w:t>
      </w:r>
      <w:r w:rsidR="00036DBE" w:rsidRPr="00917E0A">
        <w:rPr>
          <w:sz w:val="20"/>
          <w:szCs w:val="20"/>
          <w:lang w:val="pt-BR"/>
        </w:rPr>
        <w:t>s territ</w:t>
      </w:r>
      <w:r w:rsidR="003518C1" w:rsidRPr="00917E0A">
        <w:rPr>
          <w:sz w:val="20"/>
          <w:szCs w:val="20"/>
          <w:lang w:val="pt-BR"/>
        </w:rPr>
        <w:t>ó</w:t>
      </w:r>
      <w:r w:rsidR="00036DBE" w:rsidRPr="00917E0A">
        <w:rPr>
          <w:sz w:val="20"/>
          <w:szCs w:val="20"/>
          <w:lang w:val="pt-BR"/>
        </w:rPr>
        <w:t>rios indígenas mencionados p</w:t>
      </w:r>
      <w:r w:rsidR="003518C1" w:rsidRPr="00917E0A">
        <w:rPr>
          <w:sz w:val="20"/>
          <w:szCs w:val="20"/>
          <w:lang w:val="pt-BR"/>
        </w:rPr>
        <w:t>el</w:t>
      </w:r>
      <w:r w:rsidR="00036DBE" w:rsidRPr="00917E0A">
        <w:rPr>
          <w:sz w:val="20"/>
          <w:szCs w:val="20"/>
          <w:lang w:val="pt-BR"/>
        </w:rPr>
        <w:t>a parte peticion</w:t>
      </w:r>
      <w:r w:rsidR="003518C1" w:rsidRPr="00917E0A">
        <w:rPr>
          <w:sz w:val="20"/>
          <w:szCs w:val="20"/>
          <w:lang w:val="pt-BR"/>
        </w:rPr>
        <w:t>á</w:t>
      </w:r>
      <w:r w:rsidR="00036DBE" w:rsidRPr="00917E0A">
        <w:rPr>
          <w:sz w:val="20"/>
          <w:szCs w:val="20"/>
          <w:lang w:val="pt-BR"/>
        </w:rPr>
        <w:t xml:space="preserve">ria </w:t>
      </w:r>
      <w:r w:rsidR="003518C1" w:rsidRPr="00917E0A">
        <w:rPr>
          <w:sz w:val="20"/>
          <w:szCs w:val="20"/>
          <w:lang w:val="pt-BR"/>
        </w:rPr>
        <w:t xml:space="preserve">já </w:t>
      </w:r>
      <w:r w:rsidR="0017349A" w:rsidRPr="00917E0A">
        <w:rPr>
          <w:sz w:val="20"/>
          <w:szCs w:val="20"/>
          <w:lang w:val="pt-BR"/>
        </w:rPr>
        <w:t>fo</w:t>
      </w:r>
      <w:r w:rsidR="00036DBE" w:rsidRPr="00917E0A">
        <w:rPr>
          <w:sz w:val="20"/>
          <w:szCs w:val="20"/>
          <w:lang w:val="pt-BR"/>
        </w:rPr>
        <w:t>r</w:t>
      </w:r>
      <w:r w:rsidR="003518C1" w:rsidRPr="00917E0A">
        <w:rPr>
          <w:sz w:val="20"/>
          <w:szCs w:val="20"/>
          <w:lang w:val="pt-BR"/>
        </w:rPr>
        <w:t>am</w:t>
      </w:r>
      <w:r w:rsidR="003259EF" w:rsidRPr="00917E0A">
        <w:rPr>
          <w:sz w:val="20"/>
          <w:szCs w:val="20"/>
          <w:lang w:val="pt-BR"/>
        </w:rPr>
        <w:t xml:space="preserve"> </w:t>
      </w:r>
      <w:r w:rsidR="001709C4" w:rsidRPr="00917E0A">
        <w:rPr>
          <w:sz w:val="20"/>
          <w:szCs w:val="20"/>
          <w:lang w:val="pt-BR"/>
        </w:rPr>
        <w:t>demarcados</w:t>
      </w:r>
      <w:r w:rsidR="00036DBE" w:rsidRPr="00917E0A">
        <w:rPr>
          <w:sz w:val="20"/>
          <w:szCs w:val="20"/>
          <w:lang w:val="pt-BR"/>
        </w:rPr>
        <w:t>,</w:t>
      </w:r>
      <w:r w:rsidR="000E29F6" w:rsidRPr="00917E0A">
        <w:rPr>
          <w:sz w:val="20"/>
          <w:szCs w:val="20"/>
          <w:lang w:val="pt-BR"/>
        </w:rPr>
        <w:t xml:space="preserve"> e </w:t>
      </w:r>
      <w:r w:rsidR="00036DBE" w:rsidRPr="00917E0A">
        <w:rPr>
          <w:sz w:val="20"/>
          <w:szCs w:val="20"/>
          <w:lang w:val="pt-BR"/>
        </w:rPr>
        <w:t xml:space="preserve">iii) </w:t>
      </w:r>
      <w:r w:rsidR="0062296E" w:rsidRPr="00917E0A">
        <w:rPr>
          <w:sz w:val="20"/>
          <w:szCs w:val="20"/>
          <w:lang w:val="pt-BR"/>
        </w:rPr>
        <w:t xml:space="preserve">as autoridades </w:t>
      </w:r>
      <w:r w:rsidR="003518C1" w:rsidRPr="00917E0A">
        <w:rPr>
          <w:sz w:val="20"/>
          <w:szCs w:val="20"/>
          <w:lang w:val="pt-BR"/>
        </w:rPr>
        <w:t xml:space="preserve">promoveram a </w:t>
      </w:r>
      <w:r w:rsidR="00036DBE" w:rsidRPr="00917E0A">
        <w:rPr>
          <w:sz w:val="20"/>
          <w:szCs w:val="20"/>
          <w:lang w:val="pt-BR"/>
        </w:rPr>
        <w:t>ex</w:t>
      </w:r>
      <w:r w:rsidR="001709C4" w:rsidRPr="00917E0A">
        <w:rPr>
          <w:sz w:val="20"/>
          <w:szCs w:val="20"/>
          <w:lang w:val="pt-BR"/>
        </w:rPr>
        <w:t>pul</w:t>
      </w:r>
      <w:r w:rsidR="00036DBE" w:rsidRPr="00917E0A">
        <w:rPr>
          <w:sz w:val="20"/>
          <w:szCs w:val="20"/>
          <w:lang w:val="pt-BR"/>
        </w:rPr>
        <w:t>s</w:t>
      </w:r>
      <w:r w:rsidR="003518C1" w:rsidRPr="00917E0A">
        <w:rPr>
          <w:sz w:val="20"/>
          <w:szCs w:val="20"/>
          <w:lang w:val="pt-BR"/>
        </w:rPr>
        <w:t>ão</w:t>
      </w:r>
      <w:r w:rsidR="00036DBE" w:rsidRPr="00917E0A">
        <w:rPr>
          <w:sz w:val="20"/>
          <w:szCs w:val="20"/>
          <w:lang w:val="pt-BR"/>
        </w:rPr>
        <w:t xml:space="preserve"> </w:t>
      </w:r>
      <w:r w:rsidR="000E29F6" w:rsidRPr="00917E0A">
        <w:rPr>
          <w:sz w:val="20"/>
          <w:szCs w:val="20"/>
          <w:lang w:val="pt-BR"/>
        </w:rPr>
        <w:t xml:space="preserve">dos </w:t>
      </w:r>
      <w:r w:rsidR="00036DBE" w:rsidRPr="00917E0A">
        <w:rPr>
          <w:sz w:val="20"/>
          <w:szCs w:val="20"/>
          <w:lang w:val="pt-BR"/>
        </w:rPr>
        <w:t xml:space="preserve">invasores </w:t>
      </w:r>
      <w:r w:rsidR="000E29F6" w:rsidRPr="00917E0A">
        <w:rPr>
          <w:sz w:val="20"/>
          <w:szCs w:val="20"/>
          <w:lang w:val="pt-BR"/>
        </w:rPr>
        <w:t xml:space="preserve">das </w:t>
      </w:r>
      <w:r w:rsidR="00036DBE" w:rsidRPr="00917E0A">
        <w:rPr>
          <w:sz w:val="20"/>
          <w:szCs w:val="20"/>
          <w:lang w:val="pt-BR"/>
        </w:rPr>
        <w:t>terras Awá e</w:t>
      </w:r>
      <w:r w:rsidR="003518C1" w:rsidRPr="00917E0A">
        <w:rPr>
          <w:sz w:val="20"/>
          <w:szCs w:val="20"/>
          <w:lang w:val="pt-BR"/>
        </w:rPr>
        <w:t>m</w:t>
      </w:r>
      <w:r w:rsidR="00036DBE" w:rsidRPr="00917E0A">
        <w:rPr>
          <w:sz w:val="20"/>
          <w:szCs w:val="20"/>
          <w:lang w:val="pt-BR"/>
        </w:rPr>
        <w:t xml:space="preserve"> 2014.</w:t>
      </w:r>
      <w:r w:rsidR="0062296E" w:rsidRPr="00917E0A">
        <w:rPr>
          <w:sz w:val="20"/>
          <w:szCs w:val="20"/>
          <w:lang w:val="pt-BR"/>
        </w:rPr>
        <w:t xml:space="preserve"> </w:t>
      </w:r>
    </w:p>
    <w:p w14:paraId="317966C4" w14:textId="66F36AFC" w:rsidR="006F242D" w:rsidRPr="00917E0A" w:rsidRDefault="003518C1" w:rsidP="00917E0A">
      <w:pPr>
        <w:pStyle w:val="ListParagraph"/>
        <w:numPr>
          <w:ilvl w:val="0"/>
          <w:numId w:val="59"/>
        </w:numPr>
        <w:spacing w:after="240"/>
        <w:ind w:left="0" w:firstLine="720"/>
        <w:jc w:val="both"/>
        <w:rPr>
          <w:sz w:val="20"/>
          <w:szCs w:val="20"/>
          <w:lang w:val="pt-BR"/>
        </w:rPr>
      </w:pPr>
      <w:r w:rsidRPr="00917E0A">
        <w:rPr>
          <w:sz w:val="20"/>
          <w:szCs w:val="20"/>
          <w:lang w:val="pt-BR"/>
        </w:rPr>
        <w:t>A</w:t>
      </w:r>
      <w:r w:rsidR="006F242D" w:rsidRPr="00917E0A">
        <w:rPr>
          <w:sz w:val="20"/>
          <w:szCs w:val="20"/>
          <w:lang w:val="pt-BR"/>
        </w:rPr>
        <w:t xml:space="preserve"> Comis</w:t>
      </w:r>
      <w:r w:rsidRPr="00917E0A">
        <w:rPr>
          <w:sz w:val="20"/>
          <w:szCs w:val="20"/>
          <w:lang w:val="pt-BR"/>
        </w:rPr>
        <w:t xml:space="preserve">são </w:t>
      </w:r>
      <w:r w:rsidR="006F242D" w:rsidRPr="00917E0A">
        <w:rPr>
          <w:sz w:val="20"/>
          <w:szCs w:val="20"/>
          <w:lang w:val="pt-BR"/>
        </w:rPr>
        <w:t>nota que, seg</w:t>
      </w:r>
      <w:r w:rsidR="008B59DA" w:rsidRPr="00917E0A">
        <w:rPr>
          <w:sz w:val="20"/>
          <w:szCs w:val="20"/>
          <w:lang w:val="pt-BR"/>
        </w:rPr>
        <w:t>undo os fatos</w:t>
      </w:r>
      <w:r w:rsidR="006F242D" w:rsidRPr="00917E0A">
        <w:rPr>
          <w:sz w:val="20"/>
          <w:szCs w:val="20"/>
          <w:lang w:val="pt-BR"/>
        </w:rPr>
        <w:t xml:space="preserve"> narrados, as terras d</w:t>
      </w:r>
      <w:r w:rsidR="008B59DA" w:rsidRPr="00917E0A">
        <w:rPr>
          <w:sz w:val="20"/>
          <w:szCs w:val="20"/>
          <w:lang w:val="pt-BR"/>
        </w:rPr>
        <w:t>o</w:t>
      </w:r>
      <w:r w:rsidR="006F242D" w:rsidRPr="00917E0A">
        <w:rPr>
          <w:sz w:val="20"/>
          <w:szCs w:val="20"/>
          <w:lang w:val="pt-BR"/>
        </w:rPr>
        <w:t xml:space="preserve"> </w:t>
      </w:r>
      <w:r w:rsidR="000E29F6" w:rsidRPr="00917E0A">
        <w:rPr>
          <w:sz w:val="20"/>
          <w:szCs w:val="20"/>
          <w:lang w:val="pt-BR"/>
        </w:rPr>
        <w:t>povo</w:t>
      </w:r>
      <w:r w:rsidR="006F242D" w:rsidRPr="00917E0A">
        <w:rPr>
          <w:sz w:val="20"/>
          <w:szCs w:val="20"/>
          <w:lang w:val="pt-BR"/>
        </w:rPr>
        <w:t xml:space="preserve"> indígena Awá ab</w:t>
      </w:r>
      <w:r w:rsidR="0017349A" w:rsidRPr="00917E0A">
        <w:rPr>
          <w:sz w:val="20"/>
          <w:szCs w:val="20"/>
          <w:lang w:val="pt-BR"/>
        </w:rPr>
        <w:t>range</w:t>
      </w:r>
      <w:r w:rsidR="008B59DA" w:rsidRPr="00917E0A">
        <w:rPr>
          <w:sz w:val="20"/>
          <w:szCs w:val="20"/>
          <w:lang w:val="pt-BR"/>
        </w:rPr>
        <w:t>m</w:t>
      </w:r>
      <w:r w:rsidR="006F242D" w:rsidRPr="00917E0A">
        <w:rPr>
          <w:sz w:val="20"/>
          <w:szCs w:val="20"/>
          <w:lang w:val="pt-BR"/>
        </w:rPr>
        <w:t xml:space="preserve"> os territ</w:t>
      </w:r>
      <w:r w:rsidR="008B59DA" w:rsidRPr="00917E0A">
        <w:rPr>
          <w:sz w:val="20"/>
          <w:szCs w:val="20"/>
          <w:lang w:val="pt-BR"/>
        </w:rPr>
        <w:t>ó</w:t>
      </w:r>
      <w:r w:rsidR="006F242D" w:rsidRPr="00917E0A">
        <w:rPr>
          <w:sz w:val="20"/>
          <w:szCs w:val="20"/>
          <w:lang w:val="pt-BR"/>
        </w:rPr>
        <w:t>rios con</w:t>
      </w:r>
      <w:r w:rsidR="008B59DA" w:rsidRPr="00917E0A">
        <w:rPr>
          <w:sz w:val="20"/>
          <w:szCs w:val="20"/>
          <w:lang w:val="pt-BR"/>
        </w:rPr>
        <w:t>he</w:t>
      </w:r>
      <w:r w:rsidR="006F242D" w:rsidRPr="00917E0A">
        <w:rPr>
          <w:sz w:val="20"/>
          <w:szCs w:val="20"/>
          <w:lang w:val="pt-BR"/>
        </w:rPr>
        <w:t>cidos p</w:t>
      </w:r>
      <w:r w:rsidR="008B59DA" w:rsidRPr="00917E0A">
        <w:rPr>
          <w:sz w:val="20"/>
          <w:szCs w:val="20"/>
          <w:lang w:val="pt-BR"/>
        </w:rPr>
        <w:t>el</w:t>
      </w:r>
      <w:r w:rsidR="006F242D" w:rsidRPr="00917E0A">
        <w:rPr>
          <w:sz w:val="20"/>
          <w:szCs w:val="20"/>
          <w:lang w:val="pt-BR"/>
        </w:rPr>
        <w:t>o Estado como Caru, Alto Turiaçu, Araribóia</w:t>
      </w:r>
      <w:r w:rsidR="000E29F6" w:rsidRPr="00917E0A">
        <w:rPr>
          <w:sz w:val="20"/>
          <w:szCs w:val="20"/>
          <w:lang w:val="pt-BR"/>
        </w:rPr>
        <w:t xml:space="preserve"> e </w:t>
      </w:r>
      <w:r w:rsidR="006F242D" w:rsidRPr="00917E0A">
        <w:rPr>
          <w:sz w:val="20"/>
          <w:szCs w:val="20"/>
          <w:lang w:val="pt-BR"/>
        </w:rPr>
        <w:t>Awá. Seg</w:t>
      </w:r>
      <w:r w:rsidR="008B59DA" w:rsidRPr="00917E0A">
        <w:rPr>
          <w:sz w:val="20"/>
          <w:szCs w:val="20"/>
          <w:lang w:val="pt-BR"/>
        </w:rPr>
        <w:t xml:space="preserve">undo o </w:t>
      </w:r>
      <w:r w:rsidR="006F242D" w:rsidRPr="00917E0A">
        <w:rPr>
          <w:sz w:val="20"/>
          <w:szCs w:val="20"/>
          <w:lang w:val="pt-BR"/>
        </w:rPr>
        <w:t>Estado, est</w:t>
      </w:r>
      <w:r w:rsidR="008B59DA" w:rsidRPr="00917E0A">
        <w:rPr>
          <w:sz w:val="20"/>
          <w:szCs w:val="20"/>
          <w:lang w:val="pt-BR"/>
        </w:rPr>
        <w:t>e</w:t>
      </w:r>
      <w:r w:rsidR="006F242D" w:rsidRPr="00917E0A">
        <w:rPr>
          <w:sz w:val="20"/>
          <w:szCs w:val="20"/>
          <w:lang w:val="pt-BR"/>
        </w:rPr>
        <w:t>s territ</w:t>
      </w:r>
      <w:r w:rsidR="008B59DA" w:rsidRPr="00917E0A">
        <w:rPr>
          <w:sz w:val="20"/>
          <w:szCs w:val="20"/>
          <w:lang w:val="pt-BR"/>
        </w:rPr>
        <w:t>ó</w:t>
      </w:r>
      <w:r w:rsidR="006F242D" w:rsidRPr="00917E0A">
        <w:rPr>
          <w:sz w:val="20"/>
          <w:szCs w:val="20"/>
          <w:lang w:val="pt-BR"/>
        </w:rPr>
        <w:t>rios f</w:t>
      </w:r>
      <w:r w:rsidR="008B59DA" w:rsidRPr="00917E0A">
        <w:rPr>
          <w:sz w:val="20"/>
          <w:szCs w:val="20"/>
          <w:lang w:val="pt-BR"/>
        </w:rPr>
        <w:t>oram</w:t>
      </w:r>
      <w:r w:rsidR="006F242D" w:rsidRPr="00917E0A">
        <w:rPr>
          <w:sz w:val="20"/>
          <w:szCs w:val="20"/>
          <w:lang w:val="pt-BR"/>
        </w:rPr>
        <w:t xml:space="preserve"> homologados</w:t>
      </w:r>
      <w:r w:rsidR="000E29F6" w:rsidRPr="00917E0A">
        <w:rPr>
          <w:sz w:val="20"/>
          <w:szCs w:val="20"/>
          <w:lang w:val="pt-BR"/>
        </w:rPr>
        <w:t xml:space="preserve"> e </w:t>
      </w:r>
      <w:r w:rsidR="006F242D" w:rsidRPr="00917E0A">
        <w:rPr>
          <w:sz w:val="20"/>
          <w:szCs w:val="20"/>
          <w:lang w:val="pt-BR"/>
        </w:rPr>
        <w:t>demarcados, respectivamente, e</w:t>
      </w:r>
      <w:r w:rsidR="008B59DA" w:rsidRPr="00917E0A">
        <w:rPr>
          <w:sz w:val="20"/>
          <w:szCs w:val="20"/>
          <w:lang w:val="pt-BR"/>
        </w:rPr>
        <w:t>m</w:t>
      </w:r>
      <w:r w:rsidR="006F242D" w:rsidRPr="00917E0A">
        <w:rPr>
          <w:sz w:val="20"/>
          <w:szCs w:val="20"/>
          <w:lang w:val="pt-BR"/>
        </w:rPr>
        <w:t xml:space="preserve"> 1982, 1988, 1990</w:t>
      </w:r>
      <w:r w:rsidR="000E29F6" w:rsidRPr="00917E0A">
        <w:rPr>
          <w:sz w:val="20"/>
          <w:szCs w:val="20"/>
          <w:lang w:val="pt-BR"/>
        </w:rPr>
        <w:t xml:space="preserve"> e </w:t>
      </w:r>
      <w:r w:rsidR="006F242D" w:rsidRPr="00917E0A">
        <w:rPr>
          <w:sz w:val="20"/>
          <w:szCs w:val="20"/>
          <w:lang w:val="pt-BR"/>
        </w:rPr>
        <w:t xml:space="preserve">2005. </w:t>
      </w:r>
      <w:r w:rsidR="008B59DA" w:rsidRPr="00917E0A">
        <w:rPr>
          <w:sz w:val="20"/>
          <w:szCs w:val="20"/>
          <w:lang w:val="pt-BR"/>
        </w:rPr>
        <w:t>No entanto</w:t>
      </w:r>
      <w:r w:rsidR="006F242D" w:rsidRPr="00917E0A">
        <w:rPr>
          <w:sz w:val="20"/>
          <w:szCs w:val="20"/>
          <w:lang w:val="pt-BR"/>
        </w:rPr>
        <w:t xml:space="preserve">, </w:t>
      </w:r>
      <w:r w:rsidR="008B59DA" w:rsidRPr="00917E0A">
        <w:rPr>
          <w:sz w:val="20"/>
          <w:szCs w:val="20"/>
          <w:lang w:val="pt-BR"/>
        </w:rPr>
        <w:t>o</w:t>
      </w:r>
      <w:r w:rsidR="006F242D" w:rsidRPr="00917E0A">
        <w:rPr>
          <w:sz w:val="20"/>
          <w:szCs w:val="20"/>
          <w:lang w:val="pt-BR"/>
        </w:rPr>
        <w:t xml:space="preserve"> MPF, organismo estatal que representa os interes</w:t>
      </w:r>
      <w:r w:rsidR="008B59DA" w:rsidRPr="00917E0A">
        <w:rPr>
          <w:sz w:val="20"/>
          <w:szCs w:val="20"/>
          <w:lang w:val="pt-BR"/>
        </w:rPr>
        <w:t>s</w:t>
      </w:r>
      <w:r w:rsidR="006F242D" w:rsidRPr="00917E0A">
        <w:rPr>
          <w:sz w:val="20"/>
          <w:szCs w:val="20"/>
          <w:lang w:val="pt-BR"/>
        </w:rPr>
        <w:t>es</w:t>
      </w:r>
      <w:r w:rsidR="000E29F6" w:rsidRPr="00917E0A">
        <w:rPr>
          <w:sz w:val="20"/>
          <w:szCs w:val="20"/>
          <w:lang w:val="pt-BR"/>
        </w:rPr>
        <w:t xml:space="preserve"> e direito</w:t>
      </w:r>
      <w:r w:rsidR="006F242D" w:rsidRPr="00917E0A">
        <w:rPr>
          <w:sz w:val="20"/>
          <w:szCs w:val="20"/>
          <w:lang w:val="pt-BR"/>
        </w:rPr>
        <w:t>s d</w:t>
      </w:r>
      <w:r w:rsidR="008B59DA" w:rsidRPr="00917E0A">
        <w:rPr>
          <w:sz w:val="20"/>
          <w:szCs w:val="20"/>
          <w:lang w:val="pt-BR"/>
        </w:rPr>
        <w:t>o</w:t>
      </w:r>
      <w:r w:rsidR="006F242D" w:rsidRPr="00917E0A">
        <w:rPr>
          <w:sz w:val="20"/>
          <w:szCs w:val="20"/>
          <w:lang w:val="pt-BR"/>
        </w:rPr>
        <w:t xml:space="preserve"> </w:t>
      </w:r>
      <w:r w:rsidR="000E29F6" w:rsidRPr="00917E0A">
        <w:rPr>
          <w:sz w:val="20"/>
          <w:szCs w:val="20"/>
          <w:lang w:val="pt-BR"/>
        </w:rPr>
        <w:t>povo</w:t>
      </w:r>
      <w:r w:rsidR="006F242D" w:rsidRPr="00917E0A">
        <w:rPr>
          <w:sz w:val="20"/>
          <w:szCs w:val="20"/>
          <w:lang w:val="pt-BR"/>
        </w:rPr>
        <w:t xml:space="preserve"> indígena Awá</w:t>
      </w:r>
      <w:r w:rsidR="0017349A" w:rsidRPr="00917E0A">
        <w:rPr>
          <w:sz w:val="20"/>
          <w:szCs w:val="20"/>
          <w:lang w:val="pt-BR"/>
        </w:rPr>
        <w:t xml:space="preserve"> perante os tribunais</w:t>
      </w:r>
      <w:r w:rsidR="006F242D" w:rsidRPr="00917E0A">
        <w:rPr>
          <w:sz w:val="20"/>
          <w:szCs w:val="20"/>
          <w:lang w:val="pt-BR"/>
        </w:rPr>
        <w:t xml:space="preserve">, </w:t>
      </w:r>
      <w:r w:rsidR="008B59DA" w:rsidRPr="00917E0A">
        <w:rPr>
          <w:sz w:val="20"/>
          <w:szCs w:val="20"/>
          <w:lang w:val="pt-BR"/>
        </w:rPr>
        <w:t>a</w:t>
      </w:r>
      <w:r w:rsidR="006F242D" w:rsidRPr="00917E0A">
        <w:rPr>
          <w:sz w:val="20"/>
          <w:szCs w:val="20"/>
          <w:lang w:val="pt-BR"/>
        </w:rPr>
        <w:t>present</w:t>
      </w:r>
      <w:r w:rsidR="008B59DA" w:rsidRPr="00917E0A">
        <w:rPr>
          <w:sz w:val="20"/>
          <w:szCs w:val="20"/>
          <w:lang w:val="pt-BR"/>
        </w:rPr>
        <w:t xml:space="preserve">ou uma </w:t>
      </w:r>
      <w:r w:rsidR="006F242D" w:rsidRPr="00917E0A">
        <w:rPr>
          <w:sz w:val="20"/>
          <w:szCs w:val="20"/>
          <w:lang w:val="pt-BR"/>
        </w:rPr>
        <w:t>a</w:t>
      </w:r>
      <w:r w:rsidR="000E29F6" w:rsidRPr="00917E0A">
        <w:rPr>
          <w:sz w:val="20"/>
          <w:szCs w:val="20"/>
          <w:lang w:val="pt-BR"/>
        </w:rPr>
        <w:t>ção</w:t>
      </w:r>
      <w:r w:rsidR="006F242D" w:rsidRPr="00917E0A">
        <w:rPr>
          <w:sz w:val="20"/>
          <w:szCs w:val="20"/>
          <w:lang w:val="pt-BR"/>
        </w:rPr>
        <w:t xml:space="preserve"> civil pública e</w:t>
      </w:r>
      <w:r w:rsidR="008B59DA" w:rsidRPr="00917E0A">
        <w:rPr>
          <w:sz w:val="20"/>
          <w:szCs w:val="20"/>
          <w:lang w:val="pt-BR"/>
        </w:rPr>
        <w:t>m</w:t>
      </w:r>
      <w:r w:rsidR="006F242D" w:rsidRPr="00917E0A">
        <w:rPr>
          <w:sz w:val="20"/>
          <w:szCs w:val="20"/>
          <w:lang w:val="pt-BR"/>
        </w:rPr>
        <w:t xml:space="preserve"> 2002 para reivindicar tanto a falta de demarca</w:t>
      </w:r>
      <w:r w:rsidR="000E29F6" w:rsidRPr="00917E0A">
        <w:rPr>
          <w:sz w:val="20"/>
          <w:szCs w:val="20"/>
          <w:lang w:val="pt-BR"/>
        </w:rPr>
        <w:t>ção</w:t>
      </w:r>
      <w:r w:rsidR="006F242D" w:rsidRPr="00917E0A">
        <w:rPr>
          <w:sz w:val="20"/>
          <w:szCs w:val="20"/>
          <w:lang w:val="pt-BR"/>
        </w:rPr>
        <w:t xml:space="preserve"> d</w:t>
      </w:r>
      <w:r w:rsidR="008B59DA" w:rsidRPr="00917E0A">
        <w:rPr>
          <w:sz w:val="20"/>
          <w:szCs w:val="20"/>
          <w:lang w:val="pt-BR"/>
        </w:rPr>
        <w:t>o</w:t>
      </w:r>
      <w:r w:rsidR="006F242D" w:rsidRPr="00917E0A">
        <w:rPr>
          <w:sz w:val="20"/>
          <w:szCs w:val="20"/>
          <w:lang w:val="pt-BR"/>
        </w:rPr>
        <w:t xml:space="preserve"> territ</w:t>
      </w:r>
      <w:r w:rsidR="008B59DA" w:rsidRPr="00917E0A">
        <w:rPr>
          <w:sz w:val="20"/>
          <w:szCs w:val="20"/>
          <w:lang w:val="pt-BR"/>
        </w:rPr>
        <w:t>ó</w:t>
      </w:r>
      <w:r w:rsidR="006F242D" w:rsidRPr="00917E0A">
        <w:rPr>
          <w:sz w:val="20"/>
          <w:szCs w:val="20"/>
          <w:lang w:val="pt-BR"/>
        </w:rPr>
        <w:t>rio Awá como a falta de segur</w:t>
      </w:r>
      <w:r w:rsidR="008B59DA" w:rsidRPr="00917E0A">
        <w:rPr>
          <w:sz w:val="20"/>
          <w:szCs w:val="20"/>
          <w:lang w:val="pt-BR"/>
        </w:rPr>
        <w:t>ança</w:t>
      </w:r>
      <w:r w:rsidR="000E29F6" w:rsidRPr="00917E0A">
        <w:rPr>
          <w:sz w:val="20"/>
          <w:szCs w:val="20"/>
          <w:lang w:val="pt-BR"/>
        </w:rPr>
        <w:t xml:space="preserve"> e </w:t>
      </w:r>
      <w:r w:rsidR="006F242D" w:rsidRPr="00917E0A">
        <w:rPr>
          <w:sz w:val="20"/>
          <w:szCs w:val="20"/>
          <w:lang w:val="pt-BR"/>
        </w:rPr>
        <w:t>a presen</w:t>
      </w:r>
      <w:r w:rsidR="008B59DA" w:rsidRPr="00917E0A">
        <w:rPr>
          <w:sz w:val="20"/>
          <w:szCs w:val="20"/>
          <w:lang w:val="pt-BR"/>
        </w:rPr>
        <w:t>ç</w:t>
      </w:r>
      <w:r w:rsidR="006F242D" w:rsidRPr="00917E0A">
        <w:rPr>
          <w:sz w:val="20"/>
          <w:szCs w:val="20"/>
          <w:lang w:val="pt-BR"/>
        </w:rPr>
        <w:t>a de invasores e</w:t>
      </w:r>
      <w:r w:rsidR="008B59DA" w:rsidRPr="00917E0A">
        <w:rPr>
          <w:sz w:val="20"/>
          <w:szCs w:val="20"/>
          <w:lang w:val="pt-BR"/>
        </w:rPr>
        <w:t>m</w:t>
      </w:r>
      <w:r w:rsidR="006F242D" w:rsidRPr="00917E0A">
        <w:rPr>
          <w:sz w:val="20"/>
          <w:szCs w:val="20"/>
          <w:lang w:val="pt-BR"/>
        </w:rPr>
        <w:t xml:space="preserve"> todas as terras indígenas. Durante esta a</w:t>
      </w:r>
      <w:r w:rsidR="000E29F6" w:rsidRPr="00917E0A">
        <w:rPr>
          <w:sz w:val="20"/>
          <w:szCs w:val="20"/>
          <w:lang w:val="pt-BR"/>
        </w:rPr>
        <w:t>ção</w:t>
      </w:r>
      <w:r w:rsidR="006F242D" w:rsidRPr="00917E0A">
        <w:rPr>
          <w:sz w:val="20"/>
          <w:szCs w:val="20"/>
          <w:lang w:val="pt-BR"/>
        </w:rPr>
        <w:t xml:space="preserve"> judicial, </w:t>
      </w:r>
      <w:r w:rsidR="008B59DA" w:rsidRPr="00917E0A">
        <w:rPr>
          <w:sz w:val="20"/>
          <w:szCs w:val="20"/>
          <w:lang w:val="pt-BR"/>
        </w:rPr>
        <w:t xml:space="preserve">em </w:t>
      </w:r>
      <w:r w:rsidR="006F242D" w:rsidRPr="00917E0A">
        <w:rPr>
          <w:sz w:val="20"/>
          <w:szCs w:val="20"/>
          <w:lang w:val="pt-BR"/>
        </w:rPr>
        <w:t xml:space="preserve">2012 </w:t>
      </w:r>
      <w:r w:rsidR="008B59DA" w:rsidRPr="00917E0A">
        <w:rPr>
          <w:sz w:val="20"/>
          <w:szCs w:val="20"/>
          <w:lang w:val="pt-BR"/>
        </w:rPr>
        <w:t>o</w:t>
      </w:r>
      <w:r w:rsidR="006F242D" w:rsidRPr="00917E0A">
        <w:rPr>
          <w:sz w:val="20"/>
          <w:szCs w:val="20"/>
          <w:lang w:val="pt-BR"/>
        </w:rPr>
        <w:t xml:space="preserve"> TRF1 determin</w:t>
      </w:r>
      <w:r w:rsidR="008B59DA" w:rsidRPr="00917E0A">
        <w:rPr>
          <w:sz w:val="20"/>
          <w:szCs w:val="20"/>
          <w:lang w:val="pt-BR"/>
        </w:rPr>
        <w:t>ou</w:t>
      </w:r>
      <w:r w:rsidR="006F242D" w:rsidRPr="00917E0A">
        <w:rPr>
          <w:sz w:val="20"/>
          <w:szCs w:val="20"/>
          <w:lang w:val="pt-BR"/>
        </w:rPr>
        <w:t xml:space="preserve"> que se</w:t>
      </w:r>
      <w:r w:rsidR="008B59DA" w:rsidRPr="00917E0A">
        <w:rPr>
          <w:sz w:val="20"/>
          <w:szCs w:val="20"/>
          <w:lang w:val="pt-BR"/>
        </w:rPr>
        <w:t xml:space="preserve">ria realizada a </w:t>
      </w:r>
      <w:r w:rsidR="006F242D" w:rsidRPr="00917E0A">
        <w:rPr>
          <w:sz w:val="20"/>
          <w:szCs w:val="20"/>
          <w:lang w:val="pt-BR"/>
        </w:rPr>
        <w:t>demarca</w:t>
      </w:r>
      <w:r w:rsidR="000E29F6" w:rsidRPr="00917E0A">
        <w:rPr>
          <w:sz w:val="20"/>
          <w:szCs w:val="20"/>
          <w:lang w:val="pt-BR"/>
        </w:rPr>
        <w:t xml:space="preserve">ção e </w:t>
      </w:r>
      <w:r w:rsidR="006F242D" w:rsidRPr="00917E0A">
        <w:rPr>
          <w:sz w:val="20"/>
          <w:szCs w:val="20"/>
          <w:lang w:val="pt-BR"/>
        </w:rPr>
        <w:t>expuls</w:t>
      </w:r>
      <w:r w:rsidR="008B59DA" w:rsidRPr="00917E0A">
        <w:rPr>
          <w:sz w:val="20"/>
          <w:szCs w:val="20"/>
          <w:lang w:val="pt-BR"/>
        </w:rPr>
        <w:t>ão</w:t>
      </w:r>
      <w:r w:rsidR="006F242D" w:rsidRPr="00917E0A">
        <w:rPr>
          <w:sz w:val="20"/>
          <w:szCs w:val="20"/>
          <w:lang w:val="pt-BR"/>
        </w:rPr>
        <w:t xml:space="preserve"> </w:t>
      </w:r>
      <w:r w:rsidR="000E29F6" w:rsidRPr="00917E0A">
        <w:rPr>
          <w:sz w:val="20"/>
          <w:szCs w:val="20"/>
          <w:lang w:val="pt-BR"/>
        </w:rPr>
        <w:t xml:space="preserve">dos </w:t>
      </w:r>
      <w:r w:rsidR="006F242D" w:rsidRPr="00917E0A">
        <w:rPr>
          <w:sz w:val="20"/>
          <w:szCs w:val="20"/>
          <w:lang w:val="pt-BR"/>
        </w:rPr>
        <w:t xml:space="preserve">invasores. </w:t>
      </w:r>
      <w:r w:rsidR="008B59DA" w:rsidRPr="00917E0A">
        <w:rPr>
          <w:sz w:val="20"/>
          <w:szCs w:val="20"/>
          <w:lang w:val="pt-BR"/>
        </w:rPr>
        <w:t xml:space="preserve">A respeito deste </w:t>
      </w:r>
      <w:r w:rsidR="006F242D" w:rsidRPr="00917E0A">
        <w:rPr>
          <w:sz w:val="20"/>
          <w:szCs w:val="20"/>
          <w:lang w:val="pt-BR"/>
        </w:rPr>
        <w:t>último p</w:t>
      </w:r>
      <w:r w:rsidR="008B59DA" w:rsidRPr="00917E0A">
        <w:rPr>
          <w:sz w:val="20"/>
          <w:szCs w:val="20"/>
          <w:lang w:val="pt-BR"/>
        </w:rPr>
        <w:t>o</w:t>
      </w:r>
      <w:r w:rsidR="006F242D" w:rsidRPr="00917E0A">
        <w:rPr>
          <w:sz w:val="20"/>
          <w:szCs w:val="20"/>
          <w:lang w:val="pt-BR"/>
        </w:rPr>
        <w:t>nto, a controv</w:t>
      </w:r>
      <w:r w:rsidR="008B59DA" w:rsidRPr="00917E0A">
        <w:rPr>
          <w:sz w:val="20"/>
          <w:szCs w:val="20"/>
          <w:lang w:val="pt-BR"/>
        </w:rPr>
        <w:t>é</w:t>
      </w:r>
      <w:r w:rsidR="006F242D" w:rsidRPr="00917E0A">
        <w:rPr>
          <w:sz w:val="20"/>
          <w:szCs w:val="20"/>
          <w:lang w:val="pt-BR"/>
        </w:rPr>
        <w:t xml:space="preserve">rsia entre as partes </w:t>
      </w:r>
      <w:r w:rsidR="0017349A" w:rsidRPr="00917E0A">
        <w:rPr>
          <w:sz w:val="20"/>
          <w:szCs w:val="20"/>
          <w:lang w:val="pt-BR"/>
        </w:rPr>
        <w:t>consiste</w:t>
      </w:r>
      <w:r w:rsidR="006F242D" w:rsidRPr="00917E0A">
        <w:rPr>
          <w:sz w:val="20"/>
          <w:szCs w:val="20"/>
          <w:lang w:val="pt-BR"/>
        </w:rPr>
        <w:t xml:space="preserve"> e</w:t>
      </w:r>
      <w:r w:rsidR="008B59DA" w:rsidRPr="00917E0A">
        <w:rPr>
          <w:sz w:val="20"/>
          <w:szCs w:val="20"/>
          <w:lang w:val="pt-BR"/>
        </w:rPr>
        <w:t>m</w:t>
      </w:r>
      <w:r w:rsidR="006F242D" w:rsidRPr="00917E0A">
        <w:rPr>
          <w:sz w:val="20"/>
          <w:szCs w:val="20"/>
          <w:lang w:val="pt-BR"/>
        </w:rPr>
        <w:t xml:space="preserve"> que, para </w:t>
      </w:r>
      <w:r w:rsidR="008B59DA" w:rsidRPr="00917E0A">
        <w:rPr>
          <w:sz w:val="20"/>
          <w:szCs w:val="20"/>
          <w:lang w:val="pt-BR"/>
        </w:rPr>
        <w:t>o</w:t>
      </w:r>
      <w:r w:rsidR="006F242D" w:rsidRPr="00917E0A">
        <w:rPr>
          <w:sz w:val="20"/>
          <w:szCs w:val="20"/>
          <w:lang w:val="pt-BR"/>
        </w:rPr>
        <w:t xml:space="preserve"> Estado, a decis</w:t>
      </w:r>
      <w:r w:rsidR="008B59DA" w:rsidRPr="00917E0A">
        <w:rPr>
          <w:sz w:val="20"/>
          <w:szCs w:val="20"/>
          <w:lang w:val="pt-BR"/>
        </w:rPr>
        <w:t xml:space="preserve">ão foi cumprida em </w:t>
      </w:r>
      <w:r w:rsidR="006F242D" w:rsidRPr="00917E0A">
        <w:rPr>
          <w:sz w:val="20"/>
          <w:szCs w:val="20"/>
          <w:lang w:val="pt-BR"/>
        </w:rPr>
        <w:t>2014, a</w:t>
      </w:r>
      <w:r w:rsidR="008B59DA" w:rsidRPr="00917E0A">
        <w:rPr>
          <w:sz w:val="20"/>
          <w:szCs w:val="20"/>
          <w:lang w:val="pt-BR"/>
        </w:rPr>
        <w:t>n</w:t>
      </w:r>
      <w:r w:rsidR="006F242D" w:rsidRPr="00917E0A">
        <w:rPr>
          <w:sz w:val="20"/>
          <w:szCs w:val="20"/>
          <w:lang w:val="pt-BR"/>
        </w:rPr>
        <w:t>o e</w:t>
      </w:r>
      <w:r w:rsidR="008B59DA" w:rsidRPr="00917E0A">
        <w:rPr>
          <w:sz w:val="20"/>
          <w:szCs w:val="20"/>
          <w:lang w:val="pt-BR"/>
        </w:rPr>
        <w:t xml:space="preserve">m que os </w:t>
      </w:r>
      <w:r w:rsidR="006F242D" w:rsidRPr="00917E0A">
        <w:rPr>
          <w:sz w:val="20"/>
          <w:szCs w:val="20"/>
          <w:lang w:val="pt-BR"/>
        </w:rPr>
        <w:t>Awá rec</w:t>
      </w:r>
      <w:r w:rsidR="008B59DA" w:rsidRPr="00917E0A">
        <w:rPr>
          <w:sz w:val="20"/>
          <w:szCs w:val="20"/>
          <w:lang w:val="pt-BR"/>
        </w:rPr>
        <w:t xml:space="preserve">eberam a </w:t>
      </w:r>
      <w:r w:rsidR="006F242D" w:rsidRPr="00917E0A">
        <w:rPr>
          <w:sz w:val="20"/>
          <w:szCs w:val="20"/>
          <w:lang w:val="pt-BR"/>
        </w:rPr>
        <w:t>“notifica</w:t>
      </w:r>
      <w:r w:rsidR="000E29F6" w:rsidRPr="00917E0A">
        <w:rPr>
          <w:sz w:val="20"/>
          <w:szCs w:val="20"/>
          <w:lang w:val="pt-BR"/>
        </w:rPr>
        <w:t>ção</w:t>
      </w:r>
      <w:r w:rsidR="006F242D" w:rsidRPr="00917E0A">
        <w:rPr>
          <w:sz w:val="20"/>
          <w:szCs w:val="20"/>
          <w:lang w:val="pt-BR"/>
        </w:rPr>
        <w:t xml:space="preserve"> de expuls</w:t>
      </w:r>
      <w:r w:rsidR="008B59DA" w:rsidRPr="00917E0A">
        <w:rPr>
          <w:sz w:val="20"/>
          <w:szCs w:val="20"/>
          <w:lang w:val="pt-BR"/>
        </w:rPr>
        <w:t>ão</w:t>
      </w:r>
      <w:r w:rsidR="006F242D" w:rsidRPr="00917E0A">
        <w:rPr>
          <w:sz w:val="20"/>
          <w:szCs w:val="20"/>
          <w:lang w:val="pt-BR"/>
        </w:rPr>
        <w:t>” por parte d</w:t>
      </w:r>
      <w:r w:rsidR="008B59DA" w:rsidRPr="00917E0A">
        <w:rPr>
          <w:sz w:val="20"/>
          <w:szCs w:val="20"/>
          <w:lang w:val="pt-BR"/>
        </w:rPr>
        <w:t>o</w:t>
      </w:r>
      <w:r w:rsidR="006F242D" w:rsidRPr="00917E0A">
        <w:rPr>
          <w:sz w:val="20"/>
          <w:szCs w:val="20"/>
          <w:lang w:val="pt-BR"/>
        </w:rPr>
        <w:t xml:space="preserve"> go</w:t>
      </w:r>
      <w:r w:rsidR="008B59DA" w:rsidRPr="00917E0A">
        <w:rPr>
          <w:sz w:val="20"/>
          <w:szCs w:val="20"/>
          <w:lang w:val="pt-BR"/>
        </w:rPr>
        <w:t>v</w:t>
      </w:r>
      <w:r w:rsidR="006F242D" w:rsidRPr="00917E0A">
        <w:rPr>
          <w:sz w:val="20"/>
          <w:szCs w:val="20"/>
          <w:lang w:val="pt-BR"/>
        </w:rPr>
        <w:t xml:space="preserve">erno, </w:t>
      </w:r>
      <w:r w:rsidR="008B59DA" w:rsidRPr="00917E0A">
        <w:rPr>
          <w:sz w:val="20"/>
          <w:szCs w:val="20"/>
          <w:lang w:val="pt-BR"/>
        </w:rPr>
        <w:t xml:space="preserve">enquanto </w:t>
      </w:r>
      <w:r w:rsidR="006F242D" w:rsidRPr="00917E0A">
        <w:rPr>
          <w:sz w:val="20"/>
          <w:szCs w:val="20"/>
          <w:lang w:val="pt-BR"/>
        </w:rPr>
        <w:t xml:space="preserve">para </w:t>
      </w:r>
      <w:r w:rsidR="008B59DA" w:rsidRPr="00917E0A">
        <w:rPr>
          <w:sz w:val="20"/>
          <w:szCs w:val="20"/>
          <w:lang w:val="pt-BR"/>
        </w:rPr>
        <w:t>o</w:t>
      </w:r>
      <w:r w:rsidR="006F242D" w:rsidRPr="00917E0A">
        <w:rPr>
          <w:sz w:val="20"/>
          <w:szCs w:val="20"/>
          <w:lang w:val="pt-BR"/>
        </w:rPr>
        <w:t xml:space="preserve"> peticion</w:t>
      </w:r>
      <w:r w:rsidR="008B59DA" w:rsidRPr="00917E0A">
        <w:rPr>
          <w:sz w:val="20"/>
          <w:szCs w:val="20"/>
          <w:lang w:val="pt-BR"/>
        </w:rPr>
        <w:t>á</w:t>
      </w:r>
      <w:r w:rsidR="006F242D" w:rsidRPr="00917E0A">
        <w:rPr>
          <w:sz w:val="20"/>
          <w:szCs w:val="20"/>
          <w:lang w:val="pt-BR"/>
        </w:rPr>
        <w:t>rio a decis</w:t>
      </w:r>
      <w:r w:rsidR="008B59DA" w:rsidRPr="00917E0A">
        <w:rPr>
          <w:sz w:val="20"/>
          <w:szCs w:val="20"/>
          <w:lang w:val="pt-BR"/>
        </w:rPr>
        <w:t>ão não foi cumprida</w:t>
      </w:r>
      <w:r w:rsidR="006F242D" w:rsidRPr="00917E0A">
        <w:rPr>
          <w:sz w:val="20"/>
          <w:szCs w:val="20"/>
          <w:lang w:val="pt-BR"/>
        </w:rPr>
        <w:t>.</w:t>
      </w:r>
    </w:p>
    <w:p w14:paraId="5FEDD997" w14:textId="0983DFB5" w:rsidR="00210726" w:rsidRPr="00917E0A" w:rsidRDefault="005C1A6D" w:rsidP="00917E0A">
      <w:pPr>
        <w:pStyle w:val="ListParagraph"/>
        <w:numPr>
          <w:ilvl w:val="0"/>
          <w:numId w:val="59"/>
        </w:numPr>
        <w:spacing w:after="240"/>
        <w:ind w:left="0" w:firstLine="720"/>
        <w:jc w:val="both"/>
        <w:rPr>
          <w:sz w:val="20"/>
          <w:szCs w:val="20"/>
          <w:lang w:val="pt-BR"/>
        </w:rPr>
      </w:pPr>
      <w:r w:rsidRPr="00917E0A">
        <w:rPr>
          <w:sz w:val="20"/>
          <w:szCs w:val="20"/>
          <w:lang w:val="pt-BR"/>
        </w:rPr>
        <w:t xml:space="preserve">Levando em conta o </w:t>
      </w:r>
      <w:r w:rsidR="0017349A" w:rsidRPr="00917E0A">
        <w:rPr>
          <w:sz w:val="20"/>
          <w:szCs w:val="20"/>
          <w:lang w:val="pt-BR"/>
        </w:rPr>
        <w:t xml:space="preserve">exposto </w:t>
      </w:r>
      <w:r w:rsidR="00210726" w:rsidRPr="00917E0A">
        <w:rPr>
          <w:sz w:val="20"/>
          <w:szCs w:val="20"/>
          <w:lang w:val="pt-BR"/>
        </w:rPr>
        <w:t>anterior</w:t>
      </w:r>
      <w:r w:rsidR="0017349A" w:rsidRPr="00917E0A">
        <w:rPr>
          <w:sz w:val="20"/>
          <w:szCs w:val="20"/>
          <w:lang w:val="pt-BR"/>
        </w:rPr>
        <w:t>mente</w:t>
      </w:r>
      <w:r w:rsidR="00210726" w:rsidRPr="00917E0A">
        <w:rPr>
          <w:sz w:val="20"/>
          <w:szCs w:val="20"/>
          <w:lang w:val="pt-BR"/>
        </w:rPr>
        <w:t xml:space="preserve">, os </w:t>
      </w:r>
      <w:r w:rsidRPr="00917E0A">
        <w:rPr>
          <w:sz w:val="20"/>
          <w:szCs w:val="20"/>
          <w:lang w:val="pt-BR"/>
        </w:rPr>
        <w:t>fatos</w:t>
      </w:r>
      <w:r w:rsidR="00210726" w:rsidRPr="00917E0A">
        <w:rPr>
          <w:sz w:val="20"/>
          <w:szCs w:val="20"/>
          <w:lang w:val="pt-BR"/>
        </w:rPr>
        <w:t xml:space="preserve"> denunciados n</w:t>
      </w:r>
      <w:r w:rsidRPr="00917E0A">
        <w:rPr>
          <w:sz w:val="20"/>
          <w:szCs w:val="20"/>
          <w:lang w:val="pt-BR"/>
        </w:rPr>
        <w:t>ã</w:t>
      </w:r>
      <w:r w:rsidR="00210726" w:rsidRPr="00917E0A">
        <w:rPr>
          <w:sz w:val="20"/>
          <w:szCs w:val="20"/>
          <w:lang w:val="pt-BR"/>
        </w:rPr>
        <w:t>o s</w:t>
      </w:r>
      <w:r w:rsidRPr="00917E0A">
        <w:rPr>
          <w:sz w:val="20"/>
          <w:szCs w:val="20"/>
          <w:lang w:val="pt-BR"/>
        </w:rPr>
        <w:t>ã</w:t>
      </w:r>
      <w:r w:rsidR="00210726" w:rsidRPr="00917E0A">
        <w:rPr>
          <w:sz w:val="20"/>
          <w:szCs w:val="20"/>
          <w:lang w:val="pt-BR"/>
        </w:rPr>
        <w:t>o</w:t>
      </w:r>
      <w:r w:rsidRPr="00917E0A">
        <w:rPr>
          <w:sz w:val="20"/>
          <w:szCs w:val="20"/>
          <w:lang w:val="pt-BR"/>
        </w:rPr>
        <w:t xml:space="preserve"> claramente</w:t>
      </w:r>
      <w:r w:rsidR="00210726" w:rsidRPr="00917E0A">
        <w:rPr>
          <w:sz w:val="20"/>
          <w:szCs w:val="20"/>
          <w:lang w:val="pt-BR"/>
        </w:rPr>
        <w:t xml:space="preserve"> infundados</w:t>
      </w:r>
      <w:r w:rsidR="000E29F6" w:rsidRPr="00917E0A">
        <w:rPr>
          <w:sz w:val="20"/>
          <w:szCs w:val="20"/>
          <w:lang w:val="pt-BR"/>
        </w:rPr>
        <w:t xml:space="preserve"> e </w:t>
      </w:r>
      <w:r w:rsidR="00210726" w:rsidRPr="00917E0A">
        <w:rPr>
          <w:sz w:val="20"/>
          <w:szCs w:val="20"/>
          <w:lang w:val="pt-BR"/>
        </w:rPr>
        <w:t>merece</w:t>
      </w:r>
      <w:r w:rsidRPr="00917E0A">
        <w:rPr>
          <w:sz w:val="20"/>
          <w:szCs w:val="20"/>
          <w:lang w:val="pt-BR"/>
        </w:rPr>
        <w:t>m</w:t>
      </w:r>
      <w:r w:rsidR="00210726" w:rsidRPr="00917E0A">
        <w:rPr>
          <w:sz w:val="20"/>
          <w:szCs w:val="20"/>
          <w:lang w:val="pt-BR"/>
        </w:rPr>
        <w:t xml:space="preserve"> u</w:t>
      </w:r>
      <w:r w:rsidRPr="00917E0A">
        <w:rPr>
          <w:sz w:val="20"/>
          <w:szCs w:val="20"/>
          <w:lang w:val="pt-BR"/>
        </w:rPr>
        <w:t>ma</w:t>
      </w:r>
      <w:r w:rsidR="00210726" w:rsidRPr="00917E0A">
        <w:rPr>
          <w:sz w:val="20"/>
          <w:szCs w:val="20"/>
          <w:lang w:val="pt-BR"/>
        </w:rPr>
        <w:t xml:space="preserve"> anális</w:t>
      </w:r>
      <w:r w:rsidRPr="00917E0A">
        <w:rPr>
          <w:sz w:val="20"/>
          <w:szCs w:val="20"/>
          <w:lang w:val="pt-BR"/>
        </w:rPr>
        <w:t xml:space="preserve">e na </w:t>
      </w:r>
      <w:r w:rsidR="00210726" w:rsidRPr="00917E0A">
        <w:rPr>
          <w:sz w:val="20"/>
          <w:szCs w:val="20"/>
          <w:lang w:val="pt-BR"/>
        </w:rPr>
        <w:t xml:space="preserve">etapa de </w:t>
      </w:r>
      <w:r w:rsidR="0017349A" w:rsidRPr="00917E0A">
        <w:rPr>
          <w:sz w:val="20"/>
          <w:szCs w:val="20"/>
          <w:lang w:val="pt-BR"/>
        </w:rPr>
        <w:t>mérit</w:t>
      </w:r>
      <w:r w:rsidR="00210726" w:rsidRPr="00917E0A">
        <w:rPr>
          <w:sz w:val="20"/>
          <w:szCs w:val="20"/>
          <w:lang w:val="pt-BR"/>
        </w:rPr>
        <w:t>o. H</w:t>
      </w:r>
      <w:r w:rsidRPr="00917E0A">
        <w:rPr>
          <w:sz w:val="20"/>
          <w:szCs w:val="20"/>
          <w:lang w:val="pt-BR"/>
        </w:rPr>
        <w:t>á</w:t>
      </w:r>
      <w:r w:rsidR="00210726" w:rsidRPr="00917E0A">
        <w:rPr>
          <w:sz w:val="20"/>
          <w:szCs w:val="20"/>
          <w:lang w:val="pt-BR"/>
        </w:rPr>
        <w:t xml:space="preserve"> evid</w:t>
      </w:r>
      <w:r w:rsidRPr="00917E0A">
        <w:rPr>
          <w:sz w:val="20"/>
          <w:szCs w:val="20"/>
          <w:lang w:val="pt-BR"/>
        </w:rPr>
        <w:t>ê</w:t>
      </w:r>
      <w:r w:rsidR="00210726" w:rsidRPr="00917E0A">
        <w:rPr>
          <w:sz w:val="20"/>
          <w:szCs w:val="20"/>
          <w:lang w:val="pt-BR"/>
        </w:rPr>
        <w:t>ncia de que a implementa</w:t>
      </w:r>
      <w:r w:rsidR="000E29F6" w:rsidRPr="00917E0A">
        <w:rPr>
          <w:sz w:val="20"/>
          <w:szCs w:val="20"/>
          <w:lang w:val="pt-BR"/>
        </w:rPr>
        <w:t>ção</w:t>
      </w:r>
      <w:r w:rsidR="00210726" w:rsidRPr="00917E0A">
        <w:rPr>
          <w:sz w:val="20"/>
          <w:szCs w:val="20"/>
          <w:lang w:val="pt-BR"/>
        </w:rPr>
        <w:t xml:space="preserve"> d</w:t>
      </w:r>
      <w:r w:rsidRPr="00917E0A">
        <w:rPr>
          <w:sz w:val="20"/>
          <w:szCs w:val="20"/>
          <w:lang w:val="pt-BR"/>
        </w:rPr>
        <w:t>o</w:t>
      </w:r>
      <w:r w:rsidR="00210726" w:rsidRPr="00917E0A">
        <w:rPr>
          <w:sz w:val="20"/>
          <w:szCs w:val="20"/>
          <w:lang w:val="pt-BR"/>
        </w:rPr>
        <w:t xml:space="preserve"> </w:t>
      </w:r>
      <w:r w:rsidR="000E29F6" w:rsidRPr="00917E0A">
        <w:rPr>
          <w:sz w:val="20"/>
          <w:szCs w:val="20"/>
          <w:lang w:val="pt-BR"/>
        </w:rPr>
        <w:t>direito</w:t>
      </w:r>
      <w:r w:rsidR="00210726" w:rsidRPr="00917E0A">
        <w:rPr>
          <w:sz w:val="20"/>
          <w:szCs w:val="20"/>
          <w:lang w:val="pt-BR"/>
        </w:rPr>
        <w:t xml:space="preserve"> </w:t>
      </w:r>
      <w:r w:rsidRPr="00917E0A">
        <w:rPr>
          <w:sz w:val="20"/>
          <w:szCs w:val="20"/>
          <w:lang w:val="pt-BR"/>
        </w:rPr>
        <w:t>à</w:t>
      </w:r>
      <w:r w:rsidR="00210726" w:rsidRPr="00917E0A">
        <w:rPr>
          <w:sz w:val="20"/>
          <w:szCs w:val="20"/>
          <w:lang w:val="pt-BR"/>
        </w:rPr>
        <w:t xml:space="preserve"> prop</w:t>
      </w:r>
      <w:r w:rsidRPr="00917E0A">
        <w:rPr>
          <w:sz w:val="20"/>
          <w:szCs w:val="20"/>
          <w:lang w:val="pt-BR"/>
        </w:rPr>
        <w:t>r</w:t>
      </w:r>
      <w:r w:rsidR="00210726" w:rsidRPr="00917E0A">
        <w:rPr>
          <w:sz w:val="20"/>
          <w:szCs w:val="20"/>
          <w:lang w:val="pt-BR"/>
        </w:rPr>
        <w:t>iedad</w:t>
      </w:r>
      <w:r w:rsidRPr="00917E0A">
        <w:rPr>
          <w:sz w:val="20"/>
          <w:szCs w:val="20"/>
          <w:lang w:val="pt-BR"/>
        </w:rPr>
        <w:t>e</w:t>
      </w:r>
      <w:r w:rsidR="00210726" w:rsidRPr="00917E0A">
        <w:rPr>
          <w:sz w:val="20"/>
          <w:szCs w:val="20"/>
          <w:lang w:val="pt-BR"/>
        </w:rPr>
        <w:t xml:space="preserve"> </w:t>
      </w:r>
      <w:r w:rsidR="000E29F6" w:rsidRPr="00917E0A">
        <w:rPr>
          <w:sz w:val="20"/>
          <w:szCs w:val="20"/>
          <w:lang w:val="pt-BR"/>
        </w:rPr>
        <w:t xml:space="preserve">da </w:t>
      </w:r>
      <w:r w:rsidR="009A40CF" w:rsidRPr="00917E0A">
        <w:rPr>
          <w:sz w:val="20"/>
          <w:szCs w:val="20"/>
          <w:lang w:val="pt-BR"/>
        </w:rPr>
        <w:t>totalidad</w:t>
      </w:r>
      <w:r w:rsidRPr="00917E0A">
        <w:rPr>
          <w:sz w:val="20"/>
          <w:szCs w:val="20"/>
          <w:lang w:val="pt-BR"/>
        </w:rPr>
        <w:t>e</w:t>
      </w:r>
      <w:r w:rsidR="009A40CF" w:rsidRPr="00917E0A">
        <w:rPr>
          <w:sz w:val="20"/>
          <w:szCs w:val="20"/>
          <w:lang w:val="pt-BR"/>
        </w:rPr>
        <w:t xml:space="preserve"> </w:t>
      </w:r>
      <w:r w:rsidR="000E29F6" w:rsidRPr="00917E0A">
        <w:rPr>
          <w:sz w:val="20"/>
          <w:szCs w:val="20"/>
          <w:lang w:val="pt-BR"/>
        </w:rPr>
        <w:t xml:space="preserve">das </w:t>
      </w:r>
      <w:r w:rsidR="00210726" w:rsidRPr="00917E0A">
        <w:rPr>
          <w:sz w:val="20"/>
          <w:szCs w:val="20"/>
          <w:lang w:val="pt-BR"/>
        </w:rPr>
        <w:t xml:space="preserve">terras indígenas Awa </w:t>
      </w:r>
      <w:r w:rsidR="0017349A" w:rsidRPr="00917E0A">
        <w:rPr>
          <w:sz w:val="20"/>
          <w:szCs w:val="20"/>
          <w:lang w:val="pt-BR"/>
        </w:rPr>
        <w:t>foi</w:t>
      </w:r>
      <w:r w:rsidR="00210726" w:rsidRPr="00917E0A">
        <w:rPr>
          <w:sz w:val="20"/>
          <w:szCs w:val="20"/>
          <w:lang w:val="pt-BR"/>
        </w:rPr>
        <w:t xml:space="preserve"> afetada por u</w:t>
      </w:r>
      <w:r w:rsidRPr="00917E0A">
        <w:rPr>
          <w:sz w:val="20"/>
          <w:szCs w:val="20"/>
          <w:lang w:val="pt-BR"/>
        </w:rPr>
        <w:t>m</w:t>
      </w:r>
      <w:r w:rsidR="00210726" w:rsidRPr="00917E0A">
        <w:rPr>
          <w:sz w:val="20"/>
          <w:szCs w:val="20"/>
          <w:lang w:val="pt-BR"/>
        </w:rPr>
        <w:t>a demarca</w:t>
      </w:r>
      <w:r w:rsidR="000E29F6" w:rsidRPr="00917E0A">
        <w:rPr>
          <w:sz w:val="20"/>
          <w:szCs w:val="20"/>
          <w:lang w:val="pt-BR"/>
        </w:rPr>
        <w:t>ção</w:t>
      </w:r>
      <w:r w:rsidR="00210726" w:rsidRPr="00917E0A">
        <w:rPr>
          <w:sz w:val="20"/>
          <w:szCs w:val="20"/>
          <w:lang w:val="pt-BR"/>
        </w:rPr>
        <w:t xml:space="preserve"> tard</w:t>
      </w:r>
      <w:r w:rsidRPr="00917E0A">
        <w:rPr>
          <w:sz w:val="20"/>
          <w:szCs w:val="20"/>
          <w:lang w:val="pt-BR"/>
        </w:rPr>
        <w:t>i</w:t>
      </w:r>
      <w:r w:rsidR="00210726" w:rsidRPr="00917E0A">
        <w:rPr>
          <w:sz w:val="20"/>
          <w:szCs w:val="20"/>
          <w:lang w:val="pt-BR"/>
        </w:rPr>
        <w:t>a</w:t>
      </w:r>
      <w:r w:rsidR="000E29F6" w:rsidRPr="00917E0A">
        <w:rPr>
          <w:sz w:val="20"/>
          <w:szCs w:val="20"/>
          <w:lang w:val="pt-BR"/>
        </w:rPr>
        <w:t xml:space="preserve"> e </w:t>
      </w:r>
      <w:r w:rsidR="0017349A" w:rsidRPr="00917E0A">
        <w:rPr>
          <w:sz w:val="20"/>
          <w:szCs w:val="20"/>
          <w:lang w:val="pt-BR"/>
        </w:rPr>
        <w:t>pel</w:t>
      </w:r>
      <w:r w:rsidR="00210726" w:rsidRPr="00917E0A">
        <w:rPr>
          <w:sz w:val="20"/>
          <w:szCs w:val="20"/>
          <w:lang w:val="pt-BR"/>
        </w:rPr>
        <w:t>a presen</w:t>
      </w:r>
      <w:r w:rsidRPr="00917E0A">
        <w:rPr>
          <w:sz w:val="20"/>
          <w:szCs w:val="20"/>
          <w:lang w:val="pt-BR"/>
        </w:rPr>
        <w:t>ç</w:t>
      </w:r>
      <w:r w:rsidR="00210726" w:rsidRPr="00917E0A">
        <w:rPr>
          <w:sz w:val="20"/>
          <w:szCs w:val="20"/>
          <w:lang w:val="pt-BR"/>
        </w:rPr>
        <w:t>a persistente de ocupantes o</w:t>
      </w:r>
      <w:r w:rsidRPr="00917E0A">
        <w:rPr>
          <w:sz w:val="20"/>
          <w:szCs w:val="20"/>
          <w:lang w:val="pt-BR"/>
        </w:rPr>
        <w:t>u</w:t>
      </w:r>
      <w:r w:rsidR="00210726" w:rsidRPr="00917E0A">
        <w:rPr>
          <w:sz w:val="20"/>
          <w:szCs w:val="20"/>
          <w:lang w:val="pt-BR"/>
        </w:rPr>
        <w:t xml:space="preserve"> invasores n</w:t>
      </w:r>
      <w:r w:rsidRPr="00917E0A">
        <w:rPr>
          <w:sz w:val="20"/>
          <w:szCs w:val="20"/>
          <w:lang w:val="pt-BR"/>
        </w:rPr>
        <w:t>ã</w:t>
      </w:r>
      <w:r w:rsidR="00210726" w:rsidRPr="00917E0A">
        <w:rPr>
          <w:sz w:val="20"/>
          <w:szCs w:val="20"/>
          <w:lang w:val="pt-BR"/>
        </w:rPr>
        <w:t>o indígenas.</w:t>
      </w:r>
      <w:r w:rsidRPr="00917E0A">
        <w:rPr>
          <w:sz w:val="20"/>
          <w:szCs w:val="20"/>
          <w:lang w:val="pt-BR"/>
        </w:rPr>
        <w:t xml:space="preserve"> A respeito </w:t>
      </w:r>
      <w:r w:rsidR="00210726" w:rsidRPr="00917E0A">
        <w:rPr>
          <w:sz w:val="20"/>
          <w:szCs w:val="20"/>
          <w:lang w:val="pt-BR"/>
        </w:rPr>
        <w:t xml:space="preserve">deste último aspecto, a </w:t>
      </w:r>
      <w:r w:rsidR="0033664A" w:rsidRPr="00917E0A">
        <w:rPr>
          <w:sz w:val="20"/>
          <w:szCs w:val="20"/>
          <w:lang w:val="pt-BR"/>
        </w:rPr>
        <w:t>CIDH</w:t>
      </w:r>
      <w:r w:rsidR="00210726" w:rsidRPr="00917E0A">
        <w:rPr>
          <w:sz w:val="20"/>
          <w:szCs w:val="20"/>
          <w:lang w:val="pt-BR"/>
        </w:rPr>
        <w:t xml:space="preserve"> destaca que, </w:t>
      </w:r>
      <w:r w:rsidR="0017349A" w:rsidRPr="00917E0A">
        <w:rPr>
          <w:sz w:val="20"/>
          <w:szCs w:val="20"/>
          <w:lang w:val="pt-BR"/>
        </w:rPr>
        <w:t>em</w:t>
      </w:r>
      <w:r w:rsidR="00FE11D1" w:rsidRPr="00917E0A">
        <w:rPr>
          <w:sz w:val="20"/>
          <w:szCs w:val="20"/>
          <w:lang w:val="pt-BR"/>
        </w:rPr>
        <w:t>b</w:t>
      </w:r>
      <w:r w:rsidR="0017349A" w:rsidRPr="00917E0A">
        <w:rPr>
          <w:sz w:val="20"/>
          <w:szCs w:val="20"/>
          <w:lang w:val="pt-BR"/>
        </w:rPr>
        <w:t xml:space="preserve">ora </w:t>
      </w:r>
      <w:r w:rsidRPr="00917E0A">
        <w:rPr>
          <w:sz w:val="20"/>
          <w:szCs w:val="20"/>
          <w:lang w:val="pt-BR"/>
        </w:rPr>
        <w:t xml:space="preserve">o </w:t>
      </w:r>
      <w:r w:rsidR="00210726" w:rsidRPr="00917E0A">
        <w:rPr>
          <w:sz w:val="20"/>
          <w:szCs w:val="20"/>
          <w:lang w:val="pt-BR"/>
        </w:rPr>
        <w:t>Estado afirm</w:t>
      </w:r>
      <w:r w:rsidR="0017349A" w:rsidRPr="00917E0A">
        <w:rPr>
          <w:sz w:val="20"/>
          <w:szCs w:val="20"/>
          <w:lang w:val="pt-BR"/>
        </w:rPr>
        <w:t>e</w:t>
      </w:r>
      <w:r w:rsidR="00210726" w:rsidRPr="00917E0A">
        <w:rPr>
          <w:sz w:val="20"/>
          <w:szCs w:val="20"/>
          <w:lang w:val="pt-BR"/>
        </w:rPr>
        <w:t xml:space="preserve"> que os invasores f</w:t>
      </w:r>
      <w:r w:rsidRPr="00917E0A">
        <w:rPr>
          <w:sz w:val="20"/>
          <w:szCs w:val="20"/>
          <w:lang w:val="pt-BR"/>
        </w:rPr>
        <w:t>oram</w:t>
      </w:r>
      <w:r w:rsidR="00210726" w:rsidRPr="00917E0A">
        <w:rPr>
          <w:sz w:val="20"/>
          <w:szCs w:val="20"/>
          <w:lang w:val="pt-BR"/>
        </w:rPr>
        <w:t xml:space="preserve"> expulsos ​​</w:t>
      </w:r>
      <w:r w:rsidRPr="00917E0A">
        <w:rPr>
          <w:sz w:val="20"/>
          <w:szCs w:val="20"/>
          <w:lang w:val="pt-BR"/>
        </w:rPr>
        <w:t>em</w:t>
      </w:r>
      <w:r w:rsidR="00210726" w:rsidRPr="00917E0A">
        <w:rPr>
          <w:sz w:val="20"/>
          <w:szCs w:val="20"/>
          <w:lang w:val="pt-BR"/>
        </w:rPr>
        <w:t xml:space="preserve"> 2014, </w:t>
      </w:r>
      <w:r w:rsidRPr="00917E0A">
        <w:rPr>
          <w:sz w:val="20"/>
          <w:szCs w:val="20"/>
          <w:lang w:val="pt-BR"/>
        </w:rPr>
        <w:t>o</w:t>
      </w:r>
      <w:r w:rsidR="00210726" w:rsidRPr="00917E0A">
        <w:rPr>
          <w:sz w:val="20"/>
          <w:szCs w:val="20"/>
          <w:lang w:val="pt-BR"/>
        </w:rPr>
        <w:t xml:space="preserve"> mecanismo de medidas cautelares </w:t>
      </w:r>
      <w:r w:rsidR="000E29F6" w:rsidRPr="00917E0A">
        <w:rPr>
          <w:sz w:val="20"/>
          <w:szCs w:val="20"/>
          <w:lang w:val="pt-BR"/>
        </w:rPr>
        <w:t xml:space="preserve">da </w:t>
      </w:r>
      <w:r w:rsidR="00210726" w:rsidRPr="00917E0A">
        <w:rPr>
          <w:sz w:val="20"/>
          <w:szCs w:val="20"/>
          <w:lang w:val="pt-BR"/>
        </w:rPr>
        <w:t>CIDH ado</w:t>
      </w:r>
      <w:r w:rsidRPr="00917E0A">
        <w:rPr>
          <w:sz w:val="20"/>
          <w:szCs w:val="20"/>
          <w:lang w:val="pt-BR"/>
        </w:rPr>
        <w:t xml:space="preserve">tou uma </w:t>
      </w:r>
      <w:r w:rsidR="00210726" w:rsidRPr="00917E0A">
        <w:rPr>
          <w:sz w:val="20"/>
          <w:szCs w:val="20"/>
          <w:lang w:val="pt-BR"/>
        </w:rPr>
        <w:t>resolu</w:t>
      </w:r>
      <w:r w:rsidR="000E29F6" w:rsidRPr="00917E0A">
        <w:rPr>
          <w:sz w:val="20"/>
          <w:szCs w:val="20"/>
          <w:lang w:val="pt-BR"/>
        </w:rPr>
        <w:t>ção</w:t>
      </w:r>
      <w:r w:rsidR="00210726" w:rsidRPr="00917E0A">
        <w:rPr>
          <w:sz w:val="20"/>
          <w:szCs w:val="20"/>
          <w:lang w:val="pt-BR"/>
        </w:rPr>
        <w:t xml:space="preserve"> e</w:t>
      </w:r>
      <w:r w:rsidRPr="00917E0A">
        <w:rPr>
          <w:sz w:val="20"/>
          <w:szCs w:val="20"/>
          <w:lang w:val="pt-BR"/>
        </w:rPr>
        <w:t>m</w:t>
      </w:r>
      <w:r w:rsidR="00210726" w:rsidRPr="00917E0A">
        <w:rPr>
          <w:sz w:val="20"/>
          <w:szCs w:val="20"/>
          <w:lang w:val="pt-BR"/>
        </w:rPr>
        <w:t xml:space="preserve"> 2021 mediante a </w:t>
      </w:r>
      <w:r w:rsidRPr="00917E0A">
        <w:rPr>
          <w:sz w:val="20"/>
          <w:szCs w:val="20"/>
          <w:lang w:val="pt-BR"/>
        </w:rPr>
        <w:t>q</w:t>
      </w:r>
      <w:r w:rsidR="00210726" w:rsidRPr="00917E0A">
        <w:rPr>
          <w:sz w:val="20"/>
          <w:szCs w:val="20"/>
          <w:lang w:val="pt-BR"/>
        </w:rPr>
        <w:t xml:space="preserve">ual se </w:t>
      </w:r>
      <w:r w:rsidR="00E23D4B" w:rsidRPr="00917E0A">
        <w:rPr>
          <w:sz w:val="20"/>
          <w:szCs w:val="20"/>
          <w:lang w:val="pt-BR"/>
        </w:rPr>
        <w:t>referiu</w:t>
      </w:r>
      <w:r w:rsidR="00210726" w:rsidRPr="00917E0A">
        <w:rPr>
          <w:sz w:val="20"/>
          <w:szCs w:val="20"/>
          <w:lang w:val="pt-BR"/>
        </w:rPr>
        <w:t>, entre o</w:t>
      </w:r>
      <w:r w:rsidRPr="00917E0A">
        <w:rPr>
          <w:sz w:val="20"/>
          <w:szCs w:val="20"/>
          <w:lang w:val="pt-BR"/>
        </w:rPr>
        <w:t>u</w:t>
      </w:r>
      <w:r w:rsidR="00210726" w:rsidRPr="00917E0A">
        <w:rPr>
          <w:sz w:val="20"/>
          <w:szCs w:val="20"/>
          <w:lang w:val="pt-BR"/>
        </w:rPr>
        <w:t>tros a</w:t>
      </w:r>
      <w:r w:rsidRPr="00917E0A">
        <w:rPr>
          <w:sz w:val="20"/>
          <w:szCs w:val="20"/>
          <w:lang w:val="pt-BR"/>
        </w:rPr>
        <w:t>s</w:t>
      </w:r>
      <w:r w:rsidR="00210726" w:rsidRPr="00917E0A">
        <w:rPr>
          <w:sz w:val="20"/>
          <w:szCs w:val="20"/>
          <w:lang w:val="pt-BR"/>
        </w:rPr>
        <w:t xml:space="preserve">suntos, </w:t>
      </w:r>
      <w:r w:rsidRPr="00917E0A">
        <w:rPr>
          <w:sz w:val="20"/>
          <w:szCs w:val="20"/>
          <w:lang w:val="pt-BR"/>
        </w:rPr>
        <w:t>à</w:t>
      </w:r>
      <w:r w:rsidR="00210726" w:rsidRPr="00917E0A">
        <w:rPr>
          <w:sz w:val="20"/>
          <w:szCs w:val="20"/>
          <w:lang w:val="pt-BR"/>
        </w:rPr>
        <w:t xml:space="preserve"> continuidad</w:t>
      </w:r>
      <w:r w:rsidRPr="00917E0A">
        <w:rPr>
          <w:sz w:val="20"/>
          <w:szCs w:val="20"/>
          <w:lang w:val="pt-BR"/>
        </w:rPr>
        <w:t>e</w:t>
      </w:r>
      <w:r w:rsidR="00210726" w:rsidRPr="00917E0A">
        <w:rPr>
          <w:sz w:val="20"/>
          <w:szCs w:val="20"/>
          <w:lang w:val="pt-BR"/>
        </w:rPr>
        <w:t xml:space="preserve"> </w:t>
      </w:r>
      <w:r w:rsidR="000E29F6" w:rsidRPr="00917E0A">
        <w:rPr>
          <w:sz w:val="20"/>
          <w:szCs w:val="20"/>
          <w:lang w:val="pt-BR"/>
        </w:rPr>
        <w:t xml:space="preserve">da </w:t>
      </w:r>
      <w:r w:rsidR="00210726" w:rsidRPr="00917E0A">
        <w:rPr>
          <w:sz w:val="20"/>
          <w:szCs w:val="20"/>
          <w:lang w:val="pt-BR"/>
        </w:rPr>
        <w:lastRenderedPageBreak/>
        <w:t>presen</w:t>
      </w:r>
      <w:r w:rsidRPr="00917E0A">
        <w:rPr>
          <w:sz w:val="20"/>
          <w:szCs w:val="20"/>
          <w:lang w:val="pt-BR"/>
        </w:rPr>
        <w:t>ç</w:t>
      </w:r>
      <w:r w:rsidR="00210726" w:rsidRPr="00917E0A">
        <w:rPr>
          <w:sz w:val="20"/>
          <w:szCs w:val="20"/>
          <w:lang w:val="pt-BR"/>
        </w:rPr>
        <w:t>a de invasores e</w:t>
      </w:r>
      <w:r w:rsidRPr="00917E0A">
        <w:rPr>
          <w:sz w:val="20"/>
          <w:szCs w:val="20"/>
          <w:lang w:val="pt-BR"/>
        </w:rPr>
        <w:t xml:space="preserve">m </w:t>
      </w:r>
      <w:r w:rsidR="00B85F71" w:rsidRPr="00917E0A">
        <w:rPr>
          <w:sz w:val="20"/>
          <w:szCs w:val="20"/>
          <w:lang w:val="pt-BR"/>
        </w:rPr>
        <w:t>u</w:t>
      </w:r>
      <w:r w:rsidRPr="00917E0A">
        <w:rPr>
          <w:sz w:val="20"/>
          <w:szCs w:val="20"/>
          <w:lang w:val="pt-BR"/>
        </w:rPr>
        <w:t>m</w:t>
      </w:r>
      <w:r w:rsidR="00B85F71" w:rsidRPr="00917E0A">
        <w:rPr>
          <w:sz w:val="20"/>
          <w:szCs w:val="20"/>
          <w:lang w:val="pt-BR"/>
        </w:rPr>
        <w:t xml:space="preserve">a </w:t>
      </w:r>
      <w:r w:rsidR="000E29F6" w:rsidRPr="00917E0A">
        <w:rPr>
          <w:sz w:val="20"/>
          <w:szCs w:val="20"/>
          <w:lang w:val="pt-BR"/>
        </w:rPr>
        <w:t xml:space="preserve">das </w:t>
      </w:r>
      <w:r w:rsidR="00210726" w:rsidRPr="00917E0A">
        <w:rPr>
          <w:sz w:val="20"/>
          <w:szCs w:val="20"/>
          <w:lang w:val="pt-BR"/>
        </w:rPr>
        <w:t xml:space="preserve">terras indígenas </w:t>
      </w:r>
      <w:r w:rsidR="000E29F6" w:rsidRPr="00917E0A">
        <w:rPr>
          <w:sz w:val="20"/>
          <w:szCs w:val="20"/>
          <w:lang w:val="pt-BR"/>
        </w:rPr>
        <w:t xml:space="preserve">dos </w:t>
      </w:r>
      <w:r w:rsidR="00210726" w:rsidRPr="00917E0A">
        <w:rPr>
          <w:sz w:val="20"/>
          <w:szCs w:val="20"/>
          <w:lang w:val="pt-BR"/>
        </w:rPr>
        <w:t>Awá</w:t>
      </w:r>
      <w:r w:rsidR="00210726" w:rsidRPr="00917E0A">
        <w:rPr>
          <w:rFonts w:asciiTheme="majorHAnsi" w:hAnsiTheme="majorHAnsi"/>
          <w:sz w:val="20"/>
          <w:szCs w:val="20"/>
          <w:bdr w:val="none" w:sz="0" w:space="0" w:color="auto"/>
          <w:vertAlign w:val="superscript"/>
          <w:lang w:val="pt-BR"/>
        </w:rPr>
        <w:footnoteReference w:id="7"/>
      </w:r>
      <w:r w:rsidR="00210726" w:rsidRPr="00917E0A">
        <w:rPr>
          <w:sz w:val="20"/>
          <w:szCs w:val="20"/>
          <w:lang w:val="pt-BR"/>
        </w:rPr>
        <w:t xml:space="preserve">. </w:t>
      </w:r>
      <w:r w:rsidRPr="00917E0A">
        <w:rPr>
          <w:sz w:val="20"/>
          <w:szCs w:val="20"/>
          <w:lang w:val="pt-BR"/>
        </w:rPr>
        <w:t xml:space="preserve">É </w:t>
      </w:r>
      <w:r w:rsidR="00210726" w:rsidRPr="00917E0A">
        <w:rPr>
          <w:sz w:val="20"/>
          <w:szCs w:val="20"/>
          <w:lang w:val="pt-BR"/>
        </w:rPr>
        <w:t xml:space="preserve">pertinente </w:t>
      </w:r>
      <w:r w:rsidR="00E23D4B" w:rsidRPr="00917E0A">
        <w:rPr>
          <w:sz w:val="20"/>
          <w:szCs w:val="20"/>
          <w:lang w:val="pt-BR"/>
        </w:rPr>
        <w:t>examinar, portanto,</w:t>
      </w:r>
      <w:r w:rsidR="00210726" w:rsidRPr="00917E0A">
        <w:rPr>
          <w:sz w:val="20"/>
          <w:szCs w:val="20"/>
          <w:lang w:val="pt-BR"/>
        </w:rPr>
        <w:t xml:space="preserve"> s</w:t>
      </w:r>
      <w:r w:rsidRPr="00917E0A">
        <w:rPr>
          <w:sz w:val="20"/>
          <w:szCs w:val="20"/>
          <w:lang w:val="pt-BR"/>
        </w:rPr>
        <w:t>e</w:t>
      </w:r>
      <w:r w:rsidR="00210726" w:rsidRPr="00917E0A">
        <w:rPr>
          <w:sz w:val="20"/>
          <w:szCs w:val="20"/>
          <w:lang w:val="pt-BR"/>
        </w:rPr>
        <w:t>,</w:t>
      </w:r>
      <w:r w:rsidR="000E29F6" w:rsidRPr="00917E0A">
        <w:rPr>
          <w:sz w:val="20"/>
          <w:szCs w:val="20"/>
          <w:lang w:val="pt-BR"/>
        </w:rPr>
        <w:t xml:space="preserve"> e </w:t>
      </w:r>
      <w:r w:rsidR="00210726" w:rsidRPr="00917E0A">
        <w:rPr>
          <w:sz w:val="20"/>
          <w:szCs w:val="20"/>
          <w:lang w:val="pt-BR"/>
        </w:rPr>
        <w:t>e</w:t>
      </w:r>
      <w:r w:rsidRPr="00917E0A">
        <w:rPr>
          <w:sz w:val="20"/>
          <w:szCs w:val="20"/>
          <w:lang w:val="pt-BR"/>
        </w:rPr>
        <w:t>m</w:t>
      </w:r>
      <w:r w:rsidR="00210726" w:rsidRPr="00917E0A">
        <w:rPr>
          <w:sz w:val="20"/>
          <w:szCs w:val="20"/>
          <w:lang w:val="pt-BR"/>
        </w:rPr>
        <w:t xml:space="preserve"> qu</w:t>
      </w:r>
      <w:r w:rsidRPr="00917E0A">
        <w:rPr>
          <w:sz w:val="20"/>
          <w:szCs w:val="20"/>
          <w:lang w:val="pt-BR"/>
        </w:rPr>
        <w:t>e</w:t>
      </w:r>
      <w:r w:rsidR="00210726" w:rsidRPr="00917E0A">
        <w:rPr>
          <w:sz w:val="20"/>
          <w:szCs w:val="20"/>
          <w:lang w:val="pt-BR"/>
        </w:rPr>
        <w:t xml:space="preserve"> medida</w:t>
      </w:r>
      <w:r w:rsidR="000E29F6" w:rsidRPr="00917E0A">
        <w:rPr>
          <w:sz w:val="20"/>
          <w:szCs w:val="20"/>
          <w:lang w:val="pt-BR"/>
        </w:rPr>
        <w:t xml:space="preserve"> e </w:t>
      </w:r>
      <w:r w:rsidR="00210726" w:rsidRPr="00917E0A">
        <w:rPr>
          <w:sz w:val="20"/>
          <w:szCs w:val="20"/>
          <w:lang w:val="pt-BR"/>
        </w:rPr>
        <w:t>período</w:t>
      </w:r>
      <w:r w:rsidR="0017349A" w:rsidRPr="00917E0A">
        <w:rPr>
          <w:sz w:val="20"/>
          <w:szCs w:val="20"/>
          <w:lang w:val="pt-BR"/>
        </w:rPr>
        <w:t>,</w:t>
      </w:r>
      <w:r w:rsidR="00210726" w:rsidRPr="00917E0A">
        <w:rPr>
          <w:sz w:val="20"/>
          <w:szCs w:val="20"/>
          <w:lang w:val="pt-BR"/>
        </w:rPr>
        <w:t xml:space="preserve"> </w:t>
      </w:r>
      <w:r w:rsidRPr="00917E0A">
        <w:rPr>
          <w:sz w:val="20"/>
          <w:szCs w:val="20"/>
          <w:lang w:val="pt-BR"/>
        </w:rPr>
        <w:t>o</w:t>
      </w:r>
      <w:r w:rsidR="00210726" w:rsidRPr="00917E0A">
        <w:rPr>
          <w:sz w:val="20"/>
          <w:szCs w:val="20"/>
          <w:lang w:val="pt-BR"/>
        </w:rPr>
        <w:t xml:space="preserve"> proce</w:t>
      </w:r>
      <w:r w:rsidRPr="00917E0A">
        <w:rPr>
          <w:sz w:val="20"/>
          <w:szCs w:val="20"/>
          <w:lang w:val="pt-BR"/>
        </w:rPr>
        <w:t>s</w:t>
      </w:r>
      <w:r w:rsidR="00210726" w:rsidRPr="00917E0A">
        <w:rPr>
          <w:sz w:val="20"/>
          <w:szCs w:val="20"/>
          <w:lang w:val="pt-BR"/>
        </w:rPr>
        <w:t>so de demarca</w:t>
      </w:r>
      <w:r w:rsidR="000E29F6" w:rsidRPr="00917E0A">
        <w:rPr>
          <w:sz w:val="20"/>
          <w:szCs w:val="20"/>
          <w:lang w:val="pt-BR"/>
        </w:rPr>
        <w:t>ção</w:t>
      </w:r>
      <w:r w:rsidR="00210726" w:rsidRPr="00917E0A">
        <w:rPr>
          <w:sz w:val="20"/>
          <w:szCs w:val="20"/>
          <w:lang w:val="pt-BR"/>
        </w:rPr>
        <w:t xml:space="preserve"> </w:t>
      </w:r>
      <w:r w:rsidR="000E29F6" w:rsidRPr="00917E0A">
        <w:rPr>
          <w:sz w:val="20"/>
          <w:szCs w:val="20"/>
          <w:lang w:val="pt-BR"/>
        </w:rPr>
        <w:t xml:space="preserve">das </w:t>
      </w:r>
      <w:r w:rsidR="00E23D4B" w:rsidRPr="00917E0A">
        <w:rPr>
          <w:sz w:val="20"/>
          <w:szCs w:val="20"/>
          <w:lang w:val="pt-BR"/>
        </w:rPr>
        <w:t>terras</w:t>
      </w:r>
      <w:r w:rsidR="00210726" w:rsidRPr="00917E0A">
        <w:rPr>
          <w:sz w:val="20"/>
          <w:szCs w:val="20"/>
          <w:lang w:val="pt-BR"/>
        </w:rPr>
        <w:t xml:space="preserve"> indígenas Awá f</w:t>
      </w:r>
      <w:r w:rsidRPr="00917E0A">
        <w:rPr>
          <w:sz w:val="20"/>
          <w:szCs w:val="20"/>
          <w:lang w:val="pt-BR"/>
        </w:rPr>
        <w:t>oi</w:t>
      </w:r>
      <w:r w:rsidR="00210726" w:rsidRPr="00917E0A">
        <w:rPr>
          <w:sz w:val="20"/>
          <w:szCs w:val="20"/>
          <w:lang w:val="pt-BR"/>
        </w:rPr>
        <w:t xml:space="preserve"> tard</w:t>
      </w:r>
      <w:r w:rsidRPr="00917E0A">
        <w:rPr>
          <w:sz w:val="20"/>
          <w:szCs w:val="20"/>
          <w:lang w:val="pt-BR"/>
        </w:rPr>
        <w:t>i</w:t>
      </w:r>
      <w:r w:rsidR="00210726" w:rsidRPr="00917E0A">
        <w:rPr>
          <w:sz w:val="20"/>
          <w:szCs w:val="20"/>
          <w:lang w:val="pt-BR"/>
        </w:rPr>
        <w:t xml:space="preserve">o e incompleto, </w:t>
      </w:r>
      <w:r w:rsidRPr="00917E0A">
        <w:rPr>
          <w:sz w:val="20"/>
          <w:szCs w:val="20"/>
          <w:lang w:val="pt-BR"/>
        </w:rPr>
        <w:t>à</w:t>
      </w:r>
      <w:r w:rsidR="00210726" w:rsidRPr="00917E0A">
        <w:rPr>
          <w:sz w:val="20"/>
          <w:szCs w:val="20"/>
          <w:lang w:val="pt-BR"/>
        </w:rPr>
        <w:t xml:space="preserve"> luz </w:t>
      </w:r>
      <w:r w:rsidR="000E29F6" w:rsidRPr="00917E0A">
        <w:rPr>
          <w:sz w:val="20"/>
          <w:szCs w:val="20"/>
          <w:lang w:val="pt-BR"/>
        </w:rPr>
        <w:t>dos direito</w:t>
      </w:r>
      <w:r w:rsidR="00210726" w:rsidRPr="00917E0A">
        <w:rPr>
          <w:sz w:val="20"/>
          <w:szCs w:val="20"/>
          <w:lang w:val="pt-BR"/>
        </w:rPr>
        <w:t>s</w:t>
      </w:r>
      <w:r w:rsidR="000E29F6" w:rsidRPr="00917E0A">
        <w:rPr>
          <w:sz w:val="20"/>
          <w:szCs w:val="20"/>
          <w:lang w:val="pt-BR"/>
        </w:rPr>
        <w:t xml:space="preserve"> e </w:t>
      </w:r>
      <w:r w:rsidR="00210726" w:rsidRPr="00917E0A">
        <w:rPr>
          <w:sz w:val="20"/>
          <w:szCs w:val="20"/>
          <w:lang w:val="pt-BR"/>
        </w:rPr>
        <w:t>ob</w:t>
      </w:r>
      <w:r w:rsidRPr="00917E0A">
        <w:rPr>
          <w:sz w:val="20"/>
          <w:szCs w:val="20"/>
          <w:lang w:val="pt-BR"/>
        </w:rPr>
        <w:t>r</w:t>
      </w:r>
      <w:r w:rsidR="00210726" w:rsidRPr="00917E0A">
        <w:rPr>
          <w:sz w:val="20"/>
          <w:szCs w:val="20"/>
          <w:lang w:val="pt-BR"/>
        </w:rPr>
        <w:t>iga</w:t>
      </w:r>
      <w:r w:rsidR="000E29F6" w:rsidRPr="00917E0A">
        <w:rPr>
          <w:sz w:val="20"/>
          <w:szCs w:val="20"/>
          <w:lang w:val="pt-BR"/>
        </w:rPr>
        <w:t>ções</w:t>
      </w:r>
      <w:r w:rsidR="00210726" w:rsidRPr="00917E0A">
        <w:rPr>
          <w:sz w:val="20"/>
          <w:szCs w:val="20"/>
          <w:lang w:val="pt-BR"/>
        </w:rPr>
        <w:t xml:space="preserve"> derivados </w:t>
      </w:r>
      <w:r w:rsidR="000E29F6" w:rsidRPr="00917E0A">
        <w:rPr>
          <w:sz w:val="20"/>
          <w:szCs w:val="20"/>
          <w:lang w:val="pt-BR"/>
        </w:rPr>
        <w:t xml:space="preserve">da </w:t>
      </w:r>
      <w:r w:rsidR="00210726" w:rsidRPr="00917E0A">
        <w:rPr>
          <w:sz w:val="20"/>
          <w:szCs w:val="20"/>
          <w:lang w:val="pt-BR"/>
        </w:rPr>
        <w:t>Conven</w:t>
      </w:r>
      <w:r w:rsidR="000E29F6" w:rsidRPr="00917E0A">
        <w:rPr>
          <w:sz w:val="20"/>
          <w:szCs w:val="20"/>
          <w:lang w:val="pt-BR"/>
        </w:rPr>
        <w:t>ção</w:t>
      </w:r>
      <w:r w:rsidR="00210726" w:rsidRPr="00917E0A">
        <w:rPr>
          <w:sz w:val="20"/>
          <w:szCs w:val="20"/>
          <w:lang w:val="pt-BR"/>
        </w:rPr>
        <w:t xml:space="preserve"> Americana.</w:t>
      </w:r>
    </w:p>
    <w:p w14:paraId="1B09B447" w14:textId="3367B84A" w:rsidR="00F726EA" w:rsidRPr="00917E0A" w:rsidRDefault="00BB58C7" w:rsidP="00917E0A">
      <w:pPr>
        <w:pStyle w:val="ListParagraph"/>
        <w:numPr>
          <w:ilvl w:val="0"/>
          <w:numId w:val="59"/>
        </w:numPr>
        <w:spacing w:after="240"/>
        <w:ind w:left="0" w:firstLine="720"/>
        <w:jc w:val="both"/>
        <w:rPr>
          <w:sz w:val="20"/>
          <w:szCs w:val="20"/>
          <w:lang w:val="es-ES"/>
        </w:rPr>
      </w:pPr>
      <w:r w:rsidRPr="00917E0A">
        <w:rPr>
          <w:sz w:val="20"/>
          <w:szCs w:val="20"/>
          <w:lang w:val="es-ES"/>
        </w:rPr>
        <w:t>Finalmente, la Comisión resalta que en el caso de comunidades culturalmente diferenciadas con una conexión especial con la tierra, como son las comunidades indígenas y quilombolas, la vida de sus miembros depende fundamentalmente de las actividades de subsistencia (agricultura, caza, pesca, recolección) que sean realizadas en sus territorios</w:t>
      </w:r>
      <w:bookmarkStart w:id="3" w:name="_Hlk178866029"/>
      <w:r w:rsidR="00F726EA" w:rsidRPr="00917E0A">
        <w:rPr>
          <w:rFonts w:asciiTheme="majorHAnsi" w:hAnsiTheme="majorHAnsi"/>
          <w:sz w:val="20"/>
          <w:szCs w:val="20"/>
          <w:bdr w:val="none" w:sz="0" w:space="0" w:color="auto"/>
          <w:vertAlign w:val="superscript"/>
          <w:lang w:val="pt-BR"/>
        </w:rPr>
        <w:footnoteReference w:id="8"/>
      </w:r>
      <w:bookmarkEnd w:id="3"/>
      <w:r w:rsidR="00F726EA" w:rsidRPr="00917E0A">
        <w:rPr>
          <w:sz w:val="20"/>
          <w:szCs w:val="20"/>
          <w:lang w:val="es-ES"/>
        </w:rPr>
        <w:t>,</w:t>
      </w:r>
      <w:r w:rsidRPr="00917E0A">
        <w:rPr>
          <w:sz w:val="20"/>
          <w:szCs w:val="20"/>
          <w:lang w:val="es-ES"/>
        </w:rPr>
        <w:t xml:space="preserve"> incluido el uso continuo de sistemas colectivos tradicionales “esenciales para el bienestar individual y colectivo y [...] para la supervivencia” de estos grupos</w:t>
      </w:r>
      <w:bookmarkStart w:id="4" w:name="_Hlk178866036"/>
      <w:r w:rsidR="00F726EA" w:rsidRPr="00917E0A">
        <w:rPr>
          <w:rFonts w:asciiTheme="majorHAnsi" w:hAnsiTheme="majorHAnsi"/>
          <w:sz w:val="20"/>
          <w:szCs w:val="20"/>
          <w:bdr w:val="none" w:sz="0" w:space="0" w:color="auto"/>
          <w:vertAlign w:val="superscript"/>
          <w:lang w:val="pt-BR"/>
        </w:rPr>
        <w:footnoteReference w:id="9"/>
      </w:r>
      <w:bookmarkEnd w:id="4"/>
      <w:r w:rsidR="00F726EA" w:rsidRPr="00917E0A">
        <w:rPr>
          <w:sz w:val="20"/>
          <w:szCs w:val="20"/>
          <w:lang w:val="es-ES"/>
        </w:rPr>
        <w:t xml:space="preserve">. </w:t>
      </w:r>
      <w:r w:rsidRPr="00917E0A">
        <w:rPr>
          <w:sz w:val="20"/>
          <w:szCs w:val="20"/>
          <w:lang w:val="es-ES"/>
        </w:rPr>
        <w:t>Al establecer los parámetros o condiciones necesarias para que existan condiciones adecuadas de existencia, sin las cuales el desarrollo libre y pleno de los proyectos de vida se hace imposible, los derechos previstos en el artículo 26 sirven como referencia para la interpretación de las obligaciones estatales necesarias para garantizar una vida digna</w:t>
      </w:r>
      <w:bookmarkStart w:id="5" w:name="_Hlk178866044"/>
      <w:r w:rsidR="00F726EA" w:rsidRPr="00917E0A">
        <w:rPr>
          <w:rFonts w:asciiTheme="majorHAnsi" w:hAnsiTheme="majorHAnsi"/>
          <w:sz w:val="20"/>
          <w:szCs w:val="20"/>
          <w:bdr w:val="none" w:sz="0" w:space="0" w:color="auto"/>
          <w:vertAlign w:val="superscript"/>
          <w:lang w:val="pt-BR"/>
        </w:rPr>
        <w:footnoteReference w:id="10"/>
      </w:r>
      <w:bookmarkEnd w:id="5"/>
      <w:r w:rsidR="00F726EA" w:rsidRPr="00917E0A">
        <w:rPr>
          <w:sz w:val="20"/>
          <w:szCs w:val="20"/>
          <w:lang w:val="es-ES"/>
        </w:rPr>
        <w:t>.</w:t>
      </w:r>
    </w:p>
    <w:p w14:paraId="452D9943" w14:textId="345D703B" w:rsidR="00B23A4E" w:rsidRPr="00917E0A" w:rsidRDefault="0017349A" w:rsidP="00917E0A">
      <w:pPr>
        <w:pStyle w:val="ListParagraph"/>
        <w:numPr>
          <w:ilvl w:val="0"/>
          <w:numId w:val="59"/>
        </w:numPr>
        <w:spacing w:after="240"/>
        <w:ind w:left="0" w:firstLine="720"/>
        <w:jc w:val="both"/>
        <w:rPr>
          <w:sz w:val="20"/>
          <w:szCs w:val="20"/>
          <w:lang w:val="pt-BR"/>
        </w:rPr>
      </w:pPr>
      <w:r w:rsidRPr="00917E0A">
        <w:rPr>
          <w:sz w:val="20"/>
          <w:szCs w:val="20"/>
          <w:lang w:val="pt-BR"/>
        </w:rPr>
        <w:t>Com base ne</w:t>
      </w:r>
      <w:r w:rsidR="00B23A4E" w:rsidRPr="00917E0A">
        <w:rPr>
          <w:sz w:val="20"/>
          <w:szCs w:val="20"/>
          <w:lang w:val="pt-BR"/>
        </w:rPr>
        <w:t>stas considera</w:t>
      </w:r>
      <w:r w:rsidR="000E29F6" w:rsidRPr="00917E0A">
        <w:rPr>
          <w:sz w:val="20"/>
          <w:szCs w:val="20"/>
          <w:lang w:val="pt-BR"/>
        </w:rPr>
        <w:t>ções</w:t>
      </w:r>
      <w:r w:rsidR="00B23A4E" w:rsidRPr="00917E0A">
        <w:rPr>
          <w:sz w:val="20"/>
          <w:szCs w:val="20"/>
          <w:lang w:val="pt-BR"/>
        </w:rPr>
        <w:t>,</w:t>
      </w:r>
      <w:r w:rsidR="000E29F6" w:rsidRPr="00917E0A">
        <w:rPr>
          <w:sz w:val="20"/>
          <w:szCs w:val="20"/>
          <w:lang w:val="pt-BR"/>
        </w:rPr>
        <w:t xml:space="preserve"> e </w:t>
      </w:r>
      <w:r w:rsidR="005C1A6D" w:rsidRPr="00917E0A">
        <w:rPr>
          <w:sz w:val="20"/>
          <w:szCs w:val="20"/>
          <w:lang w:val="pt-BR"/>
        </w:rPr>
        <w:t>após</w:t>
      </w:r>
      <w:r w:rsidR="00B23A4E" w:rsidRPr="00917E0A">
        <w:rPr>
          <w:sz w:val="20"/>
          <w:szCs w:val="20"/>
          <w:lang w:val="pt-BR"/>
        </w:rPr>
        <w:t xml:space="preserve"> examinar os elementos de </w:t>
      </w:r>
      <w:r w:rsidR="005C1A6D" w:rsidRPr="00917E0A">
        <w:rPr>
          <w:sz w:val="20"/>
          <w:szCs w:val="20"/>
          <w:lang w:val="pt-BR"/>
        </w:rPr>
        <w:t xml:space="preserve">fato </w:t>
      </w:r>
      <w:r w:rsidR="000E29F6" w:rsidRPr="00917E0A">
        <w:rPr>
          <w:sz w:val="20"/>
          <w:szCs w:val="20"/>
          <w:lang w:val="pt-BR"/>
        </w:rPr>
        <w:t xml:space="preserve">e </w:t>
      </w:r>
      <w:r w:rsidR="00B23A4E" w:rsidRPr="00917E0A">
        <w:rPr>
          <w:sz w:val="20"/>
          <w:szCs w:val="20"/>
          <w:lang w:val="pt-BR"/>
        </w:rPr>
        <w:t xml:space="preserve">de </w:t>
      </w:r>
      <w:r w:rsidR="000E29F6" w:rsidRPr="00917E0A">
        <w:rPr>
          <w:sz w:val="20"/>
          <w:szCs w:val="20"/>
          <w:lang w:val="pt-BR"/>
        </w:rPr>
        <w:t>direito</w:t>
      </w:r>
      <w:r w:rsidR="00B23A4E" w:rsidRPr="00917E0A">
        <w:rPr>
          <w:sz w:val="20"/>
          <w:szCs w:val="20"/>
          <w:lang w:val="pt-BR"/>
        </w:rPr>
        <w:t xml:space="preserve"> exp</w:t>
      </w:r>
      <w:r w:rsidR="005C1A6D" w:rsidRPr="00917E0A">
        <w:rPr>
          <w:sz w:val="20"/>
          <w:szCs w:val="20"/>
          <w:lang w:val="pt-BR"/>
        </w:rPr>
        <w:t>o</w:t>
      </w:r>
      <w:r w:rsidR="00B23A4E" w:rsidRPr="00917E0A">
        <w:rPr>
          <w:sz w:val="20"/>
          <w:szCs w:val="20"/>
          <w:lang w:val="pt-BR"/>
        </w:rPr>
        <w:t>stos p</w:t>
      </w:r>
      <w:r w:rsidR="005C1A6D" w:rsidRPr="00917E0A">
        <w:rPr>
          <w:sz w:val="20"/>
          <w:szCs w:val="20"/>
          <w:lang w:val="pt-BR"/>
        </w:rPr>
        <w:t>e</w:t>
      </w:r>
      <w:r w:rsidR="00B23A4E" w:rsidRPr="00917E0A">
        <w:rPr>
          <w:sz w:val="20"/>
          <w:szCs w:val="20"/>
          <w:lang w:val="pt-BR"/>
        </w:rPr>
        <w:t>las partes, a Comis</w:t>
      </w:r>
      <w:r w:rsidR="005C1A6D" w:rsidRPr="00917E0A">
        <w:rPr>
          <w:sz w:val="20"/>
          <w:szCs w:val="20"/>
          <w:lang w:val="pt-BR"/>
        </w:rPr>
        <w:t>são</w:t>
      </w:r>
      <w:r w:rsidR="00B23A4E" w:rsidRPr="00917E0A">
        <w:rPr>
          <w:sz w:val="20"/>
          <w:szCs w:val="20"/>
          <w:lang w:val="pt-BR"/>
        </w:rPr>
        <w:t xml:space="preserve"> </w:t>
      </w:r>
      <w:r w:rsidRPr="00917E0A">
        <w:rPr>
          <w:sz w:val="20"/>
          <w:szCs w:val="20"/>
          <w:lang w:val="pt-BR"/>
        </w:rPr>
        <w:t>consider</w:t>
      </w:r>
      <w:r w:rsidR="00B23A4E" w:rsidRPr="00917E0A">
        <w:rPr>
          <w:sz w:val="20"/>
          <w:szCs w:val="20"/>
          <w:lang w:val="pt-BR"/>
        </w:rPr>
        <w:t>a que as alega</w:t>
      </w:r>
      <w:r w:rsidR="000E29F6" w:rsidRPr="00917E0A">
        <w:rPr>
          <w:sz w:val="20"/>
          <w:szCs w:val="20"/>
          <w:lang w:val="pt-BR"/>
        </w:rPr>
        <w:t>ções</w:t>
      </w:r>
      <w:r w:rsidR="00B23A4E" w:rsidRPr="00917E0A">
        <w:rPr>
          <w:sz w:val="20"/>
          <w:szCs w:val="20"/>
          <w:lang w:val="pt-BR"/>
        </w:rPr>
        <w:t xml:space="preserve"> </w:t>
      </w:r>
      <w:r w:rsidR="000E29F6" w:rsidRPr="00917E0A">
        <w:rPr>
          <w:sz w:val="20"/>
          <w:szCs w:val="20"/>
          <w:lang w:val="pt-BR"/>
        </w:rPr>
        <w:t xml:space="preserve">da </w:t>
      </w:r>
      <w:r w:rsidR="00B23A4E" w:rsidRPr="00917E0A">
        <w:rPr>
          <w:sz w:val="20"/>
          <w:szCs w:val="20"/>
          <w:lang w:val="pt-BR"/>
        </w:rPr>
        <w:t>parte peticion</w:t>
      </w:r>
      <w:r w:rsidR="005C1A6D" w:rsidRPr="00917E0A">
        <w:rPr>
          <w:sz w:val="20"/>
          <w:szCs w:val="20"/>
          <w:lang w:val="pt-BR"/>
        </w:rPr>
        <w:t>á</w:t>
      </w:r>
      <w:r w:rsidR="00B23A4E" w:rsidRPr="00917E0A">
        <w:rPr>
          <w:sz w:val="20"/>
          <w:szCs w:val="20"/>
          <w:lang w:val="pt-BR"/>
        </w:rPr>
        <w:t>ria n</w:t>
      </w:r>
      <w:r w:rsidR="005C1A6D" w:rsidRPr="00917E0A">
        <w:rPr>
          <w:sz w:val="20"/>
          <w:szCs w:val="20"/>
          <w:lang w:val="pt-BR"/>
        </w:rPr>
        <w:t>ã</w:t>
      </w:r>
      <w:r w:rsidR="00B23A4E" w:rsidRPr="00917E0A">
        <w:rPr>
          <w:sz w:val="20"/>
          <w:szCs w:val="20"/>
          <w:lang w:val="pt-BR"/>
        </w:rPr>
        <w:t xml:space="preserve">o </w:t>
      </w:r>
      <w:r w:rsidRPr="00917E0A">
        <w:rPr>
          <w:sz w:val="20"/>
          <w:szCs w:val="20"/>
          <w:lang w:val="pt-BR"/>
        </w:rPr>
        <w:t>são</w:t>
      </w:r>
      <w:r w:rsidR="00B23A4E" w:rsidRPr="00917E0A">
        <w:rPr>
          <w:sz w:val="20"/>
          <w:szCs w:val="20"/>
          <w:lang w:val="pt-BR"/>
        </w:rPr>
        <w:t xml:space="preserve"> infundadas</w:t>
      </w:r>
      <w:r w:rsidR="000E29F6" w:rsidRPr="00917E0A">
        <w:rPr>
          <w:sz w:val="20"/>
          <w:szCs w:val="20"/>
          <w:lang w:val="pt-BR"/>
        </w:rPr>
        <w:t xml:space="preserve"> e </w:t>
      </w:r>
      <w:r w:rsidR="00B23A4E" w:rsidRPr="00917E0A">
        <w:rPr>
          <w:sz w:val="20"/>
          <w:szCs w:val="20"/>
          <w:lang w:val="pt-BR"/>
        </w:rPr>
        <w:t>requ</w:t>
      </w:r>
      <w:r w:rsidR="005C1A6D" w:rsidRPr="00917E0A">
        <w:rPr>
          <w:sz w:val="20"/>
          <w:szCs w:val="20"/>
          <w:lang w:val="pt-BR"/>
        </w:rPr>
        <w:t xml:space="preserve">erem um estudo </w:t>
      </w:r>
      <w:r w:rsidR="00B23A4E" w:rsidRPr="00917E0A">
        <w:rPr>
          <w:sz w:val="20"/>
          <w:szCs w:val="20"/>
          <w:lang w:val="pt-BR"/>
        </w:rPr>
        <w:t xml:space="preserve">de </w:t>
      </w:r>
      <w:r w:rsidRPr="00917E0A">
        <w:rPr>
          <w:sz w:val="20"/>
          <w:szCs w:val="20"/>
          <w:lang w:val="pt-BR"/>
        </w:rPr>
        <w:t>mérit</w:t>
      </w:r>
      <w:r w:rsidR="00B23A4E" w:rsidRPr="00917E0A">
        <w:rPr>
          <w:sz w:val="20"/>
          <w:szCs w:val="20"/>
          <w:lang w:val="pt-BR"/>
        </w:rPr>
        <w:t>o, p</w:t>
      </w:r>
      <w:r w:rsidR="005C1A6D" w:rsidRPr="00917E0A">
        <w:rPr>
          <w:sz w:val="20"/>
          <w:szCs w:val="20"/>
          <w:lang w:val="pt-BR"/>
        </w:rPr>
        <w:t xml:space="preserve">ois os fatos </w:t>
      </w:r>
      <w:r w:rsidR="00B23A4E" w:rsidRPr="00917E0A">
        <w:rPr>
          <w:sz w:val="20"/>
          <w:szCs w:val="20"/>
          <w:lang w:val="pt-BR"/>
        </w:rPr>
        <w:t xml:space="preserve">alegados, </w:t>
      </w:r>
      <w:r w:rsidR="005C1A6D" w:rsidRPr="00917E0A">
        <w:rPr>
          <w:sz w:val="20"/>
          <w:szCs w:val="20"/>
          <w:lang w:val="pt-BR"/>
        </w:rPr>
        <w:t xml:space="preserve">sendo corroborados, poderiam </w:t>
      </w:r>
      <w:r w:rsidR="00B23A4E" w:rsidRPr="00917E0A">
        <w:rPr>
          <w:sz w:val="20"/>
          <w:szCs w:val="20"/>
          <w:lang w:val="pt-BR"/>
        </w:rPr>
        <w:t>caracterizar viola</w:t>
      </w:r>
      <w:r w:rsidR="000E29F6" w:rsidRPr="00917E0A">
        <w:rPr>
          <w:sz w:val="20"/>
          <w:szCs w:val="20"/>
          <w:lang w:val="pt-BR"/>
        </w:rPr>
        <w:t>ções</w:t>
      </w:r>
      <w:r w:rsidR="00B23A4E" w:rsidRPr="00917E0A">
        <w:rPr>
          <w:sz w:val="20"/>
          <w:szCs w:val="20"/>
          <w:lang w:val="pt-BR"/>
        </w:rPr>
        <w:t xml:space="preserve"> aos </w:t>
      </w:r>
      <w:r w:rsidR="00A76E0C" w:rsidRPr="00917E0A">
        <w:rPr>
          <w:sz w:val="20"/>
          <w:szCs w:val="20"/>
          <w:lang w:val="pt-BR"/>
        </w:rPr>
        <w:t>artigo</w:t>
      </w:r>
      <w:r w:rsidR="00B23A4E" w:rsidRPr="00917E0A">
        <w:rPr>
          <w:sz w:val="20"/>
          <w:szCs w:val="20"/>
          <w:lang w:val="pt-BR"/>
        </w:rPr>
        <w:t>s</w:t>
      </w:r>
      <w:r w:rsidR="00F726EA" w:rsidRPr="00917E0A">
        <w:rPr>
          <w:sz w:val="20"/>
          <w:szCs w:val="20"/>
          <w:lang w:val="pt-BR"/>
        </w:rPr>
        <w:t xml:space="preserve"> 4 (vida),</w:t>
      </w:r>
      <w:r w:rsidR="00B23A4E" w:rsidRPr="00917E0A">
        <w:rPr>
          <w:sz w:val="20"/>
          <w:szCs w:val="20"/>
          <w:lang w:val="pt-BR"/>
        </w:rPr>
        <w:t xml:space="preserve"> 5 (integridad</w:t>
      </w:r>
      <w:r w:rsidR="005C1A6D" w:rsidRPr="00917E0A">
        <w:rPr>
          <w:sz w:val="20"/>
          <w:szCs w:val="20"/>
          <w:lang w:val="pt-BR"/>
        </w:rPr>
        <w:t>e</w:t>
      </w:r>
      <w:r w:rsidR="00B23A4E" w:rsidRPr="00917E0A">
        <w:rPr>
          <w:sz w:val="20"/>
          <w:szCs w:val="20"/>
          <w:lang w:val="pt-BR"/>
        </w:rPr>
        <w:t xml:space="preserve"> pe</w:t>
      </w:r>
      <w:r w:rsidR="005C1A6D" w:rsidRPr="00917E0A">
        <w:rPr>
          <w:sz w:val="20"/>
          <w:szCs w:val="20"/>
          <w:lang w:val="pt-BR"/>
        </w:rPr>
        <w:t>s</w:t>
      </w:r>
      <w:r w:rsidR="00B23A4E" w:rsidRPr="00917E0A">
        <w:rPr>
          <w:sz w:val="20"/>
          <w:szCs w:val="20"/>
          <w:lang w:val="pt-BR"/>
        </w:rPr>
        <w:t>soal), 8 (garant</w:t>
      </w:r>
      <w:r w:rsidR="005C1A6D" w:rsidRPr="00917E0A">
        <w:rPr>
          <w:sz w:val="20"/>
          <w:szCs w:val="20"/>
          <w:lang w:val="pt-BR"/>
        </w:rPr>
        <w:t>i</w:t>
      </w:r>
      <w:r w:rsidR="00B23A4E" w:rsidRPr="00917E0A">
        <w:rPr>
          <w:sz w:val="20"/>
          <w:szCs w:val="20"/>
          <w:lang w:val="pt-BR"/>
        </w:rPr>
        <w:t>as judici</w:t>
      </w:r>
      <w:r w:rsidR="00A76E0C" w:rsidRPr="00917E0A">
        <w:rPr>
          <w:sz w:val="20"/>
          <w:szCs w:val="20"/>
          <w:lang w:val="pt-BR"/>
        </w:rPr>
        <w:t>ais</w:t>
      </w:r>
      <w:r w:rsidR="00B23A4E" w:rsidRPr="00917E0A">
        <w:rPr>
          <w:sz w:val="20"/>
          <w:szCs w:val="20"/>
          <w:lang w:val="pt-BR"/>
        </w:rPr>
        <w:t>), 21 (prop</w:t>
      </w:r>
      <w:r w:rsidR="005C1A6D" w:rsidRPr="00917E0A">
        <w:rPr>
          <w:sz w:val="20"/>
          <w:szCs w:val="20"/>
          <w:lang w:val="pt-BR"/>
        </w:rPr>
        <w:t>r</w:t>
      </w:r>
      <w:r w:rsidR="00B23A4E" w:rsidRPr="00917E0A">
        <w:rPr>
          <w:sz w:val="20"/>
          <w:szCs w:val="20"/>
          <w:lang w:val="pt-BR"/>
        </w:rPr>
        <w:t>iedad</w:t>
      </w:r>
      <w:r w:rsidR="005C1A6D" w:rsidRPr="00917E0A">
        <w:rPr>
          <w:sz w:val="20"/>
          <w:szCs w:val="20"/>
          <w:lang w:val="pt-BR"/>
        </w:rPr>
        <w:t>e</w:t>
      </w:r>
      <w:r w:rsidR="00B23A4E" w:rsidRPr="00917E0A">
        <w:rPr>
          <w:sz w:val="20"/>
          <w:szCs w:val="20"/>
          <w:lang w:val="pt-BR"/>
        </w:rPr>
        <w:t>), 24 (igualdad</w:t>
      </w:r>
      <w:r w:rsidR="005C1A6D" w:rsidRPr="00917E0A">
        <w:rPr>
          <w:sz w:val="20"/>
          <w:szCs w:val="20"/>
          <w:lang w:val="pt-BR"/>
        </w:rPr>
        <w:t>e</w:t>
      </w:r>
      <w:r w:rsidR="00B23A4E" w:rsidRPr="00917E0A">
        <w:rPr>
          <w:sz w:val="20"/>
          <w:szCs w:val="20"/>
          <w:lang w:val="pt-BR"/>
        </w:rPr>
        <w:t xml:space="preserve"> </w:t>
      </w:r>
      <w:r w:rsidR="009E7BB0" w:rsidRPr="00917E0A">
        <w:rPr>
          <w:sz w:val="20"/>
          <w:szCs w:val="20"/>
          <w:lang w:val="pt-BR"/>
        </w:rPr>
        <w:t>per</w:t>
      </w:r>
      <w:r w:rsidR="00B23A4E" w:rsidRPr="00917E0A">
        <w:rPr>
          <w:sz w:val="20"/>
          <w:szCs w:val="20"/>
          <w:lang w:val="pt-BR"/>
        </w:rPr>
        <w:t>ante a le</w:t>
      </w:r>
      <w:r w:rsidR="005C1A6D" w:rsidRPr="00917E0A">
        <w:rPr>
          <w:sz w:val="20"/>
          <w:szCs w:val="20"/>
          <w:lang w:val="pt-BR"/>
        </w:rPr>
        <w:t>i</w:t>
      </w:r>
      <w:r w:rsidR="00B23A4E" w:rsidRPr="00917E0A">
        <w:rPr>
          <w:sz w:val="20"/>
          <w:szCs w:val="20"/>
          <w:lang w:val="pt-BR"/>
        </w:rPr>
        <w:t>), 25 (prote</w:t>
      </w:r>
      <w:r w:rsidR="000E29F6" w:rsidRPr="00917E0A">
        <w:rPr>
          <w:sz w:val="20"/>
          <w:szCs w:val="20"/>
          <w:lang w:val="pt-BR"/>
        </w:rPr>
        <w:t>ção</w:t>
      </w:r>
      <w:r w:rsidR="00B23A4E" w:rsidRPr="00917E0A">
        <w:rPr>
          <w:sz w:val="20"/>
          <w:szCs w:val="20"/>
          <w:lang w:val="pt-BR"/>
        </w:rPr>
        <w:t xml:space="preserve"> judicial)</w:t>
      </w:r>
      <w:r w:rsidR="000E29F6" w:rsidRPr="00917E0A">
        <w:rPr>
          <w:sz w:val="20"/>
          <w:szCs w:val="20"/>
          <w:lang w:val="pt-BR"/>
        </w:rPr>
        <w:t xml:space="preserve"> e </w:t>
      </w:r>
      <w:r w:rsidR="00B23A4E" w:rsidRPr="00917E0A">
        <w:rPr>
          <w:sz w:val="20"/>
          <w:szCs w:val="20"/>
          <w:lang w:val="pt-BR"/>
        </w:rPr>
        <w:t>26 (des</w:t>
      </w:r>
      <w:r w:rsidR="005C1A6D" w:rsidRPr="00917E0A">
        <w:rPr>
          <w:sz w:val="20"/>
          <w:szCs w:val="20"/>
          <w:lang w:val="pt-BR"/>
        </w:rPr>
        <w:t>envolvimento</w:t>
      </w:r>
      <w:r w:rsidR="00B23A4E" w:rsidRPr="00917E0A">
        <w:rPr>
          <w:sz w:val="20"/>
          <w:szCs w:val="20"/>
          <w:lang w:val="pt-BR"/>
        </w:rPr>
        <w:t xml:space="preserve"> progre</w:t>
      </w:r>
      <w:r w:rsidR="005C1A6D" w:rsidRPr="00917E0A">
        <w:rPr>
          <w:sz w:val="20"/>
          <w:szCs w:val="20"/>
          <w:lang w:val="pt-BR"/>
        </w:rPr>
        <w:t>s</w:t>
      </w:r>
      <w:r w:rsidR="00B23A4E" w:rsidRPr="00917E0A">
        <w:rPr>
          <w:sz w:val="20"/>
          <w:szCs w:val="20"/>
          <w:lang w:val="pt-BR"/>
        </w:rPr>
        <w:t xml:space="preserve">sivo </w:t>
      </w:r>
      <w:r w:rsidR="000E29F6" w:rsidRPr="00917E0A">
        <w:rPr>
          <w:sz w:val="20"/>
          <w:szCs w:val="20"/>
          <w:lang w:val="pt-BR"/>
        </w:rPr>
        <w:t>dos direito</w:t>
      </w:r>
      <w:r w:rsidR="00B23A4E" w:rsidRPr="00917E0A">
        <w:rPr>
          <w:sz w:val="20"/>
          <w:szCs w:val="20"/>
          <w:lang w:val="pt-BR"/>
        </w:rPr>
        <w:t>s econ</w:t>
      </w:r>
      <w:r w:rsidR="005C1A6D" w:rsidRPr="00917E0A">
        <w:rPr>
          <w:sz w:val="20"/>
          <w:szCs w:val="20"/>
          <w:lang w:val="pt-BR"/>
        </w:rPr>
        <w:t>ô</w:t>
      </w:r>
      <w:r w:rsidR="00B23A4E" w:rsidRPr="00917E0A">
        <w:rPr>
          <w:sz w:val="20"/>
          <w:szCs w:val="20"/>
          <w:lang w:val="pt-BR"/>
        </w:rPr>
        <w:t>micos, soci</w:t>
      </w:r>
      <w:r w:rsidR="00A76E0C" w:rsidRPr="00917E0A">
        <w:rPr>
          <w:sz w:val="20"/>
          <w:szCs w:val="20"/>
          <w:lang w:val="pt-BR"/>
        </w:rPr>
        <w:t>ais</w:t>
      </w:r>
      <w:r w:rsidR="00B23A4E" w:rsidRPr="00917E0A">
        <w:rPr>
          <w:sz w:val="20"/>
          <w:szCs w:val="20"/>
          <w:lang w:val="pt-BR"/>
        </w:rPr>
        <w:t>, cultur</w:t>
      </w:r>
      <w:r w:rsidR="00A76E0C" w:rsidRPr="00917E0A">
        <w:rPr>
          <w:sz w:val="20"/>
          <w:szCs w:val="20"/>
          <w:lang w:val="pt-BR"/>
        </w:rPr>
        <w:t>ais</w:t>
      </w:r>
      <w:r w:rsidR="000E29F6" w:rsidRPr="00917E0A">
        <w:rPr>
          <w:sz w:val="20"/>
          <w:szCs w:val="20"/>
          <w:lang w:val="pt-BR"/>
        </w:rPr>
        <w:t xml:space="preserve"> e </w:t>
      </w:r>
      <w:r w:rsidR="00B23A4E" w:rsidRPr="00917E0A">
        <w:rPr>
          <w:sz w:val="20"/>
          <w:szCs w:val="20"/>
          <w:lang w:val="pt-BR"/>
        </w:rPr>
        <w:t>ambient</w:t>
      </w:r>
      <w:r w:rsidR="00A76E0C" w:rsidRPr="00917E0A">
        <w:rPr>
          <w:sz w:val="20"/>
          <w:szCs w:val="20"/>
          <w:lang w:val="pt-BR"/>
        </w:rPr>
        <w:t>ais</w:t>
      </w:r>
      <w:r w:rsidR="00B23A4E" w:rsidRPr="00917E0A">
        <w:rPr>
          <w:sz w:val="20"/>
          <w:szCs w:val="20"/>
          <w:lang w:val="pt-BR"/>
        </w:rPr>
        <w:t xml:space="preserve">) </w:t>
      </w:r>
      <w:r w:rsidR="000E29F6" w:rsidRPr="00917E0A">
        <w:rPr>
          <w:sz w:val="20"/>
          <w:szCs w:val="20"/>
          <w:lang w:val="pt-BR"/>
        </w:rPr>
        <w:t xml:space="preserve">da </w:t>
      </w:r>
      <w:r w:rsidR="00B23A4E" w:rsidRPr="00917E0A">
        <w:rPr>
          <w:sz w:val="20"/>
          <w:szCs w:val="20"/>
          <w:lang w:val="pt-BR"/>
        </w:rPr>
        <w:t>Conven</w:t>
      </w:r>
      <w:r w:rsidR="000E29F6" w:rsidRPr="00917E0A">
        <w:rPr>
          <w:sz w:val="20"/>
          <w:szCs w:val="20"/>
          <w:lang w:val="pt-BR"/>
        </w:rPr>
        <w:t>ção</w:t>
      </w:r>
      <w:r w:rsidR="00B23A4E" w:rsidRPr="00917E0A">
        <w:rPr>
          <w:sz w:val="20"/>
          <w:szCs w:val="20"/>
          <w:lang w:val="pt-BR"/>
        </w:rPr>
        <w:t xml:space="preserve"> Americana, </w:t>
      </w:r>
      <w:r w:rsidR="005C1A6D" w:rsidRPr="00917E0A">
        <w:rPr>
          <w:sz w:val="20"/>
          <w:szCs w:val="20"/>
          <w:lang w:val="pt-BR"/>
        </w:rPr>
        <w:t>com</w:t>
      </w:r>
      <w:r w:rsidR="00B23A4E" w:rsidRPr="00917E0A">
        <w:rPr>
          <w:sz w:val="20"/>
          <w:szCs w:val="20"/>
          <w:lang w:val="pt-BR"/>
        </w:rPr>
        <w:t xml:space="preserve"> rela</w:t>
      </w:r>
      <w:r w:rsidR="000E29F6" w:rsidRPr="00917E0A">
        <w:rPr>
          <w:sz w:val="20"/>
          <w:szCs w:val="20"/>
          <w:lang w:val="pt-BR"/>
        </w:rPr>
        <w:t>ção</w:t>
      </w:r>
      <w:r w:rsidR="00B23A4E" w:rsidRPr="00917E0A">
        <w:rPr>
          <w:sz w:val="20"/>
          <w:szCs w:val="20"/>
          <w:lang w:val="pt-BR"/>
        </w:rPr>
        <w:t xml:space="preserve"> </w:t>
      </w:r>
      <w:r w:rsidR="005C1A6D" w:rsidRPr="00917E0A">
        <w:rPr>
          <w:sz w:val="20"/>
          <w:szCs w:val="20"/>
          <w:lang w:val="pt-BR"/>
        </w:rPr>
        <w:t xml:space="preserve">ao seu </w:t>
      </w:r>
      <w:r w:rsidR="00A76E0C" w:rsidRPr="00917E0A">
        <w:rPr>
          <w:sz w:val="20"/>
          <w:szCs w:val="20"/>
          <w:lang w:val="pt-BR"/>
        </w:rPr>
        <w:t>artigo</w:t>
      </w:r>
      <w:r w:rsidR="00B23A4E" w:rsidRPr="00917E0A">
        <w:rPr>
          <w:sz w:val="20"/>
          <w:szCs w:val="20"/>
          <w:lang w:val="pt-BR"/>
        </w:rPr>
        <w:t xml:space="preserve"> 1.1 (ob</w:t>
      </w:r>
      <w:r w:rsidR="005C1A6D" w:rsidRPr="00917E0A">
        <w:rPr>
          <w:sz w:val="20"/>
          <w:szCs w:val="20"/>
          <w:lang w:val="pt-BR"/>
        </w:rPr>
        <w:t>r</w:t>
      </w:r>
      <w:r w:rsidR="00B23A4E" w:rsidRPr="00917E0A">
        <w:rPr>
          <w:sz w:val="20"/>
          <w:szCs w:val="20"/>
          <w:lang w:val="pt-BR"/>
        </w:rPr>
        <w:t>iga</w:t>
      </w:r>
      <w:r w:rsidR="000E29F6" w:rsidRPr="00917E0A">
        <w:rPr>
          <w:sz w:val="20"/>
          <w:szCs w:val="20"/>
          <w:lang w:val="pt-BR"/>
        </w:rPr>
        <w:t>ção</w:t>
      </w:r>
      <w:r w:rsidR="00B23A4E" w:rsidRPr="00917E0A">
        <w:rPr>
          <w:sz w:val="20"/>
          <w:szCs w:val="20"/>
          <w:lang w:val="pt-BR"/>
        </w:rPr>
        <w:t xml:space="preserve"> de respe</w:t>
      </w:r>
      <w:r w:rsidR="005C1A6D" w:rsidRPr="00917E0A">
        <w:rPr>
          <w:sz w:val="20"/>
          <w:szCs w:val="20"/>
          <w:lang w:val="pt-BR"/>
        </w:rPr>
        <w:t>i</w:t>
      </w:r>
      <w:r w:rsidR="00B23A4E" w:rsidRPr="00917E0A">
        <w:rPr>
          <w:sz w:val="20"/>
          <w:szCs w:val="20"/>
          <w:lang w:val="pt-BR"/>
        </w:rPr>
        <w:t xml:space="preserve">tar os </w:t>
      </w:r>
      <w:r w:rsidR="000E29F6" w:rsidRPr="00917E0A">
        <w:rPr>
          <w:sz w:val="20"/>
          <w:szCs w:val="20"/>
          <w:lang w:val="pt-BR"/>
        </w:rPr>
        <w:t>direito</w:t>
      </w:r>
      <w:r w:rsidR="00B23A4E" w:rsidRPr="00917E0A">
        <w:rPr>
          <w:sz w:val="20"/>
          <w:szCs w:val="20"/>
          <w:lang w:val="pt-BR"/>
        </w:rPr>
        <w:t>s), e</w:t>
      </w:r>
      <w:r w:rsidR="005C1A6D" w:rsidRPr="00917E0A">
        <w:rPr>
          <w:sz w:val="20"/>
          <w:szCs w:val="20"/>
          <w:lang w:val="pt-BR"/>
        </w:rPr>
        <w:t>m detrimento da</w:t>
      </w:r>
      <w:r w:rsidR="000E29F6" w:rsidRPr="00917E0A">
        <w:rPr>
          <w:sz w:val="20"/>
          <w:szCs w:val="20"/>
          <w:lang w:val="pt-BR"/>
        </w:rPr>
        <w:t xml:space="preserve"> </w:t>
      </w:r>
      <w:r w:rsidR="00B23A4E" w:rsidRPr="00917E0A">
        <w:rPr>
          <w:sz w:val="20"/>
          <w:szCs w:val="20"/>
          <w:lang w:val="pt-BR"/>
        </w:rPr>
        <w:t>comunidad</w:t>
      </w:r>
      <w:r w:rsidR="005C1A6D" w:rsidRPr="00917E0A">
        <w:rPr>
          <w:sz w:val="20"/>
          <w:szCs w:val="20"/>
          <w:lang w:val="pt-BR"/>
        </w:rPr>
        <w:t>e</w:t>
      </w:r>
      <w:r w:rsidR="00B23A4E" w:rsidRPr="00917E0A">
        <w:rPr>
          <w:sz w:val="20"/>
          <w:szCs w:val="20"/>
          <w:lang w:val="pt-BR"/>
        </w:rPr>
        <w:t xml:space="preserve"> indígena Awá</w:t>
      </w:r>
      <w:r w:rsidR="000E29F6" w:rsidRPr="00917E0A">
        <w:rPr>
          <w:sz w:val="20"/>
          <w:szCs w:val="20"/>
          <w:lang w:val="pt-BR"/>
        </w:rPr>
        <w:t xml:space="preserve"> e </w:t>
      </w:r>
      <w:r w:rsidR="00B23A4E" w:rsidRPr="00917E0A">
        <w:rPr>
          <w:sz w:val="20"/>
          <w:szCs w:val="20"/>
          <w:lang w:val="pt-BR"/>
        </w:rPr>
        <w:t>s</w:t>
      </w:r>
      <w:r w:rsidR="005C1A6D" w:rsidRPr="00917E0A">
        <w:rPr>
          <w:sz w:val="20"/>
          <w:szCs w:val="20"/>
          <w:lang w:val="pt-BR"/>
        </w:rPr>
        <w:t>e</w:t>
      </w:r>
      <w:r w:rsidR="00B23A4E" w:rsidRPr="00917E0A">
        <w:rPr>
          <w:sz w:val="20"/>
          <w:szCs w:val="20"/>
          <w:lang w:val="pt-BR"/>
        </w:rPr>
        <w:t>us membros.</w:t>
      </w:r>
    </w:p>
    <w:p w14:paraId="593C32B0" w14:textId="5121E226" w:rsidR="00036DBE" w:rsidRPr="00917E0A" w:rsidRDefault="00C61B18" w:rsidP="00917E0A">
      <w:pPr>
        <w:pStyle w:val="ListParagraph"/>
        <w:numPr>
          <w:ilvl w:val="0"/>
          <w:numId w:val="59"/>
        </w:numPr>
        <w:spacing w:after="240"/>
        <w:ind w:left="0" w:firstLine="720"/>
        <w:jc w:val="both"/>
        <w:rPr>
          <w:sz w:val="20"/>
          <w:szCs w:val="20"/>
          <w:lang w:val="pt-BR"/>
        </w:rPr>
      </w:pPr>
      <w:r w:rsidRPr="00917E0A">
        <w:rPr>
          <w:sz w:val="20"/>
          <w:szCs w:val="20"/>
          <w:lang w:val="pt-BR"/>
        </w:rPr>
        <w:t>Finalmente</w:t>
      </w:r>
      <w:r w:rsidR="00036DBE" w:rsidRPr="00917E0A">
        <w:rPr>
          <w:sz w:val="20"/>
          <w:szCs w:val="20"/>
          <w:lang w:val="pt-BR"/>
        </w:rPr>
        <w:t>, a Comis</w:t>
      </w:r>
      <w:r w:rsidR="00F97B2D" w:rsidRPr="00917E0A">
        <w:rPr>
          <w:sz w:val="20"/>
          <w:szCs w:val="20"/>
          <w:lang w:val="pt-BR"/>
        </w:rPr>
        <w:t>são</w:t>
      </w:r>
      <w:r w:rsidR="00036DBE" w:rsidRPr="00917E0A">
        <w:rPr>
          <w:sz w:val="20"/>
          <w:szCs w:val="20"/>
          <w:lang w:val="pt-BR"/>
        </w:rPr>
        <w:t xml:space="preserve"> toma nota de que </w:t>
      </w:r>
      <w:r w:rsidR="00F97B2D" w:rsidRPr="00917E0A">
        <w:rPr>
          <w:sz w:val="20"/>
          <w:szCs w:val="20"/>
          <w:lang w:val="pt-BR"/>
        </w:rPr>
        <w:t>o</w:t>
      </w:r>
      <w:r w:rsidR="00036DBE" w:rsidRPr="00917E0A">
        <w:rPr>
          <w:sz w:val="20"/>
          <w:szCs w:val="20"/>
          <w:lang w:val="pt-BR"/>
        </w:rPr>
        <w:t xml:space="preserve"> Estado se op</w:t>
      </w:r>
      <w:r w:rsidR="00F97B2D" w:rsidRPr="00917E0A">
        <w:rPr>
          <w:sz w:val="20"/>
          <w:szCs w:val="20"/>
          <w:lang w:val="pt-BR"/>
        </w:rPr>
        <w:t>ôs à</w:t>
      </w:r>
      <w:r w:rsidR="00036DBE" w:rsidRPr="00917E0A">
        <w:rPr>
          <w:sz w:val="20"/>
          <w:szCs w:val="20"/>
          <w:lang w:val="pt-BR"/>
        </w:rPr>
        <w:t xml:space="preserve"> invoca</w:t>
      </w:r>
      <w:r w:rsidR="000E29F6" w:rsidRPr="00917E0A">
        <w:rPr>
          <w:sz w:val="20"/>
          <w:szCs w:val="20"/>
          <w:lang w:val="pt-BR"/>
        </w:rPr>
        <w:t>ção</w:t>
      </w:r>
      <w:r w:rsidR="00036DBE" w:rsidRPr="00917E0A">
        <w:rPr>
          <w:sz w:val="20"/>
          <w:szCs w:val="20"/>
          <w:lang w:val="pt-BR"/>
        </w:rPr>
        <w:t>, p</w:t>
      </w:r>
      <w:r w:rsidR="00F97B2D" w:rsidRPr="00917E0A">
        <w:rPr>
          <w:sz w:val="20"/>
          <w:szCs w:val="20"/>
          <w:lang w:val="pt-BR"/>
        </w:rPr>
        <w:t>e</w:t>
      </w:r>
      <w:r w:rsidR="00036DBE" w:rsidRPr="00917E0A">
        <w:rPr>
          <w:sz w:val="20"/>
          <w:szCs w:val="20"/>
          <w:lang w:val="pt-BR"/>
        </w:rPr>
        <w:t>la parte peticion</w:t>
      </w:r>
      <w:r w:rsidR="00F97B2D" w:rsidRPr="00917E0A">
        <w:rPr>
          <w:sz w:val="20"/>
          <w:szCs w:val="20"/>
          <w:lang w:val="pt-BR"/>
        </w:rPr>
        <w:t>á</w:t>
      </w:r>
      <w:r w:rsidR="00036DBE" w:rsidRPr="00917E0A">
        <w:rPr>
          <w:sz w:val="20"/>
          <w:szCs w:val="20"/>
          <w:lang w:val="pt-BR"/>
        </w:rPr>
        <w:t xml:space="preserve">ria, </w:t>
      </w:r>
      <w:r w:rsidR="00F97B2D" w:rsidRPr="00917E0A">
        <w:rPr>
          <w:sz w:val="20"/>
          <w:szCs w:val="20"/>
          <w:lang w:val="pt-BR"/>
        </w:rPr>
        <w:t>d</w:t>
      </w:r>
      <w:r w:rsidR="003E506F" w:rsidRPr="00917E0A">
        <w:rPr>
          <w:sz w:val="20"/>
          <w:szCs w:val="20"/>
          <w:lang w:val="pt-BR"/>
        </w:rPr>
        <w:t>a</w:t>
      </w:r>
      <w:r w:rsidR="00036DBE" w:rsidRPr="00917E0A">
        <w:rPr>
          <w:sz w:val="20"/>
          <w:szCs w:val="20"/>
          <w:lang w:val="pt-BR"/>
        </w:rPr>
        <w:t xml:space="preserve"> Conv</w:t>
      </w:r>
      <w:r w:rsidR="003E506F" w:rsidRPr="00917E0A">
        <w:rPr>
          <w:sz w:val="20"/>
          <w:szCs w:val="20"/>
          <w:lang w:val="pt-BR"/>
        </w:rPr>
        <w:t>ençã</w:t>
      </w:r>
      <w:r w:rsidR="00036DBE" w:rsidRPr="00917E0A">
        <w:rPr>
          <w:sz w:val="20"/>
          <w:szCs w:val="20"/>
          <w:lang w:val="pt-BR"/>
        </w:rPr>
        <w:t xml:space="preserve">o 169 </w:t>
      </w:r>
      <w:r w:rsidR="000E29F6" w:rsidRPr="00917E0A">
        <w:rPr>
          <w:sz w:val="20"/>
          <w:szCs w:val="20"/>
          <w:lang w:val="pt-BR"/>
        </w:rPr>
        <w:t xml:space="preserve">da </w:t>
      </w:r>
      <w:r w:rsidR="00564A3B" w:rsidRPr="00917E0A">
        <w:rPr>
          <w:sz w:val="20"/>
          <w:szCs w:val="20"/>
          <w:lang w:val="pt-BR"/>
        </w:rPr>
        <w:t>Organiza</w:t>
      </w:r>
      <w:r w:rsidR="000E29F6" w:rsidRPr="00917E0A">
        <w:rPr>
          <w:sz w:val="20"/>
          <w:szCs w:val="20"/>
          <w:lang w:val="pt-BR"/>
        </w:rPr>
        <w:t>ção</w:t>
      </w:r>
      <w:r w:rsidR="00564A3B" w:rsidRPr="00917E0A">
        <w:rPr>
          <w:sz w:val="20"/>
          <w:szCs w:val="20"/>
          <w:lang w:val="pt-BR"/>
        </w:rPr>
        <w:t xml:space="preserve"> Internacional d</w:t>
      </w:r>
      <w:r w:rsidR="00F97B2D" w:rsidRPr="00917E0A">
        <w:rPr>
          <w:sz w:val="20"/>
          <w:szCs w:val="20"/>
          <w:lang w:val="pt-BR"/>
        </w:rPr>
        <w:t>o</w:t>
      </w:r>
      <w:r w:rsidR="00564A3B" w:rsidRPr="00917E0A">
        <w:rPr>
          <w:sz w:val="20"/>
          <w:szCs w:val="20"/>
          <w:lang w:val="pt-BR"/>
        </w:rPr>
        <w:t xml:space="preserve"> Traba</w:t>
      </w:r>
      <w:r w:rsidR="00F97B2D" w:rsidRPr="00917E0A">
        <w:rPr>
          <w:sz w:val="20"/>
          <w:szCs w:val="20"/>
          <w:lang w:val="pt-BR"/>
        </w:rPr>
        <w:t>lh</w:t>
      </w:r>
      <w:r w:rsidR="00564A3B" w:rsidRPr="00917E0A">
        <w:rPr>
          <w:sz w:val="20"/>
          <w:szCs w:val="20"/>
          <w:lang w:val="pt-BR"/>
        </w:rPr>
        <w:t xml:space="preserve">o sobre </w:t>
      </w:r>
      <w:r w:rsidR="000E29F6" w:rsidRPr="00917E0A">
        <w:rPr>
          <w:sz w:val="20"/>
          <w:szCs w:val="20"/>
          <w:lang w:val="pt-BR"/>
        </w:rPr>
        <w:t>Povo</w:t>
      </w:r>
      <w:r w:rsidR="00564A3B" w:rsidRPr="00917E0A">
        <w:rPr>
          <w:sz w:val="20"/>
          <w:szCs w:val="20"/>
          <w:lang w:val="pt-BR"/>
        </w:rPr>
        <w:t>s Indígenas</w:t>
      </w:r>
      <w:r w:rsidR="000E29F6" w:rsidRPr="00917E0A">
        <w:rPr>
          <w:sz w:val="20"/>
          <w:szCs w:val="20"/>
          <w:lang w:val="pt-BR"/>
        </w:rPr>
        <w:t xml:space="preserve"> e </w:t>
      </w:r>
      <w:r w:rsidR="00564A3B" w:rsidRPr="00917E0A">
        <w:rPr>
          <w:sz w:val="20"/>
          <w:szCs w:val="20"/>
          <w:lang w:val="pt-BR"/>
        </w:rPr>
        <w:t>Trib</w:t>
      </w:r>
      <w:r w:rsidR="00A76E0C" w:rsidRPr="00917E0A">
        <w:rPr>
          <w:sz w:val="20"/>
          <w:szCs w:val="20"/>
          <w:lang w:val="pt-BR"/>
        </w:rPr>
        <w:t>ais</w:t>
      </w:r>
      <w:r w:rsidR="00036DBE" w:rsidRPr="00917E0A">
        <w:rPr>
          <w:sz w:val="20"/>
          <w:szCs w:val="20"/>
          <w:lang w:val="pt-BR"/>
        </w:rPr>
        <w:t>. A</w:t>
      </w:r>
      <w:r w:rsidR="00F97B2D" w:rsidRPr="00917E0A">
        <w:rPr>
          <w:sz w:val="20"/>
          <w:szCs w:val="20"/>
          <w:lang w:val="pt-BR"/>
        </w:rPr>
        <w:t xml:space="preserve"> esse</w:t>
      </w:r>
      <w:r w:rsidR="00036DBE" w:rsidRPr="00917E0A">
        <w:rPr>
          <w:sz w:val="20"/>
          <w:szCs w:val="20"/>
          <w:lang w:val="pt-BR"/>
        </w:rPr>
        <w:t xml:space="preserve"> respe</w:t>
      </w:r>
      <w:r w:rsidR="00F97B2D" w:rsidRPr="00917E0A">
        <w:rPr>
          <w:sz w:val="20"/>
          <w:szCs w:val="20"/>
          <w:lang w:val="pt-BR"/>
        </w:rPr>
        <w:t>i</w:t>
      </w:r>
      <w:r w:rsidR="00036DBE" w:rsidRPr="00917E0A">
        <w:rPr>
          <w:sz w:val="20"/>
          <w:szCs w:val="20"/>
          <w:lang w:val="pt-BR"/>
        </w:rPr>
        <w:t xml:space="preserve">to, </w:t>
      </w:r>
      <w:r w:rsidR="00F97B2D" w:rsidRPr="00917E0A">
        <w:rPr>
          <w:sz w:val="20"/>
          <w:szCs w:val="20"/>
          <w:lang w:val="pt-BR"/>
        </w:rPr>
        <w:t>a</w:t>
      </w:r>
      <w:r w:rsidR="00036DBE" w:rsidRPr="00917E0A">
        <w:rPr>
          <w:sz w:val="20"/>
          <w:szCs w:val="20"/>
          <w:lang w:val="pt-BR"/>
        </w:rPr>
        <w:t xml:space="preserve"> CIDH reitera que n</w:t>
      </w:r>
      <w:r w:rsidR="00F97B2D" w:rsidRPr="00917E0A">
        <w:rPr>
          <w:sz w:val="20"/>
          <w:szCs w:val="20"/>
          <w:lang w:val="pt-BR"/>
        </w:rPr>
        <w:t>ã</w:t>
      </w:r>
      <w:r w:rsidR="00036DBE" w:rsidRPr="00917E0A">
        <w:rPr>
          <w:sz w:val="20"/>
          <w:szCs w:val="20"/>
          <w:lang w:val="pt-BR"/>
        </w:rPr>
        <w:t xml:space="preserve">o </w:t>
      </w:r>
      <w:r w:rsidR="00F97B2D" w:rsidRPr="00917E0A">
        <w:rPr>
          <w:sz w:val="20"/>
          <w:szCs w:val="20"/>
          <w:lang w:val="pt-BR"/>
        </w:rPr>
        <w:t>é</w:t>
      </w:r>
      <w:r w:rsidR="00036DBE" w:rsidRPr="00917E0A">
        <w:rPr>
          <w:sz w:val="20"/>
          <w:szCs w:val="20"/>
          <w:lang w:val="pt-BR"/>
        </w:rPr>
        <w:t xml:space="preserve"> competente para </w:t>
      </w:r>
      <w:r w:rsidR="00F97B2D" w:rsidRPr="00917E0A">
        <w:rPr>
          <w:sz w:val="20"/>
          <w:szCs w:val="20"/>
          <w:lang w:val="pt-BR"/>
        </w:rPr>
        <w:t xml:space="preserve">se </w:t>
      </w:r>
      <w:r w:rsidR="00036DBE" w:rsidRPr="00917E0A">
        <w:rPr>
          <w:sz w:val="20"/>
          <w:szCs w:val="20"/>
          <w:lang w:val="pt-BR"/>
        </w:rPr>
        <w:t>pronunciar sobre a viola</w:t>
      </w:r>
      <w:r w:rsidR="000E29F6" w:rsidRPr="00917E0A">
        <w:rPr>
          <w:sz w:val="20"/>
          <w:szCs w:val="20"/>
          <w:lang w:val="pt-BR"/>
        </w:rPr>
        <w:t>ção</w:t>
      </w:r>
      <w:r w:rsidR="00036DBE" w:rsidRPr="00917E0A">
        <w:rPr>
          <w:sz w:val="20"/>
          <w:szCs w:val="20"/>
          <w:lang w:val="pt-BR"/>
        </w:rPr>
        <w:t xml:space="preserve"> direta </w:t>
      </w:r>
      <w:r w:rsidR="00564A3B" w:rsidRPr="00917E0A">
        <w:rPr>
          <w:sz w:val="20"/>
          <w:szCs w:val="20"/>
          <w:lang w:val="pt-BR"/>
        </w:rPr>
        <w:t>de</w:t>
      </w:r>
      <w:r w:rsidR="00F97B2D" w:rsidRPr="00917E0A">
        <w:rPr>
          <w:sz w:val="20"/>
          <w:szCs w:val="20"/>
          <w:lang w:val="pt-BR"/>
        </w:rPr>
        <w:t>sse</w:t>
      </w:r>
      <w:r w:rsidR="00564A3B" w:rsidRPr="00917E0A">
        <w:rPr>
          <w:sz w:val="20"/>
          <w:szCs w:val="20"/>
          <w:lang w:val="pt-BR"/>
        </w:rPr>
        <w:t xml:space="preserve"> tratado</w:t>
      </w:r>
      <w:r w:rsidR="00036DBE" w:rsidRPr="00917E0A">
        <w:rPr>
          <w:sz w:val="20"/>
          <w:szCs w:val="20"/>
          <w:lang w:val="pt-BR"/>
        </w:rPr>
        <w:t xml:space="preserve">, </w:t>
      </w:r>
      <w:r w:rsidR="003E506F" w:rsidRPr="00917E0A">
        <w:rPr>
          <w:sz w:val="20"/>
          <w:szCs w:val="20"/>
          <w:lang w:val="pt-BR"/>
        </w:rPr>
        <w:t>mas</w:t>
      </w:r>
      <w:r w:rsidR="00F97B2D" w:rsidRPr="00917E0A">
        <w:rPr>
          <w:sz w:val="20"/>
          <w:szCs w:val="20"/>
          <w:lang w:val="pt-BR"/>
        </w:rPr>
        <w:t xml:space="preserve"> nos </w:t>
      </w:r>
      <w:r w:rsidR="00036DBE" w:rsidRPr="00917E0A">
        <w:rPr>
          <w:sz w:val="20"/>
          <w:szCs w:val="20"/>
          <w:lang w:val="pt-BR"/>
        </w:rPr>
        <w:t>t</w:t>
      </w:r>
      <w:r w:rsidR="00F97B2D" w:rsidRPr="00917E0A">
        <w:rPr>
          <w:sz w:val="20"/>
          <w:szCs w:val="20"/>
          <w:lang w:val="pt-BR"/>
        </w:rPr>
        <w:t xml:space="preserve">ermos do </w:t>
      </w:r>
      <w:r w:rsidR="00A76E0C" w:rsidRPr="00917E0A">
        <w:rPr>
          <w:sz w:val="20"/>
          <w:szCs w:val="20"/>
          <w:lang w:val="pt-BR"/>
        </w:rPr>
        <w:t>artigo</w:t>
      </w:r>
      <w:r w:rsidR="00036DBE" w:rsidRPr="00917E0A">
        <w:rPr>
          <w:sz w:val="20"/>
          <w:szCs w:val="20"/>
          <w:lang w:val="pt-BR"/>
        </w:rPr>
        <w:t xml:space="preserve"> 29 </w:t>
      </w:r>
      <w:r w:rsidR="000E29F6" w:rsidRPr="00917E0A">
        <w:rPr>
          <w:sz w:val="20"/>
          <w:szCs w:val="20"/>
          <w:lang w:val="pt-BR"/>
        </w:rPr>
        <w:t xml:space="preserve">da </w:t>
      </w:r>
      <w:r w:rsidR="00036DBE" w:rsidRPr="00917E0A">
        <w:rPr>
          <w:sz w:val="20"/>
          <w:szCs w:val="20"/>
          <w:lang w:val="pt-BR"/>
        </w:rPr>
        <w:t>Conven</w:t>
      </w:r>
      <w:r w:rsidR="000E29F6" w:rsidRPr="00917E0A">
        <w:rPr>
          <w:sz w:val="20"/>
          <w:szCs w:val="20"/>
          <w:lang w:val="pt-BR"/>
        </w:rPr>
        <w:t>ção</w:t>
      </w:r>
      <w:r w:rsidR="00036DBE" w:rsidRPr="00917E0A">
        <w:rPr>
          <w:sz w:val="20"/>
          <w:szCs w:val="20"/>
          <w:lang w:val="pt-BR"/>
        </w:rPr>
        <w:t xml:space="preserve"> Americana</w:t>
      </w:r>
      <w:r w:rsidR="00564A3B" w:rsidRPr="00917E0A">
        <w:rPr>
          <w:sz w:val="20"/>
          <w:szCs w:val="20"/>
          <w:lang w:val="pt-BR"/>
        </w:rPr>
        <w:t xml:space="preserve"> p</w:t>
      </w:r>
      <w:r w:rsidR="00F97B2D" w:rsidRPr="00917E0A">
        <w:rPr>
          <w:sz w:val="20"/>
          <w:szCs w:val="20"/>
          <w:lang w:val="pt-BR"/>
        </w:rPr>
        <w:t>o</w:t>
      </w:r>
      <w:r w:rsidR="00564A3B" w:rsidRPr="00917E0A">
        <w:rPr>
          <w:sz w:val="20"/>
          <w:szCs w:val="20"/>
          <w:lang w:val="pt-BR"/>
        </w:rPr>
        <w:t>de utiliz</w:t>
      </w:r>
      <w:r w:rsidR="003E506F" w:rsidRPr="00917E0A">
        <w:rPr>
          <w:sz w:val="20"/>
          <w:szCs w:val="20"/>
          <w:lang w:val="pt-BR"/>
        </w:rPr>
        <w:t>á-l</w:t>
      </w:r>
      <w:r w:rsidR="00564A3B" w:rsidRPr="00917E0A">
        <w:rPr>
          <w:sz w:val="20"/>
          <w:szCs w:val="20"/>
          <w:lang w:val="pt-BR"/>
        </w:rPr>
        <w:t xml:space="preserve">o </w:t>
      </w:r>
      <w:r w:rsidR="00F97B2D" w:rsidRPr="00917E0A">
        <w:rPr>
          <w:sz w:val="20"/>
          <w:szCs w:val="20"/>
          <w:lang w:val="pt-BR"/>
        </w:rPr>
        <w:t>no</w:t>
      </w:r>
      <w:r w:rsidR="00564A3B" w:rsidRPr="00917E0A">
        <w:rPr>
          <w:sz w:val="20"/>
          <w:szCs w:val="20"/>
          <w:lang w:val="pt-BR"/>
        </w:rPr>
        <w:t xml:space="preserve"> momento de </w:t>
      </w:r>
      <w:r w:rsidR="00036DBE" w:rsidRPr="00917E0A">
        <w:rPr>
          <w:sz w:val="20"/>
          <w:szCs w:val="20"/>
          <w:lang w:val="pt-BR"/>
        </w:rPr>
        <w:t xml:space="preserve">interpretar </w:t>
      </w:r>
      <w:r w:rsidR="00F97B2D" w:rsidRPr="00917E0A">
        <w:rPr>
          <w:sz w:val="20"/>
          <w:szCs w:val="20"/>
          <w:lang w:val="pt-BR"/>
        </w:rPr>
        <w:t>o</w:t>
      </w:r>
      <w:r w:rsidR="00036DBE" w:rsidRPr="00917E0A">
        <w:rPr>
          <w:sz w:val="20"/>
          <w:szCs w:val="20"/>
          <w:lang w:val="pt-BR"/>
        </w:rPr>
        <w:t xml:space="preserve"> sentido</w:t>
      </w:r>
      <w:r w:rsidR="000E29F6" w:rsidRPr="00917E0A">
        <w:rPr>
          <w:sz w:val="20"/>
          <w:szCs w:val="20"/>
          <w:lang w:val="pt-BR"/>
        </w:rPr>
        <w:t xml:space="preserve"> e </w:t>
      </w:r>
      <w:r w:rsidR="00F97B2D" w:rsidRPr="00917E0A">
        <w:rPr>
          <w:sz w:val="20"/>
          <w:szCs w:val="20"/>
          <w:lang w:val="pt-BR"/>
        </w:rPr>
        <w:t>o</w:t>
      </w:r>
      <w:r w:rsidR="00036DBE" w:rsidRPr="00917E0A">
        <w:rPr>
          <w:sz w:val="20"/>
          <w:szCs w:val="20"/>
          <w:lang w:val="pt-BR"/>
        </w:rPr>
        <w:t xml:space="preserve"> alcance </w:t>
      </w:r>
      <w:r w:rsidR="000E29F6" w:rsidRPr="00917E0A">
        <w:rPr>
          <w:sz w:val="20"/>
          <w:szCs w:val="20"/>
          <w:lang w:val="pt-BR"/>
        </w:rPr>
        <w:t xml:space="preserve">das </w:t>
      </w:r>
      <w:r w:rsidR="00036DBE" w:rsidRPr="00917E0A">
        <w:rPr>
          <w:sz w:val="20"/>
          <w:szCs w:val="20"/>
          <w:lang w:val="pt-BR"/>
        </w:rPr>
        <w:t>ob</w:t>
      </w:r>
      <w:r w:rsidR="00F97B2D" w:rsidRPr="00917E0A">
        <w:rPr>
          <w:sz w:val="20"/>
          <w:szCs w:val="20"/>
          <w:lang w:val="pt-BR"/>
        </w:rPr>
        <w:t>r</w:t>
      </w:r>
      <w:r w:rsidR="00036DBE" w:rsidRPr="00917E0A">
        <w:rPr>
          <w:sz w:val="20"/>
          <w:szCs w:val="20"/>
          <w:lang w:val="pt-BR"/>
        </w:rPr>
        <w:t>iga</w:t>
      </w:r>
      <w:r w:rsidR="000E29F6" w:rsidRPr="00917E0A">
        <w:rPr>
          <w:sz w:val="20"/>
          <w:szCs w:val="20"/>
          <w:lang w:val="pt-BR"/>
        </w:rPr>
        <w:t>ções</w:t>
      </w:r>
      <w:r w:rsidR="00036DBE" w:rsidRPr="00917E0A">
        <w:rPr>
          <w:sz w:val="20"/>
          <w:szCs w:val="20"/>
          <w:lang w:val="pt-BR"/>
        </w:rPr>
        <w:t xml:space="preserve"> jurídicas interamericanas</w:t>
      </w:r>
      <w:r w:rsidR="00036DBE" w:rsidRPr="00917E0A">
        <w:rPr>
          <w:sz w:val="20"/>
          <w:szCs w:val="20"/>
          <w:vertAlign w:val="superscript"/>
          <w:lang w:val="pt-BR"/>
        </w:rPr>
        <w:footnoteReference w:id="11"/>
      </w:r>
      <w:r w:rsidR="00036DBE" w:rsidRPr="00917E0A">
        <w:rPr>
          <w:sz w:val="20"/>
          <w:szCs w:val="20"/>
          <w:lang w:val="pt-BR"/>
        </w:rPr>
        <w:t xml:space="preserve">. </w:t>
      </w:r>
    </w:p>
    <w:p w14:paraId="40DABB4D" w14:textId="6F09E9C3" w:rsidR="006E3BAD" w:rsidRPr="00917E0A" w:rsidRDefault="006E3BAD" w:rsidP="00917E0A">
      <w:pPr>
        <w:pStyle w:val="ListParagraph"/>
        <w:spacing w:after="240"/>
        <w:ind w:left="0" w:firstLine="720"/>
        <w:jc w:val="both"/>
        <w:rPr>
          <w:rFonts w:asciiTheme="majorHAnsi" w:hAnsiTheme="majorHAnsi"/>
          <w:b/>
          <w:sz w:val="20"/>
          <w:szCs w:val="20"/>
          <w:lang w:val="pt-BR"/>
        </w:rPr>
      </w:pPr>
      <w:r w:rsidRPr="00917E0A">
        <w:rPr>
          <w:rFonts w:asciiTheme="majorHAnsi" w:hAnsiTheme="majorHAnsi"/>
          <w:b/>
          <w:sz w:val="20"/>
          <w:szCs w:val="20"/>
          <w:lang w:val="pt-BR"/>
        </w:rPr>
        <w:t xml:space="preserve">VIII. </w:t>
      </w:r>
      <w:r w:rsidRPr="00917E0A">
        <w:rPr>
          <w:rFonts w:asciiTheme="majorHAnsi" w:hAnsiTheme="majorHAnsi"/>
          <w:b/>
          <w:sz w:val="20"/>
          <w:szCs w:val="20"/>
          <w:lang w:val="pt-BR"/>
        </w:rPr>
        <w:tab/>
      </w:r>
      <w:r w:rsidRPr="00917E0A">
        <w:rPr>
          <w:rFonts w:asciiTheme="majorHAnsi" w:hAnsiTheme="majorHAnsi"/>
          <w:b/>
          <w:bCs/>
          <w:sz w:val="20"/>
          <w:szCs w:val="20"/>
          <w:lang w:val="pt-BR"/>
        </w:rPr>
        <w:t>DECIS</w:t>
      </w:r>
      <w:r w:rsidR="00F97B2D" w:rsidRPr="00917E0A">
        <w:rPr>
          <w:rFonts w:asciiTheme="majorHAnsi" w:hAnsiTheme="majorHAnsi"/>
          <w:b/>
          <w:bCs/>
          <w:sz w:val="20"/>
          <w:szCs w:val="20"/>
          <w:lang w:val="pt-BR"/>
        </w:rPr>
        <w:t>ÃO</w:t>
      </w:r>
    </w:p>
    <w:p w14:paraId="2CD54096" w14:textId="703754B9" w:rsidR="000F3E4D" w:rsidRPr="00917E0A" w:rsidRDefault="000F3E4D" w:rsidP="00917E0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Declarar admis</w:t>
      </w:r>
      <w:r w:rsidR="00F97B2D" w:rsidRPr="00917E0A">
        <w:rPr>
          <w:sz w:val="20"/>
          <w:szCs w:val="20"/>
          <w:lang w:val="pt-BR"/>
        </w:rPr>
        <w:t xml:space="preserve">sível a </w:t>
      </w:r>
      <w:r w:rsidRPr="00917E0A">
        <w:rPr>
          <w:sz w:val="20"/>
          <w:szCs w:val="20"/>
          <w:lang w:val="pt-BR"/>
        </w:rPr>
        <w:t>presente peti</w:t>
      </w:r>
      <w:r w:rsidR="000E29F6" w:rsidRPr="00917E0A">
        <w:rPr>
          <w:sz w:val="20"/>
          <w:szCs w:val="20"/>
          <w:lang w:val="pt-BR"/>
        </w:rPr>
        <w:t>ção</w:t>
      </w:r>
      <w:r w:rsidRPr="00917E0A">
        <w:rPr>
          <w:sz w:val="20"/>
          <w:szCs w:val="20"/>
          <w:lang w:val="pt-BR"/>
        </w:rPr>
        <w:t xml:space="preserve"> </w:t>
      </w:r>
      <w:r w:rsidR="00F97B2D" w:rsidRPr="00917E0A">
        <w:rPr>
          <w:sz w:val="20"/>
          <w:szCs w:val="20"/>
          <w:lang w:val="pt-BR"/>
        </w:rPr>
        <w:t>com</w:t>
      </w:r>
      <w:r w:rsidRPr="00917E0A">
        <w:rPr>
          <w:sz w:val="20"/>
          <w:szCs w:val="20"/>
          <w:lang w:val="pt-BR"/>
        </w:rPr>
        <w:t xml:space="preserve"> rela</w:t>
      </w:r>
      <w:r w:rsidR="000E29F6" w:rsidRPr="00917E0A">
        <w:rPr>
          <w:sz w:val="20"/>
          <w:szCs w:val="20"/>
          <w:lang w:val="pt-BR"/>
        </w:rPr>
        <w:t>ção</w:t>
      </w:r>
      <w:r w:rsidRPr="00917E0A">
        <w:rPr>
          <w:sz w:val="20"/>
          <w:szCs w:val="20"/>
          <w:lang w:val="pt-BR"/>
        </w:rPr>
        <w:t xml:space="preserve"> </w:t>
      </w:r>
      <w:r w:rsidR="00F97B2D" w:rsidRPr="00917E0A">
        <w:rPr>
          <w:sz w:val="20"/>
          <w:szCs w:val="20"/>
          <w:lang w:val="pt-BR"/>
        </w:rPr>
        <w:t>aos</w:t>
      </w:r>
      <w:r w:rsidRPr="00917E0A">
        <w:rPr>
          <w:sz w:val="20"/>
          <w:szCs w:val="20"/>
          <w:lang w:val="pt-BR"/>
        </w:rPr>
        <w:t xml:space="preserve"> </w:t>
      </w:r>
      <w:r w:rsidR="00A76E0C" w:rsidRPr="00917E0A">
        <w:rPr>
          <w:sz w:val="20"/>
          <w:szCs w:val="20"/>
          <w:lang w:val="pt-BR"/>
        </w:rPr>
        <w:t>artigo</w:t>
      </w:r>
      <w:r w:rsidRPr="00917E0A">
        <w:rPr>
          <w:sz w:val="20"/>
          <w:szCs w:val="20"/>
          <w:lang w:val="pt-BR"/>
        </w:rPr>
        <w:t xml:space="preserve">s </w:t>
      </w:r>
      <w:r w:rsidR="00F726EA" w:rsidRPr="00917E0A">
        <w:rPr>
          <w:sz w:val="20"/>
          <w:szCs w:val="20"/>
          <w:lang w:val="pt-BR"/>
        </w:rPr>
        <w:t xml:space="preserve">4, </w:t>
      </w:r>
      <w:r w:rsidR="00B23A4E" w:rsidRPr="00917E0A">
        <w:rPr>
          <w:sz w:val="20"/>
          <w:szCs w:val="20"/>
          <w:lang w:val="pt-BR"/>
        </w:rPr>
        <w:t>5, 8, 21, 24, 25</w:t>
      </w:r>
      <w:r w:rsidR="000E29F6" w:rsidRPr="00917E0A">
        <w:rPr>
          <w:sz w:val="20"/>
          <w:szCs w:val="20"/>
          <w:lang w:val="pt-BR"/>
        </w:rPr>
        <w:t xml:space="preserve"> e </w:t>
      </w:r>
      <w:r w:rsidR="00B23A4E" w:rsidRPr="00917E0A">
        <w:rPr>
          <w:sz w:val="20"/>
          <w:szCs w:val="20"/>
          <w:lang w:val="pt-BR"/>
        </w:rPr>
        <w:t xml:space="preserve">26 </w:t>
      </w:r>
      <w:r w:rsidR="000E29F6" w:rsidRPr="00917E0A">
        <w:rPr>
          <w:sz w:val="20"/>
          <w:szCs w:val="20"/>
          <w:lang w:val="pt-BR"/>
        </w:rPr>
        <w:t xml:space="preserve">da </w:t>
      </w:r>
      <w:r w:rsidR="00B23A4E" w:rsidRPr="00917E0A">
        <w:rPr>
          <w:sz w:val="20"/>
          <w:szCs w:val="20"/>
          <w:lang w:val="pt-BR"/>
        </w:rPr>
        <w:t>Conven</w:t>
      </w:r>
      <w:r w:rsidR="000E29F6" w:rsidRPr="00917E0A">
        <w:rPr>
          <w:sz w:val="20"/>
          <w:szCs w:val="20"/>
          <w:lang w:val="pt-BR"/>
        </w:rPr>
        <w:t>ção</w:t>
      </w:r>
      <w:r w:rsidR="00B23A4E" w:rsidRPr="00917E0A">
        <w:rPr>
          <w:sz w:val="20"/>
          <w:szCs w:val="20"/>
          <w:lang w:val="pt-BR"/>
        </w:rPr>
        <w:t xml:space="preserve"> Americana, e</w:t>
      </w:r>
      <w:r w:rsidR="00F97B2D" w:rsidRPr="00917E0A">
        <w:rPr>
          <w:sz w:val="20"/>
          <w:szCs w:val="20"/>
          <w:lang w:val="pt-BR"/>
        </w:rPr>
        <w:t>m</w:t>
      </w:r>
      <w:r w:rsidR="00B23A4E" w:rsidRPr="00917E0A">
        <w:rPr>
          <w:sz w:val="20"/>
          <w:szCs w:val="20"/>
          <w:lang w:val="pt-BR"/>
        </w:rPr>
        <w:t xml:space="preserve"> conex</w:t>
      </w:r>
      <w:r w:rsidR="00F97B2D" w:rsidRPr="00917E0A">
        <w:rPr>
          <w:sz w:val="20"/>
          <w:szCs w:val="20"/>
          <w:lang w:val="pt-BR"/>
        </w:rPr>
        <w:t>ão com seu a</w:t>
      </w:r>
      <w:r w:rsidR="00A76E0C" w:rsidRPr="00917E0A">
        <w:rPr>
          <w:sz w:val="20"/>
          <w:szCs w:val="20"/>
          <w:lang w:val="pt-BR"/>
        </w:rPr>
        <w:t>rtigo</w:t>
      </w:r>
      <w:r w:rsidR="00B23A4E" w:rsidRPr="00917E0A">
        <w:rPr>
          <w:sz w:val="20"/>
          <w:szCs w:val="20"/>
          <w:lang w:val="pt-BR"/>
        </w:rPr>
        <w:t xml:space="preserve"> 1.1</w:t>
      </w:r>
      <w:r w:rsidR="00474378">
        <w:rPr>
          <w:sz w:val="20"/>
          <w:szCs w:val="20"/>
          <w:lang w:val="pt-BR"/>
        </w:rPr>
        <w:t>.</w:t>
      </w:r>
    </w:p>
    <w:p w14:paraId="245C05A6" w14:textId="0B58563A" w:rsidR="006E3BAD" w:rsidRDefault="006E3BAD" w:rsidP="00917E0A">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lang w:val="pt-BR"/>
        </w:rPr>
      </w:pPr>
      <w:r w:rsidRPr="00917E0A">
        <w:rPr>
          <w:sz w:val="20"/>
          <w:szCs w:val="20"/>
          <w:lang w:val="pt-BR"/>
        </w:rPr>
        <w:t xml:space="preserve">Notificar </w:t>
      </w:r>
      <w:r w:rsidR="00F97B2D" w:rsidRPr="00917E0A">
        <w:rPr>
          <w:sz w:val="20"/>
          <w:szCs w:val="20"/>
          <w:lang w:val="pt-BR"/>
        </w:rPr>
        <w:t>à</w:t>
      </w:r>
      <w:r w:rsidRPr="00917E0A">
        <w:rPr>
          <w:sz w:val="20"/>
          <w:szCs w:val="20"/>
          <w:lang w:val="pt-BR"/>
        </w:rPr>
        <w:t>s partes a presente decis</w:t>
      </w:r>
      <w:r w:rsidR="00F97B2D" w:rsidRPr="00917E0A">
        <w:rPr>
          <w:sz w:val="20"/>
          <w:szCs w:val="20"/>
          <w:lang w:val="pt-BR"/>
        </w:rPr>
        <w:t>ão</w:t>
      </w:r>
      <w:r w:rsidRPr="00917E0A">
        <w:rPr>
          <w:sz w:val="20"/>
          <w:szCs w:val="20"/>
          <w:lang w:val="pt-BR"/>
        </w:rPr>
        <w:t>; continuar co</w:t>
      </w:r>
      <w:r w:rsidR="00F97B2D" w:rsidRPr="00917E0A">
        <w:rPr>
          <w:sz w:val="20"/>
          <w:szCs w:val="20"/>
          <w:lang w:val="pt-BR"/>
        </w:rPr>
        <w:t xml:space="preserve">m a </w:t>
      </w:r>
      <w:r w:rsidRPr="00917E0A">
        <w:rPr>
          <w:sz w:val="20"/>
          <w:szCs w:val="20"/>
          <w:lang w:val="pt-BR"/>
        </w:rPr>
        <w:t>anális</w:t>
      </w:r>
      <w:r w:rsidR="00F97B2D" w:rsidRPr="00917E0A">
        <w:rPr>
          <w:sz w:val="20"/>
          <w:szCs w:val="20"/>
          <w:lang w:val="pt-BR"/>
        </w:rPr>
        <w:t xml:space="preserve">e do </w:t>
      </w:r>
      <w:r w:rsidR="003E506F" w:rsidRPr="00917E0A">
        <w:rPr>
          <w:sz w:val="20"/>
          <w:szCs w:val="20"/>
          <w:lang w:val="pt-BR"/>
        </w:rPr>
        <w:t>mérit</w:t>
      </w:r>
      <w:r w:rsidRPr="00917E0A">
        <w:rPr>
          <w:sz w:val="20"/>
          <w:szCs w:val="20"/>
          <w:lang w:val="pt-BR"/>
        </w:rPr>
        <w:t xml:space="preserve">o </w:t>
      </w:r>
      <w:r w:rsidR="000E29F6" w:rsidRPr="00917E0A">
        <w:rPr>
          <w:sz w:val="20"/>
          <w:szCs w:val="20"/>
          <w:lang w:val="pt-BR"/>
        </w:rPr>
        <w:t xml:space="preserve">da </w:t>
      </w:r>
      <w:r w:rsidR="00F97B2D" w:rsidRPr="00917E0A">
        <w:rPr>
          <w:sz w:val="20"/>
          <w:szCs w:val="20"/>
          <w:lang w:val="pt-BR"/>
        </w:rPr>
        <w:t>questão</w:t>
      </w:r>
      <w:r w:rsidR="00DC617B" w:rsidRPr="00917E0A">
        <w:rPr>
          <w:sz w:val="20"/>
          <w:szCs w:val="20"/>
          <w:lang w:val="pt-BR"/>
        </w:rPr>
        <w:t xml:space="preserve">, </w:t>
      </w:r>
      <w:r w:rsidRPr="00917E0A">
        <w:rPr>
          <w:sz w:val="20"/>
          <w:szCs w:val="20"/>
          <w:lang w:val="pt-BR"/>
        </w:rPr>
        <w:t>publicar esta decis</w:t>
      </w:r>
      <w:r w:rsidR="00F97B2D" w:rsidRPr="00917E0A">
        <w:rPr>
          <w:sz w:val="20"/>
          <w:szCs w:val="20"/>
          <w:lang w:val="pt-BR"/>
        </w:rPr>
        <w:t>ão</w:t>
      </w:r>
      <w:r w:rsidRPr="00917E0A">
        <w:rPr>
          <w:sz w:val="20"/>
          <w:szCs w:val="20"/>
          <w:lang w:val="pt-BR"/>
        </w:rPr>
        <w:t xml:space="preserve"> e inclu</w:t>
      </w:r>
      <w:r w:rsidR="00F97B2D" w:rsidRPr="00917E0A">
        <w:rPr>
          <w:sz w:val="20"/>
          <w:szCs w:val="20"/>
          <w:lang w:val="pt-BR"/>
        </w:rPr>
        <w:t>í-la</w:t>
      </w:r>
      <w:r w:rsidRPr="00917E0A">
        <w:rPr>
          <w:sz w:val="20"/>
          <w:szCs w:val="20"/>
          <w:lang w:val="pt-BR"/>
        </w:rPr>
        <w:t xml:space="preserve"> e</w:t>
      </w:r>
      <w:r w:rsidR="00F97B2D" w:rsidRPr="00917E0A">
        <w:rPr>
          <w:sz w:val="20"/>
          <w:szCs w:val="20"/>
          <w:lang w:val="pt-BR"/>
        </w:rPr>
        <w:t>m</w:t>
      </w:r>
      <w:r w:rsidRPr="00917E0A">
        <w:rPr>
          <w:sz w:val="20"/>
          <w:szCs w:val="20"/>
          <w:lang w:val="pt-BR"/>
        </w:rPr>
        <w:t xml:space="preserve"> s</w:t>
      </w:r>
      <w:r w:rsidR="00F97B2D" w:rsidRPr="00917E0A">
        <w:rPr>
          <w:sz w:val="20"/>
          <w:szCs w:val="20"/>
          <w:lang w:val="pt-BR"/>
        </w:rPr>
        <w:t>e</w:t>
      </w:r>
      <w:r w:rsidRPr="00434853">
        <w:rPr>
          <w:sz w:val="20"/>
          <w:szCs w:val="20"/>
          <w:lang w:val="pt-BR"/>
        </w:rPr>
        <w:t xml:space="preserve">u </w:t>
      </w:r>
      <w:r w:rsidR="000E29F6" w:rsidRPr="00434853">
        <w:rPr>
          <w:sz w:val="20"/>
          <w:szCs w:val="20"/>
          <w:lang w:val="pt-BR"/>
        </w:rPr>
        <w:t>Relatório</w:t>
      </w:r>
      <w:r w:rsidRPr="00434853">
        <w:rPr>
          <w:sz w:val="20"/>
          <w:szCs w:val="20"/>
          <w:lang w:val="pt-BR"/>
        </w:rPr>
        <w:t xml:space="preserve"> Anual </w:t>
      </w:r>
      <w:r w:rsidR="00DC617B" w:rsidRPr="00434853">
        <w:rPr>
          <w:sz w:val="20"/>
          <w:szCs w:val="20"/>
          <w:lang w:val="pt-BR"/>
        </w:rPr>
        <w:t>à</w:t>
      </w:r>
      <w:r w:rsidRPr="00434853">
        <w:rPr>
          <w:sz w:val="20"/>
          <w:szCs w:val="20"/>
          <w:lang w:val="pt-BR"/>
        </w:rPr>
        <w:t xml:space="preserve"> As</w:t>
      </w:r>
      <w:r w:rsidR="00F97B2D" w:rsidRPr="00434853">
        <w:rPr>
          <w:sz w:val="20"/>
          <w:szCs w:val="20"/>
          <w:lang w:val="pt-BR"/>
        </w:rPr>
        <w:t>se</w:t>
      </w:r>
      <w:r w:rsidRPr="00434853">
        <w:rPr>
          <w:sz w:val="20"/>
          <w:szCs w:val="20"/>
          <w:lang w:val="pt-BR"/>
        </w:rPr>
        <w:t>mble</w:t>
      </w:r>
      <w:r w:rsidR="00F97B2D" w:rsidRPr="00434853">
        <w:rPr>
          <w:sz w:val="20"/>
          <w:szCs w:val="20"/>
          <w:lang w:val="pt-BR"/>
        </w:rPr>
        <w:t>i</w:t>
      </w:r>
      <w:r w:rsidRPr="00434853">
        <w:rPr>
          <w:sz w:val="20"/>
          <w:szCs w:val="20"/>
          <w:lang w:val="pt-BR"/>
        </w:rPr>
        <w:t xml:space="preserve">a Geral </w:t>
      </w:r>
      <w:r w:rsidR="000E29F6" w:rsidRPr="00434853">
        <w:rPr>
          <w:sz w:val="20"/>
          <w:szCs w:val="20"/>
          <w:lang w:val="pt-BR"/>
        </w:rPr>
        <w:t xml:space="preserve">da </w:t>
      </w:r>
      <w:r w:rsidRPr="00434853">
        <w:rPr>
          <w:sz w:val="20"/>
          <w:szCs w:val="20"/>
          <w:lang w:val="pt-BR"/>
        </w:rPr>
        <w:t>Organiza</w:t>
      </w:r>
      <w:r w:rsidR="000E29F6" w:rsidRPr="00434853">
        <w:rPr>
          <w:sz w:val="20"/>
          <w:szCs w:val="20"/>
          <w:lang w:val="pt-BR"/>
        </w:rPr>
        <w:t>ção</w:t>
      </w:r>
      <w:r w:rsidRPr="00434853">
        <w:rPr>
          <w:sz w:val="20"/>
          <w:szCs w:val="20"/>
          <w:lang w:val="pt-BR"/>
        </w:rPr>
        <w:t xml:space="preserve"> </w:t>
      </w:r>
      <w:r w:rsidR="000E29F6" w:rsidRPr="00434853">
        <w:rPr>
          <w:sz w:val="20"/>
          <w:szCs w:val="20"/>
          <w:lang w:val="pt-BR"/>
        </w:rPr>
        <w:t xml:space="preserve">dos </w:t>
      </w:r>
      <w:r w:rsidRPr="00434853">
        <w:rPr>
          <w:sz w:val="20"/>
          <w:szCs w:val="20"/>
          <w:lang w:val="pt-BR"/>
        </w:rPr>
        <w:t>Estados Americanos.</w:t>
      </w:r>
      <w:bookmarkEnd w:id="2"/>
    </w:p>
    <w:p w14:paraId="21210184" w14:textId="764ABFEE" w:rsidR="00474378" w:rsidRPr="00B35299" w:rsidRDefault="003F3E06" w:rsidP="00B352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C0CDA">
        <w:rPr>
          <w:rFonts w:asciiTheme="majorHAnsi" w:hAnsiTheme="majorHAnsi"/>
          <w:sz w:val="22"/>
          <w:szCs w:val="22"/>
          <w:lang w:val="pt-BR"/>
        </w:rPr>
        <w:t xml:space="preserve">   </w:t>
      </w:r>
      <w:r>
        <w:rPr>
          <w:rFonts w:asciiTheme="majorHAnsi" w:hAnsiTheme="majorHAnsi"/>
          <w:sz w:val="22"/>
          <w:szCs w:val="22"/>
          <w:lang w:val="pt-BR"/>
        </w:rPr>
        <w:tab/>
      </w:r>
      <w:r w:rsidRPr="003C0CDA">
        <w:rPr>
          <w:rFonts w:asciiTheme="majorHAnsi" w:hAnsiTheme="majorHAnsi"/>
          <w:sz w:val="22"/>
          <w:szCs w:val="22"/>
          <w:lang w:val="pt-BR"/>
        </w:rPr>
        <w:t xml:space="preserve"> </w:t>
      </w:r>
      <w:bookmarkStart w:id="6" w:name="_Hlk89363282"/>
      <w:r w:rsidRPr="00B35299">
        <w:rPr>
          <w:rFonts w:asciiTheme="majorHAnsi" w:hAnsiTheme="majorHAnsi"/>
          <w:sz w:val="20"/>
          <w:szCs w:val="20"/>
          <w:lang w:val="pt-BR"/>
        </w:rPr>
        <w:t>Aprovado pela Comissão Interamericana de Direitos Humanos aos 18 dias do mês de outubro de 2024. (Assinado): Roberta Clarke, Presidenta; Carlos Bernal Pulido, Primeiro Vicepresidente; Arif Bulkan e Gloria Monique de Mees, membros da Comissão.</w:t>
      </w:r>
      <w:bookmarkEnd w:id="6"/>
    </w:p>
    <w:sectPr w:rsidR="00474378" w:rsidRPr="00B35299" w:rsidSect="00967D2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C3C4" w14:textId="77777777" w:rsidR="00E41875" w:rsidRDefault="00E41875">
      <w:r>
        <w:separator/>
      </w:r>
    </w:p>
  </w:endnote>
  <w:endnote w:type="continuationSeparator" w:id="0">
    <w:p w14:paraId="7D0584C3" w14:textId="77777777" w:rsidR="00E41875" w:rsidRDefault="00E4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45EB" w14:textId="77777777" w:rsidR="00E41875" w:rsidRPr="000F35ED" w:rsidRDefault="00E4187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4C8EDF" w14:textId="77777777" w:rsidR="00E41875" w:rsidRPr="000F35ED" w:rsidRDefault="00E41875" w:rsidP="000F35ED">
      <w:pPr>
        <w:rPr>
          <w:rFonts w:asciiTheme="majorHAnsi" w:hAnsiTheme="majorHAnsi"/>
          <w:sz w:val="16"/>
          <w:szCs w:val="16"/>
        </w:rPr>
      </w:pPr>
      <w:r w:rsidRPr="000F35ED">
        <w:rPr>
          <w:rFonts w:asciiTheme="majorHAnsi" w:hAnsiTheme="majorHAnsi"/>
          <w:sz w:val="16"/>
          <w:szCs w:val="16"/>
        </w:rPr>
        <w:separator/>
      </w:r>
    </w:p>
    <w:p w14:paraId="0311E21F" w14:textId="77777777" w:rsidR="00E41875" w:rsidRPr="000F35ED" w:rsidRDefault="00E4187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0C0736F" w14:textId="77777777" w:rsidR="00E41875" w:rsidRPr="000F35ED" w:rsidRDefault="00E4187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3239DA" w14:textId="2D36B0AA" w:rsidR="00761458" w:rsidRPr="00C35347" w:rsidRDefault="00761458" w:rsidP="00761458">
      <w:pPr>
        <w:pStyle w:val="FootnoteText"/>
        <w:ind w:firstLine="709"/>
        <w:jc w:val="both"/>
        <w:rPr>
          <w:rFonts w:asciiTheme="majorHAnsi" w:hAnsiTheme="majorHAnsi"/>
          <w:sz w:val="16"/>
          <w:szCs w:val="16"/>
          <w:lang w:val="pt-BR"/>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pt-BR"/>
        </w:rPr>
        <w:t xml:space="preserve"> </w:t>
      </w:r>
      <w:r w:rsidR="00CF0AF1" w:rsidRPr="00C35347">
        <w:rPr>
          <w:rFonts w:asciiTheme="majorHAnsi" w:hAnsiTheme="majorHAnsi"/>
          <w:sz w:val="16"/>
          <w:szCs w:val="16"/>
          <w:lang w:val="pt-BR"/>
        </w:rPr>
        <w:t>Ademais,</w:t>
      </w:r>
      <w:r w:rsidRPr="00C35347">
        <w:rPr>
          <w:rFonts w:asciiTheme="majorHAnsi" w:hAnsiTheme="majorHAnsi"/>
          <w:sz w:val="16"/>
          <w:szCs w:val="16"/>
          <w:lang w:val="pt-BR"/>
        </w:rPr>
        <w:t xml:space="preserve"> invoca </w:t>
      </w:r>
      <w:r w:rsidR="00CC2230" w:rsidRPr="00C35347">
        <w:rPr>
          <w:rFonts w:asciiTheme="majorHAnsi" w:hAnsiTheme="majorHAnsi"/>
          <w:sz w:val="16"/>
          <w:szCs w:val="16"/>
          <w:lang w:val="pt-BR"/>
        </w:rPr>
        <w:t>a</w:t>
      </w:r>
      <w:r w:rsidRPr="00C35347">
        <w:rPr>
          <w:rFonts w:asciiTheme="majorHAnsi" w:hAnsiTheme="majorHAnsi"/>
          <w:sz w:val="16"/>
          <w:szCs w:val="16"/>
          <w:lang w:val="pt-BR"/>
        </w:rPr>
        <w:t xml:space="preserve"> </w:t>
      </w:r>
      <w:r w:rsidRPr="00C35347">
        <w:rPr>
          <w:rFonts w:asciiTheme="majorHAnsi" w:hAnsiTheme="majorHAnsi"/>
          <w:bCs/>
          <w:sz w:val="16"/>
          <w:szCs w:val="16"/>
          <w:lang w:val="pt-BR"/>
        </w:rPr>
        <w:t>Conv</w:t>
      </w:r>
      <w:r w:rsidR="00CC2230" w:rsidRPr="00C35347">
        <w:rPr>
          <w:rFonts w:asciiTheme="majorHAnsi" w:hAnsiTheme="majorHAnsi"/>
          <w:bCs/>
          <w:sz w:val="16"/>
          <w:szCs w:val="16"/>
          <w:lang w:val="pt-BR"/>
        </w:rPr>
        <w:t>ençã</w:t>
      </w:r>
      <w:r w:rsidRPr="00C35347">
        <w:rPr>
          <w:rFonts w:asciiTheme="majorHAnsi" w:hAnsiTheme="majorHAnsi"/>
          <w:bCs/>
          <w:sz w:val="16"/>
          <w:szCs w:val="16"/>
          <w:lang w:val="pt-BR"/>
        </w:rPr>
        <w:t>o N</w:t>
      </w:r>
      <w:r w:rsidR="00CF0AF1" w:rsidRPr="00C35347">
        <w:rPr>
          <w:rFonts w:asciiTheme="majorHAnsi" w:hAnsiTheme="majorHAnsi"/>
          <w:bCs/>
          <w:sz w:val="16"/>
          <w:szCs w:val="16"/>
          <w:lang w:val="pt-BR"/>
        </w:rPr>
        <w:t>o.</w:t>
      </w:r>
      <w:r w:rsidRPr="00C35347">
        <w:rPr>
          <w:rFonts w:asciiTheme="majorHAnsi" w:hAnsiTheme="majorHAnsi"/>
          <w:bCs/>
          <w:sz w:val="16"/>
          <w:szCs w:val="16"/>
          <w:lang w:val="pt-BR"/>
        </w:rPr>
        <w:t xml:space="preserve"> 169 </w:t>
      </w:r>
      <w:r w:rsidR="000E29F6" w:rsidRPr="00C35347">
        <w:rPr>
          <w:rFonts w:asciiTheme="majorHAnsi" w:hAnsiTheme="majorHAnsi"/>
          <w:bCs/>
          <w:sz w:val="16"/>
          <w:szCs w:val="16"/>
          <w:lang w:val="pt-BR"/>
        </w:rPr>
        <w:t xml:space="preserve">da </w:t>
      </w:r>
      <w:r w:rsidRPr="00C35347">
        <w:rPr>
          <w:rFonts w:asciiTheme="majorHAnsi" w:hAnsiTheme="majorHAnsi"/>
          <w:bCs/>
          <w:sz w:val="16"/>
          <w:szCs w:val="16"/>
          <w:lang w:val="pt-BR"/>
        </w:rPr>
        <w:t>Organiza</w:t>
      </w:r>
      <w:r w:rsidR="000E29F6" w:rsidRPr="00C35347">
        <w:rPr>
          <w:rFonts w:asciiTheme="majorHAnsi" w:hAnsiTheme="majorHAnsi"/>
          <w:bCs/>
          <w:sz w:val="16"/>
          <w:szCs w:val="16"/>
          <w:lang w:val="pt-BR"/>
        </w:rPr>
        <w:t>ção</w:t>
      </w:r>
      <w:r w:rsidRPr="00C35347">
        <w:rPr>
          <w:rFonts w:asciiTheme="majorHAnsi" w:hAnsiTheme="majorHAnsi"/>
          <w:bCs/>
          <w:sz w:val="16"/>
          <w:szCs w:val="16"/>
          <w:lang w:val="pt-BR"/>
        </w:rPr>
        <w:t xml:space="preserve"> Internacional d</w:t>
      </w:r>
      <w:r w:rsidR="00E6533C" w:rsidRPr="00C35347">
        <w:rPr>
          <w:rFonts w:asciiTheme="majorHAnsi" w:hAnsiTheme="majorHAnsi"/>
          <w:bCs/>
          <w:sz w:val="16"/>
          <w:szCs w:val="16"/>
          <w:lang w:val="pt-BR"/>
        </w:rPr>
        <w:t>o</w:t>
      </w:r>
      <w:r w:rsidRPr="00C35347">
        <w:rPr>
          <w:rFonts w:asciiTheme="majorHAnsi" w:hAnsiTheme="majorHAnsi"/>
          <w:bCs/>
          <w:sz w:val="16"/>
          <w:szCs w:val="16"/>
          <w:lang w:val="pt-BR"/>
        </w:rPr>
        <w:t xml:space="preserve"> Traba</w:t>
      </w:r>
      <w:r w:rsidR="00E6533C" w:rsidRPr="00C35347">
        <w:rPr>
          <w:rFonts w:asciiTheme="majorHAnsi" w:hAnsiTheme="majorHAnsi"/>
          <w:bCs/>
          <w:sz w:val="16"/>
          <w:szCs w:val="16"/>
          <w:lang w:val="pt-BR"/>
        </w:rPr>
        <w:t>lh</w:t>
      </w:r>
      <w:r w:rsidRPr="00C35347">
        <w:rPr>
          <w:rFonts w:asciiTheme="majorHAnsi" w:hAnsiTheme="majorHAnsi"/>
          <w:bCs/>
          <w:sz w:val="16"/>
          <w:szCs w:val="16"/>
          <w:lang w:val="pt-BR"/>
        </w:rPr>
        <w:t>o.</w:t>
      </w:r>
    </w:p>
  </w:footnote>
  <w:footnote w:id="3">
    <w:p w14:paraId="237D0D03" w14:textId="1053C9FE" w:rsidR="00605AC0" w:rsidRPr="00C35347" w:rsidRDefault="00605AC0" w:rsidP="00761458">
      <w:pPr>
        <w:pStyle w:val="FootnoteText"/>
        <w:ind w:firstLine="709"/>
        <w:jc w:val="both"/>
        <w:rPr>
          <w:rFonts w:asciiTheme="majorHAnsi" w:hAnsiTheme="majorHAnsi"/>
          <w:sz w:val="16"/>
          <w:szCs w:val="16"/>
          <w:lang w:val="pt-BR"/>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pt-BR"/>
        </w:rPr>
        <w:t xml:space="preserve"> </w:t>
      </w:r>
      <w:r w:rsidR="00E6533C" w:rsidRPr="00C35347">
        <w:rPr>
          <w:rFonts w:asciiTheme="majorHAnsi" w:hAnsiTheme="majorHAnsi"/>
          <w:sz w:val="16"/>
          <w:szCs w:val="16"/>
          <w:lang w:val="pt-BR"/>
        </w:rPr>
        <w:t>Doravante</w:t>
      </w:r>
      <w:r w:rsidRPr="00C35347">
        <w:rPr>
          <w:rFonts w:asciiTheme="majorHAnsi" w:hAnsiTheme="majorHAnsi"/>
          <w:sz w:val="16"/>
          <w:szCs w:val="16"/>
          <w:lang w:val="pt-BR"/>
        </w:rPr>
        <w:t xml:space="preserve">, </w:t>
      </w:r>
      <w:r w:rsidR="00E425B8" w:rsidRPr="00C35347">
        <w:rPr>
          <w:rFonts w:asciiTheme="majorHAnsi" w:hAnsiTheme="majorHAnsi"/>
          <w:sz w:val="16"/>
          <w:szCs w:val="16"/>
          <w:lang w:val="pt-BR"/>
        </w:rPr>
        <w:t>“C</w:t>
      </w:r>
      <w:r w:rsidRPr="00C35347">
        <w:rPr>
          <w:rFonts w:asciiTheme="majorHAnsi" w:hAnsiTheme="majorHAnsi"/>
          <w:sz w:val="16"/>
          <w:szCs w:val="16"/>
          <w:lang w:val="pt-BR"/>
        </w:rPr>
        <w:t>onven</w:t>
      </w:r>
      <w:r w:rsidR="000E29F6" w:rsidRPr="00C35347">
        <w:rPr>
          <w:rFonts w:asciiTheme="majorHAnsi" w:hAnsiTheme="majorHAnsi"/>
          <w:sz w:val="16"/>
          <w:szCs w:val="16"/>
          <w:lang w:val="pt-BR"/>
        </w:rPr>
        <w:t>ção</w:t>
      </w:r>
      <w:r w:rsidRPr="00C35347">
        <w:rPr>
          <w:rFonts w:asciiTheme="majorHAnsi" w:hAnsiTheme="majorHAnsi"/>
          <w:sz w:val="16"/>
          <w:szCs w:val="16"/>
          <w:lang w:val="pt-BR"/>
        </w:rPr>
        <w:t xml:space="preserve"> Americana” o</w:t>
      </w:r>
      <w:r w:rsidR="00E6533C" w:rsidRPr="00C35347">
        <w:rPr>
          <w:rFonts w:asciiTheme="majorHAnsi" w:hAnsiTheme="majorHAnsi"/>
          <w:sz w:val="16"/>
          <w:szCs w:val="16"/>
          <w:lang w:val="pt-BR"/>
        </w:rPr>
        <w:t>u</w:t>
      </w:r>
      <w:r w:rsidRPr="00C35347">
        <w:rPr>
          <w:rFonts w:asciiTheme="majorHAnsi" w:hAnsiTheme="majorHAnsi"/>
          <w:sz w:val="16"/>
          <w:szCs w:val="16"/>
          <w:lang w:val="pt-BR"/>
        </w:rPr>
        <w:t xml:space="preserve"> “Conven</w:t>
      </w:r>
      <w:r w:rsidR="000E29F6" w:rsidRPr="00C35347">
        <w:rPr>
          <w:rFonts w:asciiTheme="majorHAnsi" w:hAnsiTheme="majorHAnsi"/>
          <w:sz w:val="16"/>
          <w:szCs w:val="16"/>
          <w:lang w:val="pt-BR"/>
        </w:rPr>
        <w:t>ção</w:t>
      </w:r>
      <w:r w:rsidRPr="00C35347">
        <w:rPr>
          <w:rFonts w:asciiTheme="majorHAnsi" w:hAnsiTheme="majorHAnsi"/>
          <w:sz w:val="16"/>
          <w:szCs w:val="16"/>
          <w:lang w:val="pt-BR"/>
        </w:rPr>
        <w:t>”.</w:t>
      </w:r>
    </w:p>
  </w:footnote>
  <w:footnote w:id="4">
    <w:p w14:paraId="1AFEF3B0" w14:textId="2C1E83E1" w:rsidR="008E3BFE" w:rsidRPr="00C35347" w:rsidRDefault="008E3BFE" w:rsidP="00761458">
      <w:pPr>
        <w:pStyle w:val="FootnoteText"/>
        <w:ind w:firstLine="709"/>
        <w:jc w:val="both"/>
        <w:rPr>
          <w:rFonts w:asciiTheme="majorHAnsi" w:hAnsiTheme="majorHAnsi"/>
          <w:sz w:val="16"/>
          <w:szCs w:val="16"/>
          <w:lang w:val="pt-BR"/>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pt-BR"/>
        </w:rPr>
        <w:t xml:space="preserve"> </w:t>
      </w:r>
      <w:r w:rsidR="00E6533C" w:rsidRPr="00C35347">
        <w:rPr>
          <w:rFonts w:asciiTheme="majorHAnsi" w:hAnsiTheme="majorHAnsi"/>
          <w:sz w:val="16"/>
          <w:szCs w:val="16"/>
          <w:lang w:val="pt-BR"/>
        </w:rPr>
        <w:t>A</w:t>
      </w:r>
      <w:r w:rsidR="009838C1" w:rsidRPr="00C35347">
        <w:rPr>
          <w:rFonts w:asciiTheme="majorHAnsi" w:hAnsiTheme="majorHAnsi"/>
          <w:sz w:val="16"/>
          <w:szCs w:val="16"/>
          <w:lang w:val="pt-BR"/>
        </w:rPr>
        <w:t>s observa</w:t>
      </w:r>
      <w:r w:rsidR="000E29F6" w:rsidRPr="00C35347">
        <w:rPr>
          <w:rFonts w:asciiTheme="majorHAnsi" w:hAnsiTheme="majorHAnsi"/>
          <w:sz w:val="16"/>
          <w:szCs w:val="16"/>
          <w:lang w:val="pt-BR"/>
        </w:rPr>
        <w:t>ções</w:t>
      </w:r>
      <w:r w:rsidR="009838C1" w:rsidRPr="00C35347">
        <w:rPr>
          <w:rFonts w:asciiTheme="majorHAnsi" w:hAnsiTheme="majorHAnsi"/>
          <w:sz w:val="16"/>
          <w:szCs w:val="16"/>
          <w:lang w:val="pt-BR"/>
        </w:rPr>
        <w:t xml:space="preserve"> de cada parte f</w:t>
      </w:r>
      <w:r w:rsidR="00E6533C" w:rsidRPr="00C35347">
        <w:rPr>
          <w:rFonts w:asciiTheme="majorHAnsi" w:hAnsiTheme="majorHAnsi"/>
          <w:sz w:val="16"/>
          <w:szCs w:val="16"/>
          <w:lang w:val="pt-BR"/>
        </w:rPr>
        <w:t>oram</w:t>
      </w:r>
      <w:r w:rsidR="009838C1" w:rsidRPr="00C35347">
        <w:rPr>
          <w:rFonts w:asciiTheme="majorHAnsi" w:hAnsiTheme="majorHAnsi"/>
          <w:sz w:val="16"/>
          <w:szCs w:val="16"/>
          <w:lang w:val="pt-BR"/>
        </w:rPr>
        <w:t xml:space="preserve"> de</w:t>
      </w:r>
      <w:r w:rsidR="00E6533C" w:rsidRPr="00C35347">
        <w:rPr>
          <w:rFonts w:asciiTheme="majorHAnsi" w:hAnsiTheme="majorHAnsi"/>
          <w:sz w:val="16"/>
          <w:szCs w:val="16"/>
          <w:lang w:val="pt-BR"/>
        </w:rPr>
        <w:t>v</w:t>
      </w:r>
      <w:r w:rsidR="009838C1" w:rsidRPr="00C35347">
        <w:rPr>
          <w:rFonts w:asciiTheme="majorHAnsi" w:hAnsiTheme="majorHAnsi"/>
          <w:sz w:val="16"/>
          <w:szCs w:val="16"/>
          <w:lang w:val="pt-BR"/>
        </w:rPr>
        <w:t xml:space="preserve">idamente trasladadas </w:t>
      </w:r>
      <w:r w:rsidR="00E6533C" w:rsidRPr="00C35347">
        <w:rPr>
          <w:rFonts w:asciiTheme="majorHAnsi" w:hAnsiTheme="majorHAnsi"/>
          <w:sz w:val="16"/>
          <w:szCs w:val="16"/>
          <w:lang w:val="pt-BR"/>
        </w:rPr>
        <w:t>par</w:t>
      </w:r>
      <w:r w:rsidR="009838C1" w:rsidRPr="00C35347">
        <w:rPr>
          <w:rFonts w:asciiTheme="majorHAnsi" w:hAnsiTheme="majorHAnsi"/>
          <w:sz w:val="16"/>
          <w:szCs w:val="16"/>
          <w:lang w:val="pt-BR"/>
        </w:rPr>
        <w:t xml:space="preserve">a a </w:t>
      </w:r>
      <w:r w:rsidR="001F1BFE" w:rsidRPr="00C35347">
        <w:rPr>
          <w:rFonts w:asciiTheme="majorHAnsi" w:hAnsiTheme="majorHAnsi"/>
          <w:sz w:val="16"/>
          <w:szCs w:val="16"/>
          <w:lang w:val="pt-BR"/>
        </w:rPr>
        <w:t>parte contr</w:t>
      </w:r>
      <w:r w:rsidR="00E6533C" w:rsidRPr="00C35347">
        <w:rPr>
          <w:rFonts w:asciiTheme="majorHAnsi" w:hAnsiTheme="majorHAnsi"/>
          <w:sz w:val="16"/>
          <w:szCs w:val="16"/>
          <w:lang w:val="pt-BR"/>
        </w:rPr>
        <w:t>á</w:t>
      </w:r>
      <w:r w:rsidR="001F1BFE" w:rsidRPr="00C35347">
        <w:rPr>
          <w:rFonts w:asciiTheme="majorHAnsi" w:hAnsiTheme="majorHAnsi"/>
          <w:sz w:val="16"/>
          <w:szCs w:val="16"/>
          <w:lang w:val="pt-BR"/>
        </w:rPr>
        <w:t>ria.</w:t>
      </w:r>
      <w:r w:rsidR="00F7289E" w:rsidRPr="00C35347">
        <w:rPr>
          <w:rFonts w:asciiTheme="majorHAnsi" w:hAnsiTheme="majorHAnsi"/>
          <w:sz w:val="16"/>
          <w:szCs w:val="16"/>
          <w:lang w:val="pt-BR"/>
        </w:rPr>
        <w:t xml:space="preserve"> </w:t>
      </w:r>
      <w:r w:rsidR="0053344B" w:rsidRPr="00C35347">
        <w:rPr>
          <w:rFonts w:asciiTheme="majorHAnsi" w:hAnsiTheme="majorHAnsi"/>
          <w:sz w:val="16"/>
          <w:szCs w:val="16"/>
          <w:lang w:val="pt-BR"/>
        </w:rPr>
        <w:t>E</w:t>
      </w:r>
      <w:r w:rsidR="00E6533C" w:rsidRPr="00C35347">
        <w:rPr>
          <w:rFonts w:asciiTheme="majorHAnsi" w:hAnsiTheme="majorHAnsi"/>
          <w:sz w:val="16"/>
          <w:szCs w:val="16"/>
          <w:lang w:val="pt-BR"/>
        </w:rPr>
        <w:t>m</w:t>
      </w:r>
      <w:r w:rsidR="0053344B" w:rsidRPr="00C35347">
        <w:rPr>
          <w:rFonts w:asciiTheme="majorHAnsi" w:hAnsiTheme="majorHAnsi"/>
          <w:sz w:val="16"/>
          <w:szCs w:val="16"/>
          <w:lang w:val="pt-BR"/>
        </w:rPr>
        <w:t xml:space="preserve"> 11 de ma</w:t>
      </w:r>
      <w:r w:rsidR="00E6533C" w:rsidRPr="00C35347">
        <w:rPr>
          <w:rFonts w:asciiTheme="majorHAnsi" w:hAnsiTheme="majorHAnsi"/>
          <w:sz w:val="16"/>
          <w:szCs w:val="16"/>
          <w:lang w:val="pt-BR"/>
        </w:rPr>
        <w:t>i</w:t>
      </w:r>
      <w:r w:rsidR="0053344B" w:rsidRPr="00C35347">
        <w:rPr>
          <w:rFonts w:asciiTheme="majorHAnsi" w:hAnsiTheme="majorHAnsi"/>
          <w:sz w:val="16"/>
          <w:szCs w:val="16"/>
          <w:lang w:val="pt-BR"/>
        </w:rPr>
        <w:t>o de 2023 a parte peticion</w:t>
      </w:r>
      <w:r w:rsidR="00E6533C" w:rsidRPr="00C35347">
        <w:rPr>
          <w:rFonts w:asciiTheme="majorHAnsi" w:hAnsiTheme="majorHAnsi"/>
          <w:sz w:val="16"/>
          <w:szCs w:val="16"/>
          <w:lang w:val="pt-BR"/>
        </w:rPr>
        <w:t>á</w:t>
      </w:r>
      <w:r w:rsidR="0053344B" w:rsidRPr="00C35347">
        <w:rPr>
          <w:rFonts w:asciiTheme="majorHAnsi" w:hAnsiTheme="majorHAnsi"/>
          <w:sz w:val="16"/>
          <w:szCs w:val="16"/>
          <w:lang w:val="pt-BR"/>
        </w:rPr>
        <w:t>ria reiter</w:t>
      </w:r>
      <w:r w:rsidR="00E6533C" w:rsidRPr="00C35347">
        <w:rPr>
          <w:rFonts w:asciiTheme="majorHAnsi" w:hAnsiTheme="majorHAnsi"/>
          <w:sz w:val="16"/>
          <w:szCs w:val="16"/>
          <w:lang w:val="pt-BR"/>
        </w:rPr>
        <w:t xml:space="preserve">ou seu interesse na </w:t>
      </w:r>
      <w:r w:rsidR="0053344B" w:rsidRPr="00C35347">
        <w:rPr>
          <w:rFonts w:asciiTheme="majorHAnsi" w:hAnsiTheme="majorHAnsi"/>
          <w:sz w:val="16"/>
          <w:szCs w:val="16"/>
          <w:lang w:val="pt-BR"/>
        </w:rPr>
        <w:t>continuidad</w:t>
      </w:r>
      <w:r w:rsidR="00E6533C" w:rsidRPr="00C35347">
        <w:rPr>
          <w:rFonts w:asciiTheme="majorHAnsi" w:hAnsiTheme="majorHAnsi"/>
          <w:sz w:val="16"/>
          <w:szCs w:val="16"/>
          <w:lang w:val="pt-BR"/>
        </w:rPr>
        <w:t>e</w:t>
      </w:r>
      <w:r w:rsidR="0053344B" w:rsidRPr="00C35347">
        <w:rPr>
          <w:rFonts w:asciiTheme="majorHAnsi" w:hAnsiTheme="majorHAnsi"/>
          <w:sz w:val="16"/>
          <w:szCs w:val="16"/>
          <w:lang w:val="pt-BR"/>
        </w:rPr>
        <w:t xml:space="preserve"> d</w:t>
      </w:r>
      <w:r w:rsidR="00E6533C" w:rsidRPr="00C35347">
        <w:rPr>
          <w:rFonts w:asciiTheme="majorHAnsi" w:hAnsiTheme="majorHAnsi"/>
          <w:sz w:val="16"/>
          <w:szCs w:val="16"/>
          <w:lang w:val="pt-BR"/>
        </w:rPr>
        <w:t>o</w:t>
      </w:r>
      <w:r w:rsidR="0053344B" w:rsidRPr="00C35347">
        <w:rPr>
          <w:rFonts w:asciiTheme="majorHAnsi" w:hAnsiTheme="majorHAnsi"/>
          <w:sz w:val="16"/>
          <w:szCs w:val="16"/>
          <w:lang w:val="pt-BR"/>
        </w:rPr>
        <w:t xml:space="preserve"> proces</w:t>
      </w:r>
      <w:r w:rsidR="00E6533C" w:rsidRPr="00C35347">
        <w:rPr>
          <w:rFonts w:asciiTheme="majorHAnsi" w:hAnsiTheme="majorHAnsi"/>
          <w:sz w:val="16"/>
          <w:szCs w:val="16"/>
          <w:lang w:val="pt-BR"/>
        </w:rPr>
        <w:t>s</w:t>
      </w:r>
      <w:r w:rsidR="0053344B" w:rsidRPr="00C35347">
        <w:rPr>
          <w:rFonts w:asciiTheme="majorHAnsi" w:hAnsiTheme="majorHAnsi"/>
          <w:sz w:val="16"/>
          <w:szCs w:val="16"/>
          <w:lang w:val="pt-BR"/>
        </w:rPr>
        <w:t xml:space="preserve">o </w:t>
      </w:r>
      <w:r w:rsidR="00CC2230" w:rsidRPr="00C35347">
        <w:rPr>
          <w:rFonts w:asciiTheme="majorHAnsi" w:hAnsiTheme="majorHAnsi"/>
          <w:sz w:val="16"/>
          <w:szCs w:val="16"/>
          <w:lang w:val="pt-BR"/>
        </w:rPr>
        <w:t>n</w:t>
      </w:r>
      <w:r w:rsidR="0053344B" w:rsidRPr="00C35347">
        <w:rPr>
          <w:rFonts w:asciiTheme="majorHAnsi" w:hAnsiTheme="majorHAnsi"/>
          <w:sz w:val="16"/>
          <w:szCs w:val="16"/>
          <w:lang w:val="pt-BR"/>
        </w:rPr>
        <w:t>a CIDH.</w:t>
      </w:r>
    </w:p>
  </w:footnote>
  <w:footnote w:id="5">
    <w:p w14:paraId="20CAD899" w14:textId="7E0A1476" w:rsidR="0081344C" w:rsidRPr="00C35347" w:rsidRDefault="0081344C" w:rsidP="00761458">
      <w:pPr>
        <w:tabs>
          <w:tab w:val="left" w:pos="0"/>
          <w:tab w:val="left" w:pos="360"/>
          <w:tab w:val="left" w:pos="567"/>
          <w:tab w:val="left" w:pos="720"/>
        </w:tabs>
        <w:ind w:firstLine="709"/>
        <w:jc w:val="both"/>
        <w:rPr>
          <w:rFonts w:asciiTheme="majorHAnsi" w:hAnsiTheme="majorHAnsi"/>
          <w:iCs/>
          <w:sz w:val="16"/>
          <w:szCs w:val="16"/>
          <w:lang w:val="pt-BR"/>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pt-BR"/>
        </w:rPr>
        <w:t xml:space="preserve"> V</w:t>
      </w:r>
      <w:r w:rsidR="00E6533C" w:rsidRPr="00C35347">
        <w:rPr>
          <w:rFonts w:asciiTheme="majorHAnsi" w:hAnsiTheme="majorHAnsi"/>
          <w:sz w:val="16"/>
          <w:szCs w:val="16"/>
          <w:lang w:val="pt-BR"/>
        </w:rPr>
        <w:t>er</w:t>
      </w:r>
      <w:r w:rsidRPr="00C35347">
        <w:rPr>
          <w:rFonts w:asciiTheme="majorHAnsi" w:hAnsiTheme="majorHAnsi"/>
          <w:sz w:val="16"/>
          <w:szCs w:val="16"/>
          <w:lang w:val="pt-BR"/>
        </w:rPr>
        <w:t>, entre o</w:t>
      </w:r>
      <w:r w:rsidR="00E6533C" w:rsidRPr="00C35347">
        <w:rPr>
          <w:rFonts w:asciiTheme="majorHAnsi" w:hAnsiTheme="majorHAnsi"/>
          <w:sz w:val="16"/>
          <w:szCs w:val="16"/>
          <w:lang w:val="pt-BR"/>
        </w:rPr>
        <w:t>u</w:t>
      </w:r>
      <w:r w:rsidRPr="00C35347">
        <w:rPr>
          <w:rFonts w:asciiTheme="majorHAnsi" w:hAnsiTheme="majorHAnsi"/>
          <w:sz w:val="16"/>
          <w:szCs w:val="16"/>
          <w:lang w:val="pt-BR"/>
        </w:rPr>
        <w:t xml:space="preserve">tros: CIDH, </w:t>
      </w:r>
      <w:r w:rsidR="000E29F6" w:rsidRPr="00C35347">
        <w:rPr>
          <w:rFonts w:asciiTheme="majorHAnsi" w:hAnsiTheme="majorHAnsi"/>
          <w:sz w:val="16"/>
          <w:szCs w:val="16"/>
          <w:lang w:val="pt-BR"/>
        </w:rPr>
        <w:t>Relatório</w:t>
      </w:r>
      <w:r w:rsidRPr="00C35347">
        <w:rPr>
          <w:rFonts w:asciiTheme="majorHAnsi" w:hAnsiTheme="majorHAnsi"/>
          <w:sz w:val="16"/>
          <w:szCs w:val="16"/>
          <w:lang w:val="pt-BR"/>
        </w:rPr>
        <w:t xml:space="preserve"> N</w:t>
      </w:r>
      <w:r w:rsidR="00E6533C" w:rsidRPr="00C35347">
        <w:rPr>
          <w:rFonts w:asciiTheme="majorHAnsi" w:hAnsiTheme="majorHAnsi"/>
          <w:sz w:val="16"/>
          <w:szCs w:val="16"/>
          <w:lang w:val="pt-BR"/>
        </w:rPr>
        <w:t>º</w:t>
      </w:r>
      <w:r w:rsidRPr="00C35347">
        <w:rPr>
          <w:rFonts w:asciiTheme="majorHAnsi" w:hAnsiTheme="majorHAnsi"/>
          <w:sz w:val="16"/>
          <w:szCs w:val="16"/>
          <w:lang w:val="pt-BR"/>
        </w:rPr>
        <w:t xml:space="preserve"> 35/16, Peti</w:t>
      </w:r>
      <w:r w:rsidR="000E29F6" w:rsidRPr="00C35347">
        <w:rPr>
          <w:rFonts w:asciiTheme="majorHAnsi" w:hAnsiTheme="majorHAnsi"/>
          <w:sz w:val="16"/>
          <w:szCs w:val="16"/>
          <w:lang w:val="pt-BR"/>
        </w:rPr>
        <w:t>ção</w:t>
      </w:r>
      <w:r w:rsidRPr="00C35347">
        <w:rPr>
          <w:rFonts w:asciiTheme="majorHAnsi" w:hAnsiTheme="majorHAnsi"/>
          <w:sz w:val="16"/>
          <w:szCs w:val="16"/>
          <w:lang w:val="pt-BR"/>
        </w:rPr>
        <w:t xml:space="preserve"> 4480-02, Admis</w:t>
      </w:r>
      <w:r w:rsidR="00E6533C" w:rsidRPr="00C35347">
        <w:rPr>
          <w:rFonts w:asciiTheme="majorHAnsi" w:hAnsiTheme="majorHAnsi"/>
          <w:sz w:val="16"/>
          <w:szCs w:val="16"/>
          <w:lang w:val="pt-BR"/>
        </w:rPr>
        <w:t>s</w:t>
      </w:r>
      <w:r w:rsidRPr="00C35347">
        <w:rPr>
          <w:rFonts w:asciiTheme="majorHAnsi" w:hAnsiTheme="majorHAnsi"/>
          <w:sz w:val="16"/>
          <w:szCs w:val="16"/>
          <w:lang w:val="pt-BR"/>
        </w:rPr>
        <w:t>ibilidad</w:t>
      </w:r>
      <w:r w:rsidR="00E6533C" w:rsidRPr="00C35347">
        <w:rPr>
          <w:rFonts w:asciiTheme="majorHAnsi" w:hAnsiTheme="majorHAnsi"/>
          <w:sz w:val="16"/>
          <w:szCs w:val="16"/>
          <w:lang w:val="pt-BR"/>
        </w:rPr>
        <w:t>e</w:t>
      </w:r>
      <w:r w:rsidRPr="00C35347">
        <w:rPr>
          <w:rFonts w:asciiTheme="majorHAnsi" w:hAnsiTheme="majorHAnsi"/>
          <w:sz w:val="16"/>
          <w:szCs w:val="16"/>
          <w:lang w:val="pt-BR"/>
        </w:rPr>
        <w:t>, Carlos Manuel Veraza Urtusuástegui, México, 29 de jul</w:t>
      </w:r>
      <w:r w:rsidR="00E6533C" w:rsidRPr="00C35347">
        <w:rPr>
          <w:rFonts w:asciiTheme="majorHAnsi" w:hAnsiTheme="majorHAnsi"/>
          <w:sz w:val="16"/>
          <w:szCs w:val="16"/>
          <w:lang w:val="pt-BR"/>
        </w:rPr>
        <w:t>h</w:t>
      </w:r>
      <w:r w:rsidRPr="00C35347">
        <w:rPr>
          <w:rFonts w:asciiTheme="majorHAnsi" w:hAnsiTheme="majorHAnsi"/>
          <w:sz w:val="16"/>
          <w:szCs w:val="16"/>
          <w:lang w:val="pt-BR"/>
        </w:rPr>
        <w:t>o de 2016, p</w:t>
      </w:r>
      <w:r w:rsidR="00E6533C" w:rsidRPr="00C35347">
        <w:rPr>
          <w:rFonts w:asciiTheme="majorHAnsi" w:hAnsiTheme="majorHAnsi"/>
          <w:sz w:val="16"/>
          <w:szCs w:val="16"/>
          <w:lang w:val="pt-BR"/>
        </w:rPr>
        <w:t>a</w:t>
      </w:r>
      <w:r w:rsidRPr="00C35347">
        <w:rPr>
          <w:rFonts w:asciiTheme="majorHAnsi" w:hAnsiTheme="majorHAnsi"/>
          <w:sz w:val="16"/>
          <w:szCs w:val="16"/>
          <w:lang w:val="pt-BR"/>
        </w:rPr>
        <w:t xml:space="preserve">r. 33; </w:t>
      </w:r>
      <w:r w:rsidR="000E29F6" w:rsidRPr="00C35347">
        <w:rPr>
          <w:rFonts w:asciiTheme="majorHAnsi" w:hAnsiTheme="majorHAnsi"/>
          <w:sz w:val="16"/>
          <w:szCs w:val="16"/>
          <w:lang w:val="pt-BR"/>
        </w:rPr>
        <w:t>Relatório</w:t>
      </w:r>
      <w:r w:rsidRPr="00C35347">
        <w:rPr>
          <w:rFonts w:asciiTheme="majorHAnsi" w:hAnsiTheme="majorHAnsi"/>
          <w:sz w:val="16"/>
          <w:szCs w:val="16"/>
          <w:lang w:val="pt-BR"/>
        </w:rPr>
        <w:t xml:space="preserve"> N</w:t>
      </w:r>
      <w:r w:rsidR="00E6533C" w:rsidRPr="00C35347">
        <w:rPr>
          <w:rFonts w:asciiTheme="majorHAnsi" w:hAnsiTheme="majorHAnsi"/>
          <w:sz w:val="16"/>
          <w:szCs w:val="16"/>
          <w:lang w:val="pt-BR"/>
        </w:rPr>
        <w:t>º</w:t>
      </w:r>
      <w:r w:rsidRPr="00C35347">
        <w:rPr>
          <w:rFonts w:asciiTheme="majorHAnsi" w:hAnsiTheme="majorHAnsi"/>
          <w:sz w:val="16"/>
          <w:szCs w:val="16"/>
          <w:lang w:val="pt-BR"/>
        </w:rPr>
        <w:t>4/15, Peti</w:t>
      </w:r>
      <w:r w:rsidR="000E29F6" w:rsidRPr="00C35347">
        <w:rPr>
          <w:rFonts w:asciiTheme="majorHAnsi" w:hAnsiTheme="majorHAnsi"/>
          <w:sz w:val="16"/>
          <w:szCs w:val="16"/>
          <w:lang w:val="pt-BR"/>
        </w:rPr>
        <w:t>ção</w:t>
      </w:r>
      <w:r w:rsidRPr="00C35347">
        <w:rPr>
          <w:rFonts w:asciiTheme="majorHAnsi" w:hAnsiTheme="majorHAnsi"/>
          <w:sz w:val="16"/>
          <w:szCs w:val="16"/>
          <w:lang w:val="pt-BR"/>
        </w:rPr>
        <w:t xml:space="preserve"> 582-01, Admi</w:t>
      </w:r>
      <w:r w:rsidR="00E6533C" w:rsidRPr="00C35347">
        <w:rPr>
          <w:rFonts w:asciiTheme="majorHAnsi" w:hAnsiTheme="majorHAnsi"/>
          <w:sz w:val="16"/>
          <w:szCs w:val="16"/>
          <w:lang w:val="pt-BR"/>
        </w:rPr>
        <w:t>s</w:t>
      </w:r>
      <w:r w:rsidRPr="00C35347">
        <w:rPr>
          <w:rFonts w:asciiTheme="majorHAnsi" w:hAnsiTheme="majorHAnsi"/>
          <w:sz w:val="16"/>
          <w:szCs w:val="16"/>
          <w:lang w:val="pt-BR"/>
        </w:rPr>
        <w:t>sibilidad</w:t>
      </w:r>
      <w:r w:rsidR="00E6533C" w:rsidRPr="00C35347">
        <w:rPr>
          <w:rFonts w:asciiTheme="majorHAnsi" w:hAnsiTheme="majorHAnsi"/>
          <w:sz w:val="16"/>
          <w:szCs w:val="16"/>
          <w:lang w:val="pt-BR"/>
        </w:rPr>
        <w:t>e</w:t>
      </w:r>
      <w:r w:rsidRPr="00C35347">
        <w:rPr>
          <w:rFonts w:asciiTheme="majorHAnsi" w:hAnsiTheme="majorHAnsi"/>
          <w:sz w:val="16"/>
          <w:szCs w:val="16"/>
          <w:lang w:val="pt-BR"/>
        </w:rPr>
        <w:t xml:space="preserve">, Raúl Rolando Romero Feris, Argentina, 29 de </w:t>
      </w:r>
      <w:r w:rsidR="00E6533C" w:rsidRPr="00C35347">
        <w:rPr>
          <w:rFonts w:asciiTheme="majorHAnsi" w:hAnsiTheme="majorHAnsi"/>
          <w:sz w:val="16"/>
          <w:szCs w:val="16"/>
          <w:lang w:val="pt-BR"/>
        </w:rPr>
        <w:t>ja</w:t>
      </w:r>
      <w:r w:rsidRPr="00C35347">
        <w:rPr>
          <w:rFonts w:asciiTheme="majorHAnsi" w:hAnsiTheme="majorHAnsi"/>
          <w:sz w:val="16"/>
          <w:szCs w:val="16"/>
          <w:lang w:val="pt-BR"/>
        </w:rPr>
        <w:t>ne</w:t>
      </w:r>
      <w:r w:rsidR="00E6533C" w:rsidRPr="00C35347">
        <w:rPr>
          <w:rFonts w:asciiTheme="majorHAnsi" w:hAnsiTheme="majorHAnsi"/>
          <w:sz w:val="16"/>
          <w:szCs w:val="16"/>
          <w:lang w:val="pt-BR"/>
        </w:rPr>
        <w:t>i</w:t>
      </w:r>
      <w:r w:rsidRPr="00C35347">
        <w:rPr>
          <w:rFonts w:asciiTheme="majorHAnsi" w:hAnsiTheme="majorHAnsi"/>
          <w:sz w:val="16"/>
          <w:szCs w:val="16"/>
          <w:lang w:val="pt-BR"/>
        </w:rPr>
        <w:t>ro de 2015, p</w:t>
      </w:r>
      <w:r w:rsidR="00E6533C" w:rsidRPr="00C35347">
        <w:rPr>
          <w:rFonts w:asciiTheme="majorHAnsi" w:hAnsiTheme="majorHAnsi"/>
          <w:sz w:val="16"/>
          <w:szCs w:val="16"/>
          <w:lang w:val="pt-BR"/>
        </w:rPr>
        <w:t>a</w:t>
      </w:r>
      <w:r w:rsidRPr="00C35347">
        <w:rPr>
          <w:rFonts w:asciiTheme="majorHAnsi" w:hAnsiTheme="majorHAnsi"/>
          <w:sz w:val="16"/>
          <w:szCs w:val="16"/>
          <w:lang w:val="pt-BR"/>
        </w:rPr>
        <w:t xml:space="preserve">r. 40; </w:t>
      </w:r>
      <w:r w:rsidR="000E29F6" w:rsidRPr="00C35347">
        <w:rPr>
          <w:rFonts w:asciiTheme="majorHAnsi" w:hAnsiTheme="majorHAnsi"/>
          <w:sz w:val="16"/>
          <w:szCs w:val="16"/>
          <w:lang w:val="pt-BR"/>
        </w:rPr>
        <w:t>Relatório</w:t>
      </w:r>
      <w:r w:rsidRPr="00C35347">
        <w:rPr>
          <w:rFonts w:asciiTheme="majorHAnsi" w:hAnsiTheme="majorHAnsi"/>
          <w:sz w:val="16"/>
          <w:szCs w:val="16"/>
          <w:lang w:val="pt-BR"/>
        </w:rPr>
        <w:t xml:space="preserve"> N</w:t>
      </w:r>
      <w:r w:rsidR="00E6533C" w:rsidRPr="00C35347">
        <w:rPr>
          <w:rFonts w:asciiTheme="majorHAnsi" w:hAnsiTheme="majorHAnsi"/>
          <w:sz w:val="16"/>
          <w:szCs w:val="16"/>
          <w:lang w:val="pt-BR"/>
        </w:rPr>
        <w:t>º</w:t>
      </w:r>
      <w:r w:rsidRPr="00C35347">
        <w:rPr>
          <w:rFonts w:asciiTheme="majorHAnsi" w:hAnsiTheme="majorHAnsi"/>
          <w:sz w:val="16"/>
          <w:szCs w:val="16"/>
          <w:lang w:val="pt-BR"/>
        </w:rPr>
        <w:t xml:space="preserve"> 15/15, Peti</w:t>
      </w:r>
      <w:r w:rsidR="000E29F6" w:rsidRPr="00C35347">
        <w:rPr>
          <w:rFonts w:asciiTheme="majorHAnsi" w:hAnsiTheme="majorHAnsi"/>
          <w:sz w:val="16"/>
          <w:szCs w:val="16"/>
          <w:lang w:val="pt-BR"/>
        </w:rPr>
        <w:t>ção</w:t>
      </w:r>
      <w:r w:rsidRPr="00C35347">
        <w:rPr>
          <w:rFonts w:asciiTheme="majorHAnsi" w:hAnsiTheme="majorHAnsi"/>
          <w:sz w:val="16"/>
          <w:szCs w:val="16"/>
          <w:lang w:val="pt-BR"/>
        </w:rPr>
        <w:t xml:space="preserve"> 374-05, Admis</w:t>
      </w:r>
      <w:r w:rsidR="00E6533C" w:rsidRPr="00C35347">
        <w:rPr>
          <w:rFonts w:asciiTheme="majorHAnsi" w:hAnsiTheme="majorHAnsi"/>
          <w:sz w:val="16"/>
          <w:szCs w:val="16"/>
          <w:lang w:val="pt-BR"/>
        </w:rPr>
        <w:t>s</w:t>
      </w:r>
      <w:r w:rsidRPr="00C35347">
        <w:rPr>
          <w:rFonts w:asciiTheme="majorHAnsi" w:hAnsiTheme="majorHAnsi"/>
          <w:sz w:val="16"/>
          <w:szCs w:val="16"/>
          <w:lang w:val="pt-BR"/>
        </w:rPr>
        <w:t>ibilidad</w:t>
      </w:r>
      <w:r w:rsidR="00E6533C" w:rsidRPr="00C35347">
        <w:rPr>
          <w:rFonts w:asciiTheme="majorHAnsi" w:hAnsiTheme="majorHAnsi"/>
          <w:sz w:val="16"/>
          <w:szCs w:val="16"/>
          <w:lang w:val="pt-BR"/>
        </w:rPr>
        <w:t>e</w:t>
      </w:r>
      <w:r w:rsidRPr="00C35347">
        <w:rPr>
          <w:rFonts w:asciiTheme="majorHAnsi" w:hAnsiTheme="majorHAnsi"/>
          <w:sz w:val="16"/>
          <w:szCs w:val="16"/>
          <w:lang w:val="pt-BR"/>
        </w:rPr>
        <w:t>, Traba</w:t>
      </w:r>
      <w:r w:rsidR="00E6533C" w:rsidRPr="00C35347">
        <w:rPr>
          <w:rFonts w:asciiTheme="majorHAnsi" w:hAnsiTheme="majorHAnsi"/>
          <w:sz w:val="16"/>
          <w:szCs w:val="16"/>
          <w:lang w:val="pt-BR"/>
        </w:rPr>
        <w:t>lh</w:t>
      </w:r>
      <w:r w:rsidRPr="00C35347">
        <w:rPr>
          <w:rFonts w:asciiTheme="majorHAnsi" w:hAnsiTheme="majorHAnsi"/>
          <w:sz w:val="16"/>
          <w:szCs w:val="16"/>
          <w:lang w:val="pt-BR"/>
        </w:rPr>
        <w:t>adores d</w:t>
      </w:r>
      <w:r w:rsidR="00E6533C" w:rsidRPr="00C35347">
        <w:rPr>
          <w:rFonts w:asciiTheme="majorHAnsi" w:hAnsiTheme="majorHAnsi"/>
          <w:sz w:val="16"/>
          <w:szCs w:val="16"/>
          <w:lang w:val="pt-BR"/>
        </w:rPr>
        <w:t>o</w:t>
      </w:r>
      <w:r w:rsidRPr="00C35347">
        <w:rPr>
          <w:rFonts w:asciiTheme="majorHAnsi" w:hAnsiTheme="majorHAnsi"/>
          <w:sz w:val="16"/>
          <w:szCs w:val="16"/>
          <w:lang w:val="pt-BR"/>
        </w:rPr>
        <w:t xml:space="preserve"> Sindicato de Traba</w:t>
      </w:r>
      <w:r w:rsidR="00E6533C" w:rsidRPr="00C35347">
        <w:rPr>
          <w:rFonts w:asciiTheme="majorHAnsi" w:hAnsiTheme="majorHAnsi"/>
          <w:sz w:val="16"/>
          <w:szCs w:val="16"/>
          <w:lang w:val="pt-BR"/>
        </w:rPr>
        <w:t>lh</w:t>
      </w:r>
      <w:r w:rsidRPr="00C35347">
        <w:rPr>
          <w:rFonts w:asciiTheme="majorHAnsi" w:hAnsiTheme="majorHAnsi"/>
          <w:sz w:val="16"/>
          <w:szCs w:val="16"/>
          <w:lang w:val="pt-BR"/>
        </w:rPr>
        <w:t xml:space="preserve">adores </w:t>
      </w:r>
      <w:r w:rsidR="000E29F6" w:rsidRPr="00C35347">
        <w:rPr>
          <w:rFonts w:asciiTheme="majorHAnsi" w:hAnsiTheme="majorHAnsi"/>
          <w:sz w:val="16"/>
          <w:szCs w:val="16"/>
          <w:lang w:val="pt-BR"/>
        </w:rPr>
        <w:t xml:space="preserve">da </w:t>
      </w:r>
      <w:r w:rsidRPr="00C35347">
        <w:rPr>
          <w:rFonts w:asciiTheme="majorHAnsi" w:hAnsiTheme="majorHAnsi"/>
          <w:sz w:val="16"/>
          <w:szCs w:val="16"/>
          <w:lang w:val="pt-BR"/>
        </w:rPr>
        <w:t>Federa</w:t>
      </w:r>
      <w:r w:rsidR="000E29F6" w:rsidRPr="00C35347">
        <w:rPr>
          <w:rFonts w:asciiTheme="majorHAnsi" w:hAnsiTheme="majorHAnsi"/>
          <w:sz w:val="16"/>
          <w:szCs w:val="16"/>
          <w:lang w:val="pt-BR"/>
        </w:rPr>
        <w:t>ção</w:t>
      </w:r>
      <w:r w:rsidRPr="00C35347">
        <w:rPr>
          <w:rFonts w:asciiTheme="majorHAnsi" w:hAnsiTheme="majorHAnsi"/>
          <w:sz w:val="16"/>
          <w:szCs w:val="16"/>
          <w:lang w:val="pt-BR"/>
        </w:rPr>
        <w:t xml:space="preserve"> Nacional de Cafete</w:t>
      </w:r>
      <w:r w:rsidR="00E6533C" w:rsidRPr="00C35347">
        <w:rPr>
          <w:rFonts w:asciiTheme="majorHAnsi" w:hAnsiTheme="majorHAnsi"/>
          <w:sz w:val="16"/>
          <w:szCs w:val="16"/>
          <w:lang w:val="pt-BR"/>
        </w:rPr>
        <w:t>i</w:t>
      </w:r>
      <w:r w:rsidRPr="00C35347">
        <w:rPr>
          <w:rFonts w:asciiTheme="majorHAnsi" w:hAnsiTheme="majorHAnsi"/>
          <w:sz w:val="16"/>
          <w:szCs w:val="16"/>
          <w:lang w:val="pt-BR"/>
        </w:rPr>
        <w:t>ros d</w:t>
      </w:r>
      <w:r w:rsidR="00E6533C" w:rsidRPr="00C35347">
        <w:rPr>
          <w:rFonts w:asciiTheme="majorHAnsi" w:hAnsiTheme="majorHAnsi"/>
          <w:sz w:val="16"/>
          <w:szCs w:val="16"/>
          <w:lang w:val="pt-BR"/>
        </w:rPr>
        <w:t xml:space="preserve">a </w:t>
      </w:r>
      <w:r w:rsidRPr="00C35347">
        <w:rPr>
          <w:rFonts w:asciiTheme="majorHAnsi" w:hAnsiTheme="majorHAnsi"/>
          <w:sz w:val="16"/>
          <w:szCs w:val="16"/>
          <w:lang w:val="pt-BR"/>
        </w:rPr>
        <w:t>Col</w:t>
      </w:r>
      <w:r w:rsidR="00E6533C" w:rsidRPr="00C35347">
        <w:rPr>
          <w:rFonts w:asciiTheme="majorHAnsi" w:hAnsiTheme="majorHAnsi"/>
          <w:sz w:val="16"/>
          <w:szCs w:val="16"/>
          <w:lang w:val="pt-BR"/>
        </w:rPr>
        <w:t>ô</w:t>
      </w:r>
      <w:r w:rsidRPr="00C35347">
        <w:rPr>
          <w:rFonts w:asciiTheme="majorHAnsi" w:hAnsiTheme="majorHAnsi"/>
          <w:sz w:val="16"/>
          <w:szCs w:val="16"/>
          <w:lang w:val="pt-BR"/>
        </w:rPr>
        <w:t>mbia, Col</w:t>
      </w:r>
      <w:r w:rsidR="00E6533C" w:rsidRPr="00C35347">
        <w:rPr>
          <w:rFonts w:asciiTheme="majorHAnsi" w:hAnsiTheme="majorHAnsi"/>
          <w:sz w:val="16"/>
          <w:szCs w:val="16"/>
          <w:lang w:val="pt-BR"/>
        </w:rPr>
        <w:t>ô</w:t>
      </w:r>
      <w:r w:rsidRPr="00C35347">
        <w:rPr>
          <w:rFonts w:asciiTheme="majorHAnsi" w:hAnsiTheme="majorHAnsi"/>
          <w:sz w:val="16"/>
          <w:szCs w:val="16"/>
          <w:lang w:val="pt-BR"/>
        </w:rPr>
        <w:t>mbia, 24 de mar</w:t>
      </w:r>
      <w:r w:rsidR="00E6533C" w:rsidRPr="00C35347">
        <w:rPr>
          <w:rFonts w:asciiTheme="majorHAnsi" w:hAnsiTheme="majorHAnsi"/>
          <w:sz w:val="16"/>
          <w:szCs w:val="16"/>
          <w:lang w:val="pt-BR"/>
        </w:rPr>
        <w:t>ç</w:t>
      </w:r>
      <w:r w:rsidRPr="00C35347">
        <w:rPr>
          <w:rFonts w:asciiTheme="majorHAnsi" w:hAnsiTheme="majorHAnsi"/>
          <w:sz w:val="16"/>
          <w:szCs w:val="16"/>
          <w:lang w:val="pt-BR"/>
        </w:rPr>
        <w:t>o de 2015, p</w:t>
      </w:r>
      <w:r w:rsidR="00E6533C" w:rsidRPr="00C35347">
        <w:rPr>
          <w:rFonts w:asciiTheme="majorHAnsi" w:hAnsiTheme="majorHAnsi"/>
          <w:sz w:val="16"/>
          <w:szCs w:val="16"/>
          <w:lang w:val="pt-BR"/>
        </w:rPr>
        <w:t>a</w:t>
      </w:r>
      <w:r w:rsidRPr="00C35347">
        <w:rPr>
          <w:rFonts w:asciiTheme="majorHAnsi" w:hAnsiTheme="majorHAnsi"/>
          <w:sz w:val="16"/>
          <w:szCs w:val="16"/>
          <w:lang w:val="pt-BR"/>
        </w:rPr>
        <w:t xml:space="preserve">r. 39; </w:t>
      </w:r>
      <w:r w:rsidR="000E29F6" w:rsidRPr="00C35347">
        <w:rPr>
          <w:rFonts w:asciiTheme="majorHAnsi" w:hAnsiTheme="majorHAnsi"/>
          <w:sz w:val="16"/>
          <w:szCs w:val="16"/>
          <w:lang w:val="pt-BR"/>
        </w:rPr>
        <w:t>Relatório</w:t>
      </w:r>
      <w:r w:rsidRPr="00C35347">
        <w:rPr>
          <w:rFonts w:asciiTheme="majorHAnsi" w:hAnsiTheme="majorHAnsi"/>
          <w:sz w:val="16"/>
          <w:szCs w:val="16"/>
          <w:lang w:val="pt-BR"/>
        </w:rPr>
        <w:t xml:space="preserve"> N</w:t>
      </w:r>
      <w:r w:rsidR="00E6533C" w:rsidRPr="00C35347">
        <w:rPr>
          <w:rFonts w:asciiTheme="majorHAnsi" w:hAnsiTheme="majorHAnsi"/>
          <w:sz w:val="16"/>
          <w:szCs w:val="16"/>
          <w:lang w:val="pt-BR"/>
        </w:rPr>
        <w:t>º</w:t>
      </w:r>
      <w:r w:rsidRPr="00C35347">
        <w:rPr>
          <w:rFonts w:asciiTheme="majorHAnsi" w:hAnsiTheme="majorHAnsi"/>
          <w:sz w:val="16"/>
          <w:szCs w:val="16"/>
          <w:lang w:val="pt-BR"/>
        </w:rPr>
        <w:t xml:space="preserve"> 4/19, Peti</w:t>
      </w:r>
      <w:r w:rsidR="000E29F6" w:rsidRPr="00C35347">
        <w:rPr>
          <w:rFonts w:asciiTheme="majorHAnsi" w:hAnsiTheme="majorHAnsi"/>
          <w:sz w:val="16"/>
          <w:szCs w:val="16"/>
          <w:lang w:val="pt-BR"/>
        </w:rPr>
        <w:t>ção</w:t>
      </w:r>
      <w:r w:rsidRPr="00C35347">
        <w:rPr>
          <w:rFonts w:asciiTheme="majorHAnsi" w:hAnsiTheme="majorHAnsi"/>
          <w:sz w:val="16"/>
          <w:szCs w:val="16"/>
          <w:lang w:val="pt-BR"/>
        </w:rPr>
        <w:t xml:space="preserve"> 673-11, Admis</w:t>
      </w:r>
      <w:r w:rsidR="00E6533C" w:rsidRPr="00C35347">
        <w:rPr>
          <w:rFonts w:asciiTheme="majorHAnsi" w:hAnsiTheme="majorHAnsi"/>
          <w:sz w:val="16"/>
          <w:szCs w:val="16"/>
          <w:lang w:val="pt-BR"/>
        </w:rPr>
        <w:t>s</w:t>
      </w:r>
      <w:r w:rsidRPr="00C35347">
        <w:rPr>
          <w:rFonts w:asciiTheme="majorHAnsi" w:hAnsiTheme="majorHAnsi"/>
          <w:sz w:val="16"/>
          <w:szCs w:val="16"/>
          <w:lang w:val="pt-BR"/>
        </w:rPr>
        <w:t>ibilidad</w:t>
      </w:r>
      <w:r w:rsidR="00E6533C" w:rsidRPr="00C35347">
        <w:rPr>
          <w:rFonts w:asciiTheme="majorHAnsi" w:hAnsiTheme="majorHAnsi"/>
          <w:sz w:val="16"/>
          <w:szCs w:val="16"/>
          <w:lang w:val="pt-BR"/>
        </w:rPr>
        <w:t>e</w:t>
      </w:r>
      <w:r w:rsidRPr="00C35347">
        <w:rPr>
          <w:rFonts w:asciiTheme="majorHAnsi" w:hAnsiTheme="majorHAnsi"/>
          <w:sz w:val="16"/>
          <w:szCs w:val="16"/>
          <w:lang w:val="pt-BR"/>
        </w:rPr>
        <w:t>, Fernando Alcântara de Figueiredo</w:t>
      </w:r>
      <w:r w:rsidR="000E29F6" w:rsidRPr="00C35347">
        <w:rPr>
          <w:rFonts w:asciiTheme="majorHAnsi" w:hAnsiTheme="majorHAnsi"/>
          <w:sz w:val="16"/>
          <w:szCs w:val="16"/>
          <w:lang w:val="pt-BR"/>
        </w:rPr>
        <w:t xml:space="preserve"> e </w:t>
      </w:r>
      <w:r w:rsidRPr="00C35347">
        <w:rPr>
          <w:rFonts w:asciiTheme="majorHAnsi" w:hAnsiTheme="majorHAnsi"/>
          <w:sz w:val="16"/>
          <w:szCs w:val="16"/>
          <w:lang w:val="pt-BR"/>
        </w:rPr>
        <w:t xml:space="preserve">Laci Marinho de Araújo, Brasil, 3 de </w:t>
      </w:r>
      <w:r w:rsidR="00E6533C" w:rsidRPr="00C35347">
        <w:rPr>
          <w:rFonts w:asciiTheme="majorHAnsi" w:hAnsiTheme="majorHAnsi"/>
          <w:sz w:val="16"/>
          <w:szCs w:val="16"/>
          <w:lang w:val="pt-BR"/>
        </w:rPr>
        <w:t>ja</w:t>
      </w:r>
      <w:r w:rsidRPr="00C35347">
        <w:rPr>
          <w:rFonts w:asciiTheme="majorHAnsi" w:hAnsiTheme="majorHAnsi"/>
          <w:sz w:val="16"/>
          <w:szCs w:val="16"/>
          <w:lang w:val="pt-BR"/>
        </w:rPr>
        <w:t>ne</w:t>
      </w:r>
      <w:r w:rsidR="00E6533C" w:rsidRPr="00C35347">
        <w:rPr>
          <w:rFonts w:asciiTheme="majorHAnsi" w:hAnsiTheme="majorHAnsi"/>
          <w:sz w:val="16"/>
          <w:szCs w:val="16"/>
          <w:lang w:val="pt-BR"/>
        </w:rPr>
        <w:t>i</w:t>
      </w:r>
      <w:r w:rsidRPr="00C35347">
        <w:rPr>
          <w:rFonts w:asciiTheme="majorHAnsi" w:hAnsiTheme="majorHAnsi"/>
          <w:sz w:val="16"/>
          <w:szCs w:val="16"/>
          <w:lang w:val="pt-BR"/>
        </w:rPr>
        <w:t>ro de 2019, p</w:t>
      </w:r>
      <w:r w:rsidR="00E6533C" w:rsidRPr="00C35347">
        <w:rPr>
          <w:rFonts w:asciiTheme="majorHAnsi" w:hAnsiTheme="majorHAnsi"/>
          <w:sz w:val="16"/>
          <w:szCs w:val="16"/>
          <w:lang w:val="pt-BR"/>
        </w:rPr>
        <w:t>a</w:t>
      </w:r>
      <w:r w:rsidRPr="00C35347">
        <w:rPr>
          <w:rFonts w:asciiTheme="majorHAnsi" w:hAnsiTheme="majorHAnsi"/>
          <w:sz w:val="16"/>
          <w:szCs w:val="16"/>
          <w:lang w:val="pt-BR"/>
        </w:rPr>
        <w:t>r. 21.</w:t>
      </w:r>
    </w:p>
  </w:footnote>
  <w:footnote w:id="6">
    <w:p w14:paraId="5BC5BFA6" w14:textId="57DC6253" w:rsidR="0081344C" w:rsidRPr="00C35347" w:rsidRDefault="0081344C" w:rsidP="00761458">
      <w:pPr>
        <w:pStyle w:val="FootnoteText"/>
        <w:ind w:firstLine="720"/>
        <w:jc w:val="both"/>
        <w:rPr>
          <w:rFonts w:asciiTheme="majorHAnsi" w:hAnsiTheme="majorHAnsi"/>
          <w:sz w:val="16"/>
          <w:szCs w:val="16"/>
          <w:lang w:val="pt-BR"/>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pt-BR"/>
        </w:rPr>
        <w:t xml:space="preserve"> CIDH, </w:t>
      </w:r>
      <w:r w:rsidR="000E29F6" w:rsidRPr="00C35347">
        <w:rPr>
          <w:rFonts w:asciiTheme="majorHAnsi" w:hAnsiTheme="majorHAnsi"/>
          <w:sz w:val="16"/>
          <w:szCs w:val="16"/>
          <w:lang w:val="pt-BR"/>
        </w:rPr>
        <w:t>Relatório</w:t>
      </w:r>
      <w:r w:rsidRPr="00C35347">
        <w:rPr>
          <w:rFonts w:asciiTheme="majorHAnsi" w:hAnsiTheme="majorHAnsi"/>
          <w:sz w:val="16"/>
          <w:szCs w:val="16"/>
          <w:lang w:val="pt-BR"/>
        </w:rPr>
        <w:t xml:space="preserve"> N</w:t>
      </w:r>
      <w:r w:rsidR="00E6533C" w:rsidRPr="00C35347">
        <w:rPr>
          <w:rFonts w:asciiTheme="majorHAnsi" w:hAnsiTheme="majorHAnsi"/>
          <w:sz w:val="16"/>
          <w:szCs w:val="16"/>
          <w:lang w:val="pt-BR"/>
        </w:rPr>
        <w:t>º</w:t>
      </w:r>
      <w:r w:rsidRPr="00C35347">
        <w:rPr>
          <w:rFonts w:asciiTheme="majorHAnsi" w:hAnsiTheme="majorHAnsi"/>
          <w:sz w:val="16"/>
          <w:szCs w:val="16"/>
          <w:lang w:val="pt-BR"/>
        </w:rPr>
        <w:t xml:space="preserve"> 70/04</w:t>
      </w:r>
      <w:r w:rsidR="00E9102F" w:rsidRPr="00C35347">
        <w:rPr>
          <w:rFonts w:asciiTheme="majorHAnsi" w:hAnsiTheme="majorHAnsi"/>
          <w:sz w:val="16"/>
          <w:szCs w:val="16"/>
          <w:lang w:val="pt-BR"/>
        </w:rPr>
        <w:t>, Peti</w:t>
      </w:r>
      <w:r w:rsidR="000E29F6" w:rsidRPr="00C35347">
        <w:rPr>
          <w:rFonts w:asciiTheme="majorHAnsi" w:hAnsiTheme="majorHAnsi"/>
          <w:sz w:val="16"/>
          <w:szCs w:val="16"/>
          <w:lang w:val="pt-BR"/>
        </w:rPr>
        <w:t>ção</w:t>
      </w:r>
      <w:r w:rsidR="00E9102F" w:rsidRPr="00C35347">
        <w:rPr>
          <w:rFonts w:asciiTheme="majorHAnsi" w:hAnsiTheme="majorHAnsi"/>
          <w:sz w:val="16"/>
          <w:szCs w:val="16"/>
          <w:lang w:val="pt-BR"/>
        </w:rPr>
        <w:t xml:space="preserve"> 667/01,</w:t>
      </w:r>
      <w:r w:rsidRPr="00C35347">
        <w:rPr>
          <w:rFonts w:asciiTheme="majorHAnsi" w:hAnsiTheme="majorHAnsi"/>
          <w:sz w:val="16"/>
          <w:szCs w:val="16"/>
          <w:lang w:val="pt-BR"/>
        </w:rPr>
        <w:t xml:space="preserve"> Admis</w:t>
      </w:r>
      <w:r w:rsidR="00E6533C" w:rsidRPr="00C35347">
        <w:rPr>
          <w:rFonts w:asciiTheme="majorHAnsi" w:hAnsiTheme="majorHAnsi"/>
          <w:sz w:val="16"/>
          <w:szCs w:val="16"/>
          <w:lang w:val="pt-BR"/>
        </w:rPr>
        <w:t>s</w:t>
      </w:r>
      <w:r w:rsidRPr="00C35347">
        <w:rPr>
          <w:rFonts w:asciiTheme="majorHAnsi" w:hAnsiTheme="majorHAnsi"/>
          <w:sz w:val="16"/>
          <w:szCs w:val="16"/>
          <w:lang w:val="pt-BR"/>
        </w:rPr>
        <w:t>ibilidad</w:t>
      </w:r>
      <w:r w:rsidR="00E6533C" w:rsidRPr="00C35347">
        <w:rPr>
          <w:rFonts w:asciiTheme="majorHAnsi" w:hAnsiTheme="majorHAnsi"/>
          <w:sz w:val="16"/>
          <w:szCs w:val="16"/>
          <w:lang w:val="pt-BR"/>
        </w:rPr>
        <w:t>e</w:t>
      </w:r>
      <w:r w:rsidRPr="00C35347">
        <w:rPr>
          <w:rFonts w:asciiTheme="majorHAnsi" w:hAnsiTheme="majorHAnsi"/>
          <w:sz w:val="16"/>
          <w:szCs w:val="16"/>
          <w:lang w:val="pt-BR"/>
        </w:rPr>
        <w:t>, Jesús Manuel Naranjo Cárdenas</w:t>
      </w:r>
      <w:r w:rsidR="000E29F6" w:rsidRPr="00C35347">
        <w:rPr>
          <w:rFonts w:asciiTheme="majorHAnsi" w:hAnsiTheme="majorHAnsi"/>
          <w:sz w:val="16"/>
          <w:szCs w:val="16"/>
          <w:lang w:val="pt-BR"/>
        </w:rPr>
        <w:t xml:space="preserve"> e </w:t>
      </w:r>
      <w:r w:rsidRPr="00C35347">
        <w:rPr>
          <w:rFonts w:asciiTheme="majorHAnsi" w:hAnsiTheme="majorHAnsi"/>
          <w:sz w:val="16"/>
          <w:szCs w:val="16"/>
          <w:lang w:val="pt-BR"/>
        </w:rPr>
        <w:t>o</w:t>
      </w:r>
      <w:r w:rsidR="00E6533C" w:rsidRPr="00C35347">
        <w:rPr>
          <w:rFonts w:asciiTheme="majorHAnsi" w:hAnsiTheme="majorHAnsi"/>
          <w:sz w:val="16"/>
          <w:szCs w:val="16"/>
          <w:lang w:val="pt-BR"/>
        </w:rPr>
        <w:t>u</w:t>
      </w:r>
      <w:r w:rsidRPr="00C35347">
        <w:rPr>
          <w:rFonts w:asciiTheme="majorHAnsi" w:hAnsiTheme="majorHAnsi"/>
          <w:sz w:val="16"/>
          <w:szCs w:val="16"/>
          <w:lang w:val="pt-BR"/>
        </w:rPr>
        <w:t xml:space="preserve">tros – </w:t>
      </w:r>
      <w:r w:rsidR="0017349A" w:rsidRPr="00C35347">
        <w:rPr>
          <w:rFonts w:asciiTheme="majorHAnsi" w:hAnsiTheme="majorHAnsi"/>
          <w:sz w:val="16"/>
          <w:szCs w:val="16"/>
          <w:lang w:val="pt-BR"/>
        </w:rPr>
        <w:t>Aposent</w:t>
      </w:r>
      <w:r w:rsidRPr="00C35347">
        <w:rPr>
          <w:rFonts w:asciiTheme="majorHAnsi" w:hAnsiTheme="majorHAnsi"/>
          <w:sz w:val="16"/>
          <w:szCs w:val="16"/>
          <w:lang w:val="pt-BR"/>
        </w:rPr>
        <w:t xml:space="preserve">ados </w:t>
      </w:r>
      <w:r w:rsidR="000E29F6" w:rsidRPr="00C35347">
        <w:rPr>
          <w:rFonts w:asciiTheme="majorHAnsi" w:hAnsiTheme="majorHAnsi"/>
          <w:sz w:val="16"/>
          <w:szCs w:val="16"/>
          <w:lang w:val="pt-BR"/>
        </w:rPr>
        <w:t xml:space="preserve">da </w:t>
      </w:r>
      <w:r w:rsidRPr="00C35347">
        <w:rPr>
          <w:rFonts w:asciiTheme="majorHAnsi" w:hAnsiTheme="majorHAnsi"/>
          <w:sz w:val="16"/>
          <w:szCs w:val="16"/>
          <w:lang w:val="pt-BR"/>
        </w:rPr>
        <w:t>Empresa Venez</w:t>
      </w:r>
      <w:r w:rsidR="00E6533C" w:rsidRPr="00C35347">
        <w:rPr>
          <w:rFonts w:asciiTheme="majorHAnsi" w:hAnsiTheme="majorHAnsi"/>
          <w:sz w:val="16"/>
          <w:szCs w:val="16"/>
          <w:lang w:val="pt-BR"/>
        </w:rPr>
        <w:t>ue</w:t>
      </w:r>
      <w:r w:rsidRPr="00C35347">
        <w:rPr>
          <w:rFonts w:asciiTheme="majorHAnsi" w:hAnsiTheme="majorHAnsi"/>
          <w:sz w:val="16"/>
          <w:szCs w:val="16"/>
          <w:lang w:val="pt-BR"/>
        </w:rPr>
        <w:t>lana de Avia</w:t>
      </w:r>
      <w:r w:rsidR="000E29F6" w:rsidRPr="00C35347">
        <w:rPr>
          <w:rFonts w:asciiTheme="majorHAnsi" w:hAnsiTheme="majorHAnsi"/>
          <w:sz w:val="16"/>
          <w:szCs w:val="16"/>
          <w:lang w:val="pt-BR"/>
        </w:rPr>
        <w:t>ção</w:t>
      </w:r>
      <w:r w:rsidRPr="00C35347">
        <w:rPr>
          <w:rFonts w:asciiTheme="majorHAnsi" w:hAnsiTheme="majorHAnsi"/>
          <w:sz w:val="16"/>
          <w:szCs w:val="16"/>
          <w:lang w:val="pt-BR"/>
        </w:rPr>
        <w:t xml:space="preserve"> VIASA</w:t>
      </w:r>
      <w:r w:rsidR="005E2761" w:rsidRPr="00C35347">
        <w:rPr>
          <w:rFonts w:asciiTheme="majorHAnsi" w:hAnsiTheme="majorHAnsi"/>
          <w:sz w:val="16"/>
          <w:szCs w:val="16"/>
          <w:lang w:val="pt-BR"/>
        </w:rPr>
        <w:t>,</w:t>
      </w:r>
      <w:r w:rsidRPr="00C35347">
        <w:rPr>
          <w:rFonts w:asciiTheme="majorHAnsi" w:hAnsiTheme="majorHAnsi"/>
          <w:sz w:val="16"/>
          <w:szCs w:val="16"/>
          <w:lang w:val="pt-BR"/>
        </w:rPr>
        <w:t xml:space="preserve"> Venezuela</w:t>
      </w:r>
      <w:r w:rsidR="005E2761" w:rsidRPr="00C35347">
        <w:rPr>
          <w:rFonts w:asciiTheme="majorHAnsi" w:hAnsiTheme="majorHAnsi"/>
          <w:sz w:val="16"/>
          <w:szCs w:val="16"/>
          <w:lang w:val="pt-BR"/>
        </w:rPr>
        <w:t xml:space="preserve">, </w:t>
      </w:r>
      <w:r w:rsidRPr="00C35347">
        <w:rPr>
          <w:rFonts w:asciiTheme="majorHAnsi" w:hAnsiTheme="majorHAnsi"/>
          <w:sz w:val="16"/>
          <w:szCs w:val="16"/>
          <w:lang w:val="pt-BR"/>
        </w:rPr>
        <w:t>13 de o</w:t>
      </w:r>
      <w:r w:rsidR="00E6533C" w:rsidRPr="00C35347">
        <w:rPr>
          <w:rFonts w:asciiTheme="majorHAnsi" w:hAnsiTheme="majorHAnsi"/>
          <w:sz w:val="16"/>
          <w:szCs w:val="16"/>
          <w:lang w:val="pt-BR"/>
        </w:rPr>
        <w:t>u</w:t>
      </w:r>
      <w:r w:rsidRPr="00C35347">
        <w:rPr>
          <w:rFonts w:asciiTheme="majorHAnsi" w:hAnsiTheme="majorHAnsi"/>
          <w:sz w:val="16"/>
          <w:szCs w:val="16"/>
          <w:lang w:val="pt-BR"/>
        </w:rPr>
        <w:t>tubr</w:t>
      </w:r>
      <w:r w:rsidR="00E6533C" w:rsidRPr="00C35347">
        <w:rPr>
          <w:rFonts w:asciiTheme="majorHAnsi" w:hAnsiTheme="majorHAnsi"/>
          <w:sz w:val="16"/>
          <w:szCs w:val="16"/>
          <w:lang w:val="pt-BR"/>
        </w:rPr>
        <w:t>o</w:t>
      </w:r>
      <w:r w:rsidRPr="00C35347">
        <w:rPr>
          <w:rFonts w:asciiTheme="majorHAnsi" w:hAnsiTheme="majorHAnsi"/>
          <w:sz w:val="16"/>
          <w:szCs w:val="16"/>
          <w:lang w:val="pt-BR"/>
        </w:rPr>
        <w:t xml:space="preserve"> de 2004, p</w:t>
      </w:r>
      <w:r w:rsidR="00E6533C" w:rsidRPr="00C35347">
        <w:rPr>
          <w:rFonts w:asciiTheme="majorHAnsi" w:hAnsiTheme="majorHAnsi"/>
          <w:sz w:val="16"/>
          <w:szCs w:val="16"/>
          <w:lang w:val="pt-BR"/>
        </w:rPr>
        <w:t>a</w:t>
      </w:r>
      <w:r w:rsidRPr="00C35347">
        <w:rPr>
          <w:rFonts w:asciiTheme="majorHAnsi" w:hAnsiTheme="majorHAnsi"/>
          <w:sz w:val="16"/>
          <w:szCs w:val="16"/>
          <w:lang w:val="pt-BR"/>
        </w:rPr>
        <w:t>r. 52.</w:t>
      </w:r>
    </w:p>
  </w:footnote>
  <w:footnote w:id="7">
    <w:p w14:paraId="2BFC2DB5" w14:textId="59B64D97" w:rsidR="00210726" w:rsidRPr="00C35347" w:rsidRDefault="00210726" w:rsidP="00761458">
      <w:pPr>
        <w:tabs>
          <w:tab w:val="left" w:pos="0"/>
          <w:tab w:val="left" w:pos="360"/>
          <w:tab w:val="left" w:pos="567"/>
          <w:tab w:val="left" w:pos="720"/>
        </w:tabs>
        <w:ind w:firstLine="709"/>
        <w:jc w:val="both"/>
        <w:rPr>
          <w:rFonts w:asciiTheme="majorHAnsi" w:hAnsiTheme="majorHAnsi"/>
          <w:iCs/>
          <w:sz w:val="16"/>
          <w:szCs w:val="16"/>
          <w:lang w:val="pt-BR"/>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pt-BR"/>
        </w:rPr>
        <w:t xml:space="preserve"> CIDH, </w:t>
      </w:r>
      <w:hyperlink r:id="rId1" w:history="1">
        <w:r w:rsidRPr="00C35347">
          <w:rPr>
            <w:rStyle w:val="Hyperlink"/>
            <w:rFonts w:asciiTheme="majorHAnsi" w:hAnsiTheme="majorHAnsi"/>
            <w:sz w:val="16"/>
            <w:szCs w:val="16"/>
            <w:u w:val="none"/>
            <w:lang w:val="pt-BR"/>
          </w:rPr>
          <w:t>Resolu</w:t>
        </w:r>
        <w:r w:rsidR="000E29F6" w:rsidRPr="00C35347">
          <w:rPr>
            <w:rStyle w:val="Hyperlink"/>
            <w:rFonts w:asciiTheme="majorHAnsi" w:hAnsiTheme="majorHAnsi"/>
            <w:sz w:val="16"/>
            <w:szCs w:val="16"/>
            <w:u w:val="none"/>
            <w:lang w:val="pt-BR"/>
          </w:rPr>
          <w:t>ção</w:t>
        </w:r>
        <w:r w:rsidRPr="00C35347">
          <w:rPr>
            <w:rStyle w:val="Hyperlink"/>
            <w:rFonts w:asciiTheme="majorHAnsi" w:hAnsiTheme="majorHAnsi"/>
            <w:sz w:val="16"/>
            <w:szCs w:val="16"/>
            <w:u w:val="none"/>
            <w:lang w:val="pt-BR"/>
          </w:rPr>
          <w:t xml:space="preserve"> 1/2021, Medida Cautelar N</w:t>
        </w:r>
        <w:r w:rsidR="00E6533C" w:rsidRPr="00C35347">
          <w:rPr>
            <w:rStyle w:val="Hyperlink"/>
            <w:rFonts w:asciiTheme="majorHAnsi" w:hAnsiTheme="majorHAnsi"/>
            <w:sz w:val="16"/>
            <w:szCs w:val="16"/>
            <w:u w:val="none"/>
            <w:lang w:val="pt-BR"/>
          </w:rPr>
          <w:t>º</w:t>
        </w:r>
        <w:r w:rsidRPr="00C35347">
          <w:rPr>
            <w:rStyle w:val="Hyperlink"/>
            <w:rFonts w:asciiTheme="majorHAnsi" w:hAnsiTheme="majorHAnsi"/>
            <w:sz w:val="16"/>
            <w:szCs w:val="16"/>
            <w:u w:val="none"/>
            <w:lang w:val="pt-BR"/>
          </w:rPr>
          <w:t xml:space="preserve"> 754-20</w:t>
        </w:r>
      </w:hyperlink>
      <w:r w:rsidRPr="00C35347">
        <w:rPr>
          <w:rFonts w:asciiTheme="majorHAnsi" w:hAnsiTheme="majorHAnsi"/>
          <w:sz w:val="16"/>
          <w:szCs w:val="16"/>
          <w:lang w:val="pt-BR"/>
        </w:rPr>
        <w:t xml:space="preserve">. Membros </w:t>
      </w:r>
      <w:r w:rsidR="000E29F6" w:rsidRPr="00C35347">
        <w:rPr>
          <w:rFonts w:asciiTheme="majorHAnsi" w:hAnsiTheme="majorHAnsi"/>
          <w:sz w:val="16"/>
          <w:szCs w:val="16"/>
          <w:lang w:val="pt-BR"/>
        </w:rPr>
        <w:t>dos Povo</w:t>
      </w:r>
      <w:r w:rsidRPr="00C35347">
        <w:rPr>
          <w:rFonts w:asciiTheme="majorHAnsi" w:hAnsiTheme="majorHAnsi"/>
          <w:sz w:val="16"/>
          <w:szCs w:val="16"/>
          <w:lang w:val="pt-BR"/>
        </w:rPr>
        <w:t>s Indígenas Guajajara</w:t>
      </w:r>
      <w:r w:rsidR="000E29F6" w:rsidRPr="00C35347">
        <w:rPr>
          <w:rFonts w:asciiTheme="majorHAnsi" w:hAnsiTheme="majorHAnsi"/>
          <w:sz w:val="16"/>
          <w:szCs w:val="16"/>
          <w:lang w:val="pt-BR"/>
        </w:rPr>
        <w:t xml:space="preserve"> e </w:t>
      </w:r>
      <w:r w:rsidRPr="00C35347">
        <w:rPr>
          <w:rFonts w:asciiTheme="majorHAnsi" w:hAnsiTheme="majorHAnsi"/>
          <w:sz w:val="16"/>
          <w:szCs w:val="16"/>
          <w:lang w:val="pt-BR"/>
        </w:rPr>
        <w:t xml:space="preserve">Awá </w:t>
      </w:r>
      <w:r w:rsidR="000E29F6" w:rsidRPr="00C35347">
        <w:rPr>
          <w:rFonts w:asciiTheme="majorHAnsi" w:hAnsiTheme="majorHAnsi"/>
          <w:sz w:val="16"/>
          <w:szCs w:val="16"/>
          <w:lang w:val="pt-BR"/>
        </w:rPr>
        <w:t xml:space="preserve">da </w:t>
      </w:r>
      <w:r w:rsidRPr="00C35347">
        <w:rPr>
          <w:rFonts w:asciiTheme="majorHAnsi" w:hAnsiTheme="majorHAnsi"/>
          <w:sz w:val="16"/>
          <w:szCs w:val="16"/>
          <w:lang w:val="pt-BR"/>
        </w:rPr>
        <w:t>T</w:t>
      </w:r>
      <w:r w:rsidR="00E6533C" w:rsidRPr="00C35347">
        <w:rPr>
          <w:rFonts w:asciiTheme="majorHAnsi" w:hAnsiTheme="majorHAnsi"/>
          <w:sz w:val="16"/>
          <w:szCs w:val="16"/>
          <w:lang w:val="pt-BR"/>
        </w:rPr>
        <w:t>e</w:t>
      </w:r>
      <w:r w:rsidRPr="00C35347">
        <w:rPr>
          <w:rFonts w:asciiTheme="majorHAnsi" w:hAnsiTheme="majorHAnsi"/>
          <w:sz w:val="16"/>
          <w:szCs w:val="16"/>
          <w:lang w:val="pt-BR"/>
        </w:rPr>
        <w:t xml:space="preserve">rra Indígena Araribóia </w:t>
      </w:r>
      <w:r w:rsidR="00E6533C" w:rsidRPr="00C35347">
        <w:rPr>
          <w:rFonts w:asciiTheme="majorHAnsi" w:hAnsiTheme="majorHAnsi"/>
          <w:sz w:val="16"/>
          <w:szCs w:val="16"/>
          <w:lang w:val="pt-BR"/>
        </w:rPr>
        <w:t xml:space="preserve">a </w:t>
      </w:r>
      <w:r w:rsidRPr="00C35347">
        <w:rPr>
          <w:rFonts w:asciiTheme="majorHAnsi" w:hAnsiTheme="majorHAnsi"/>
          <w:sz w:val="16"/>
          <w:szCs w:val="16"/>
          <w:lang w:val="pt-BR"/>
        </w:rPr>
        <w:t>respe</w:t>
      </w:r>
      <w:r w:rsidR="00E6533C" w:rsidRPr="00C35347">
        <w:rPr>
          <w:rFonts w:asciiTheme="majorHAnsi" w:hAnsiTheme="majorHAnsi"/>
          <w:sz w:val="16"/>
          <w:szCs w:val="16"/>
          <w:lang w:val="pt-BR"/>
        </w:rPr>
        <w:t>i</w:t>
      </w:r>
      <w:r w:rsidRPr="00C35347">
        <w:rPr>
          <w:rFonts w:asciiTheme="majorHAnsi" w:hAnsiTheme="majorHAnsi"/>
          <w:sz w:val="16"/>
          <w:szCs w:val="16"/>
          <w:lang w:val="pt-BR"/>
        </w:rPr>
        <w:t>to d</w:t>
      </w:r>
      <w:r w:rsidR="00E6533C" w:rsidRPr="00C35347">
        <w:rPr>
          <w:rFonts w:asciiTheme="majorHAnsi" w:hAnsiTheme="majorHAnsi"/>
          <w:sz w:val="16"/>
          <w:szCs w:val="16"/>
          <w:lang w:val="pt-BR"/>
        </w:rPr>
        <w:t>o</w:t>
      </w:r>
      <w:r w:rsidRPr="00C35347">
        <w:rPr>
          <w:rFonts w:asciiTheme="majorHAnsi" w:hAnsiTheme="majorHAnsi"/>
          <w:sz w:val="16"/>
          <w:szCs w:val="16"/>
          <w:lang w:val="pt-BR"/>
        </w:rPr>
        <w:t xml:space="preserve"> Brasil. 4 de </w:t>
      </w:r>
      <w:r w:rsidR="00E6533C" w:rsidRPr="00C35347">
        <w:rPr>
          <w:rFonts w:asciiTheme="majorHAnsi" w:hAnsiTheme="majorHAnsi"/>
          <w:sz w:val="16"/>
          <w:szCs w:val="16"/>
          <w:lang w:val="pt-BR"/>
        </w:rPr>
        <w:t>ja</w:t>
      </w:r>
      <w:r w:rsidRPr="00C35347">
        <w:rPr>
          <w:rFonts w:asciiTheme="majorHAnsi" w:hAnsiTheme="majorHAnsi"/>
          <w:sz w:val="16"/>
          <w:szCs w:val="16"/>
          <w:lang w:val="pt-BR"/>
        </w:rPr>
        <w:t>ne</w:t>
      </w:r>
      <w:r w:rsidR="00E6533C" w:rsidRPr="00C35347">
        <w:rPr>
          <w:rFonts w:asciiTheme="majorHAnsi" w:hAnsiTheme="majorHAnsi"/>
          <w:sz w:val="16"/>
          <w:szCs w:val="16"/>
          <w:lang w:val="pt-BR"/>
        </w:rPr>
        <w:t>i</w:t>
      </w:r>
      <w:r w:rsidRPr="00C35347">
        <w:rPr>
          <w:rFonts w:asciiTheme="majorHAnsi" w:hAnsiTheme="majorHAnsi"/>
          <w:sz w:val="16"/>
          <w:szCs w:val="16"/>
          <w:lang w:val="pt-BR"/>
        </w:rPr>
        <w:t>ro de 2021.</w:t>
      </w:r>
    </w:p>
  </w:footnote>
  <w:footnote w:id="8">
    <w:p w14:paraId="2288C61F" w14:textId="38273413" w:rsidR="00F726EA" w:rsidRPr="00C35347" w:rsidRDefault="00F726EA" w:rsidP="00F726EA">
      <w:pPr>
        <w:tabs>
          <w:tab w:val="left" w:pos="0"/>
          <w:tab w:val="left" w:pos="360"/>
          <w:tab w:val="left" w:pos="567"/>
          <w:tab w:val="left" w:pos="720"/>
        </w:tabs>
        <w:ind w:firstLine="709"/>
        <w:jc w:val="both"/>
        <w:rPr>
          <w:rFonts w:asciiTheme="majorHAnsi" w:hAnsiTheme="majorHAnsi"/>
          <w:iCs/>
          <w:sz w:val="16"/>
          <w:szCs w:val="16"/>
          <w:lang w:val="es-ES"/>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pt-BR"/>
        </w:rPr>
        <w:t xml:space="preserve"> </w:t>
      </w:r>
      <w:r w:rsidR="00415C25" w:rsidRPr="00C35347">
        <w:rPr>
          <w:rFonts w:asciiTheme="majorHAnsi" w:hAnsiTheme="majorHAnsi"/>
          <w:sz w:val="16"/>
          <w:szCs w:val="16"/>
          <w:lang w:val="pt-BR"/>
        </w:rPr>
        <w:t xml:space="preserve">CIDH, Alegatos ante la Corte Interamericana de Derechos Humanos en el caso de Awas Tingni v. Nicaragua. </w:t>
      </w:r>
      <w:r w:rsidR="00415C25" w:rsidRPr="00C35347">
        <w:rPr>
          <w:rFonts w:asciiTheme="majorHAnsi" w:hAnsiTheme="majorHAnsi"/>
          <w:sz w:val="16"/>
          <w:szCs w:val="16"/>
          <w:lang w:val="es-ES"/>
        </w:rPr>
        <w:t>Referido en: Corte IDH. Caso de la Comunidad Mayagna (Sumo) Awas Tingni Vs. Nicaragua. Fondo, Reparaciones y Costas. Sentencia del 31 de agosto de 2001. Serie C No. 79, párr. 140(f).</w:t>
      </w:r>
    </w:p>
  </w:footnote>
  <w:footnote w:id="9">
    <w:p w14:paraId="32057C66" w14:textId="38960EA0" w:rsidR="00F726EA" w:rsidRPr="00C35347" w:rsidRDefault="00F726EA" w:rsidP="00F726EA">
      <w:pPr>
        <w:tabs>
          <w:tab w:val="left" w:pos="0"/>
          <w:tab w:val="left" w:pos="360"/>
          <w:tab w:val="left" w:pos="567"/>
          <w:tab w:val="left" w:pos="720"/>
        </w:tabs>
        <w:ind w:firstLine="709"/>
        <w:jc w:val="both"/>
        <w:rPr>
          <w:rFonts w:asciiTheme="majorHAnsi" w:hAnsiTheme="majorHAnsi"/>
          <w:iCs/>
          <w:sz w:val="16"/>
          <w:szCs w:val="16"/>
          <w:lang w:val="es-ES"/>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es-ES"/>
        </w:rPr>
        <w:t xml:space="preserve"> </w:t>
      </w:r>
      <w:r w:rsidR="00415C25" w:rsidRPr="00C35347">
        <w:rPr>
          <w:rFonts w:asciiTheme="majorHAnsi" w:hAnsiTheme="majorHAnsi"/>
          <w:sz w:val="16"/>
          <w:szCs w:val="16"/>
          <w:lang w:val="es-ES"/>
        </w:rPr>
        <w:t>CIDH, Informe No. 75/02, Caso 11.140, Mary y Carrie Dann (Estados Unidos), 27 de diciembre de 2002, párr. 128.</w:t>
      </w:r>
    </w:p>
  </w:footnote>
  <w:footnote w:id="10">
    <w:p w14:paraId="66DB3D41" w14:textId="26F52F87" w:rsidR="00F726EA" w:rsidRPr="00C35347" w:rsidRDefault="00F726EA" w:rsidP="00F726EA">
      <w:pPr>
        <w:tabs>
          <w:tab w:val="left" w:pos="0"/>
          <w:tab w:val="left" w:pos="360"/>
          <w:tab w:val="left" w:pos="567"/>
          <w:tab w:val="left" w:pos="720"/>
        </w:tabs>
        <w:ind w:firstLine="709"/>
        <w:jc w:val="both"/>
        <w:rPr>
          <w:rFonts w:asciiTheme="majorHAnsi" w:hAnsiTheme="majorHAnsi"/>
          <w:iCs/>
          <w:sz w:val="16"/>
          <w:szCs w:val="16"/>
          <w:lang w:val="pt-BR"/>
        </w:rPr>
      </w:pPr>
      <w:r w:rsidRPr="00C35347">
        <w:rPr>
          <w:rStyle w:val="FootnoteReference"/>
          <w:rFonts w:asciiTheme="majorHAnsi" w:hAnsiTheme="majorHAnsi"/>
          <w:sz w:val="16"/>
          <w:szCs w:val="16"/>
          <w:lang w:val="pt-BR"/>
        </w:rPr>
        <w:footnoteRef/>
      </w:r>
      <w:r w:rsidRPr="00C35347">
        <w:rPr>
          <w:rFonts w:asciiTheme="majorHAnsi" w:hAnsiTheme="majorHAnsi"/>
          <w:sz w:val="16"/>
          <w:szCs w:val="16"/>
          <w:lang w:val="es-ES"/>
        </w:rPr>
        <w:t xml:space="preserve"> </w:t>
      </w:r>
      <w:r w:rsidR="00415C25" w:rsidRPr="00C35347">
        <w:rPr>
          <w:rFonts w:asciiTheme="majorHAnsi" w:hAnsiTheme="majorHAnsi"/>
          <w:sz w:val="16"/>
          <w:szCs w:val="16"/>
          <w:lang w:val="es-ES"/>
        </w:rPr>
        <w:t xml:space="preserve">Corte IDH. Caso Comunidad Indígena Yakye Axa vs. Paraguay. Sentencia del 17 de junio de 2005 (Fondo, Reparaciones y Costas), párrs. </w:t>
      </w:r>
      <w:r w:rsidR="00415C25" w:rsidRPr="00C35347">
        <w:rPr>
          <w:rFonts w:asciiTheme="majorHAnsi" w:hAnsiTheme="majorHAnsi"/>
          <w:sz w:val="16"/>
          <w:szCs w:val="16"/>
          <w:lang w:val="pt-BR"/>
        </w:rPr>
        <w:t>157, 158, 164 y siguientes; CIDH, Informe Nº 189/20, Caso 12.569. Mérito. Comunidades quilombolas de Alcântara. Brasil. 14 de junio de 2020, párr. 247.</w:t>
      </w:r>
    </w:p>
  </w:footnote>
  <w:footnote w:id="11">
    <w:p w14:paraId="49FD5B95" w14:textId="15B1B875" w:rsidR="00036DBE" w:rsidRPr="00C35347" w:rsidRDefault="00036DBE" w:rsidP="00761458">
      <w:pPr>
        <w:pStyle w:val="FootnoteText"/>
        <w:ind w:firstLine="709"/>
        <w:jc w:val="both"/>
        <w:rPr>
          <w:rFonts w:asciiTheme="majorHAnsi" w:hAnsiTheme="majorHAnsi"/>
          <w:sz w:val="16"/>
          <w:szCs w:val="16"/>
          <w:lang w:val="pt-BR"/>
        </w:rPr>
      </w:pPr>
      <w:r w:rsidRPr="00C35347">
        <w:rPr>
          <w:rStyle w:val="FootnoteReference"/>
          <w:rFonts w:asciiTheme="majorHAnsi" w:hAnsiTheme="majorHAnsi"/>
          <w:sz w:val="16"/>
          <w:szCs w:val="16"/>
          <w:lang w:val="pt-BR"/>
        </w:rPr>
        <w:footnoteRef/>
      </w:r>
      <w:r w:rsidRPr="00C35347">
        <w:rPr>
          <w:rFonts w:asciiTheme="majorHAnsi" w:hAnsiTheme="majorHAnsi"/>
          <w:i/>
          <w:iCs/>
          <w:sz w:val="16"/>
          <w:szCs w:val="16"/>
          <w:lang w:val="pt-BR"/>
        </w:rPr>
        <w:t xml:space="preserve"> </w:t>
      </w:r>
      <w:r w:rsidR="00E6533C" w:rsidRPr="00C35347">
        <w:rPr>
          <w:rFonts w:asciiTheme="majorHAnsi" w:hAnsiTheme="majorHAnsi"/>
          <w:sz w:val="16"/>
          <w:szCs w:val="16"/>
          <w:lang w:val="pt-BR"/>
        </w:rPr>
        <w:t>No</w:t>
      </w:r>
      <w:r w:rsidRPr="00C35347">
        <w:rPr>
          <w:rFonts w:asciiTheme="majorHAnsi" w:hAnsiTheme="majorHAnsi"/>
          <w:sz w:val="16"/>
          <w:szCs w:val="16"/>
          <w:lang w:val="pt-BR"/>
        </w:rPr>
        <w:t xml:space="preserve"> m</w:t>
      </w:r>
      <w:r w:rsidR="00E6533C" w:rsidRPr="00C35347">
        <w:rPr>
          <w:rFonts w:asciiTheme="majorHAnsi" w:hAnsiTheme="majorHAnsi"/>
          <w:sz w:val="16"/>
          <w:szCs w:val="16"/>
          <w:lang w:val="pt-BR"/>
        </w:rPr>
        <w:t>e</w:t>
      </w:r>
      <w:r w:rsidRPr="00C35347">
        <w:rPr>
          <w:rFonts w:asciiTheme="majorHAnsi" w:hAnsiTheme="majorHAnsi"/>
          <w:sz w:val="16"/>
          <w:szCs w:val="16"/>
          <w:lang w:val="pt-BR"/>
        </w:rPr>
        <w:t>smo sentido</w:t>
      </w:r>
      <w:r w:rsidR="003E506F" w:rsidRPr="00C35347">
        <w:rPr>
          <w:rFonts w:asciiTheme="majorHAnsi" w:hAnsiTheme="majorHAnsi"/>
          <w:sz w:val="16"/>
          <w:szCs w:val="16"/>
          <w:lang w:val="pt-BR"/>
        </w:rPr>
        <w:t>,</w:t>
      </w:r>
      <w:r w:rsidRPr="00C35347">
        <w:rPr>
          <w:rFonts w:asciiTheme="majorHAnsi" w:hAnsiTheme="majorHAnsi"/>
          <w:sz w:val="16"/>
          <w:szCs w:val="16"/>
          <w:lang w:val="pt-BR"/>
        </w:rPr>
        <w:t xml:space="preserve"> ve</w:t>
      </w:r>
      <w:r w:rsidR="003E506F" w:rsidRPr="00C35347">
        <w:rPr>
          <w:rFonts w:asciiTheme="majorHAnsi" w:hAnsiTheme="majorHAnsi"/>
          <w:sz w:val="16"/>
          <w:szCs w:val="16"/>
          <w:lang w:val="pt-BR"/>
        </w:rPr>
        <w:t>ja</w:t>
      </w:r>
      <w:r w:rsidRPr="00C35347">
        <w:rPr>
          <w:rFonts w:asciiTheme="majorHAnsi" w:hAnsiTheme="majorHAnsi"/>
          <w:sz w:val="16"/>
          <w:szCs w:val="16"/>
          <w:lang w:val="pt-BR"/>
        </w:rPr>
        <w:t xml:space="preserve">: CIDH, Demanda </w:t>
      </w:r>
      <w:r w:rsidR="00E6533C" w:rsidRPr="00C35347">
        <w:rPr>
          <w:rFonts w:asciiTheme="majorHAnsi" w:hAnsiTheme="majorHAnsi"/>
          <w:sz w:val="16"/>
          <w:szCs w:val="16"/>
          <w:lang w:val="pt-BR"/>
        </w:rPr>
        <w:t>a</w:t>
      </w:r>
      <w:r w:rsidRPr="00C35347">
        <w:rPr>
          <w:rFonts w:asciiTheme="majorHAnsi" w:hAnsiTheme="majorHAnsi"/>
          <w:sz w:val="16"/>
          <w:szCs w:val="16"/>
          <w:lang w:val="pt-BR"/>
        </w:rPr>
        <w:t xml:space="preserve">presentada </w:t>
      </w:r>
      <w:r w:rsidR="003E506F" w:rsidRPr="00C35347">
        <w:rPr>
          <w:rFonts w:asciiTheme="majorHAnsi" w:hAnsiTheme="majorHAnsi"/>
          <w:sz w:val="16"/>
          <w:szCs w:val="16"/>
          <w:lang w:val="pt-BR"/>
        </w:rPr>
        <w:t>à</w:t>
      </w:r>
      <w:r w:rsidRPr="00C35347">
        <w:rPr>
          <w:rFonts w:asciiTheme="majorHAnsi" w:hAnsiTheme="majorHAnsi"/>
          <w:sz w:val="16"/>
          <w:szCs w:val="16"/>
          <w:lang w:val="pt-BR"/>
        </w:rPr>
        <w:t xml:space="preserve"> Corte Interamericana de </w:t>
      </w:r>
      <w:r w:rsidR="000E29F6" w:rsidRPr="00C35347">
        <w:rPr>
          <w:rFonts w:asciiTheme="majorHAnsi" w:hAnsiTheme="majorHAnsi"/>
          <w:sz w:val="16"/>
          <w:szCs w:val="16"/>
          <w:lang w:val="pt-BR"/>
        </w:rPr>
        <w:t>Direito</w:t>
      </w:r>
      <w:r w:rsidRPr="00C35347">
        <w:rPr>
          <w:rFonts w:asciiTheme="majorHAnsi" w:hAnsiTheme="majorHAnsi"/>
          <w:sz w:val="16"/>
          <w:szCs w:val="16"/>
          <w:lang w:val="pt-BR"/>
        </w:rPr>
        <w:t xml:space="preserve">s Humanos </w:t>
      </w:r>
      <w:r w:rsidR="00E6533C" w:rsidRPr="00C35347">
        <w:rPr>
          <w:rFonts w:asciiTheme="majorHAnsi" w:hAnsiTheme="majorHAnsi"/>
          <w:sz w:val="16"/>
          <w:szCs w:val="16"/>
          <w:lang w:val="pt-BR"/>
        </w:rPr>
        <w:t>no</w:t>
      </w:r>
      <w:r w:rsidRPr="00C35347">
        <w:rPr>
          <w:rFonts w:asciiTheme="majorHAnsi" w:hAnsiTheme="majorHAnsi"/>
          <w:sz w:val="16"/>
          <w:szCs w:val="16"/>
          <w:lang w:val="pt-BR"/>
        </w:rPr>
        <w:t xml:space="preserve"> Caso </w:t>
      </w:r>
      <w:r w:rsidR="000E29F6" w:rsidRPr="00C35347">
        <w:rPr>
          <w:rFonts w:asciiTheme="majorHAnsi" w:hAnsiTheme="majorHAnsi"/>
          <w:sz w:val="16"/>
          <w:szCs w:val="16"/>
          <w:lang w:val="pt-BR"/>
        </w:rPr>
        <w:t xml:space="preserve">da </w:t>
      </w:r>
      <w:r w:rsidRPr="00C35347">
        <w:rPr>
          <w:rFonts w:asciiTheme="majorHAnsi" w:hAnsiTheme="majorHAnsi"/>
          <w:sz w:val="16"/>
          <w:szCs w:val="16"/>
          <w:lang w:val="pt-BR"/>
        </w:rPr>
        <w:t>Comunidad</w:t>
      </w:r>
      <w:r w:rsidR="00E6533C" w:rsidRPr="00C35347">
        <w:rPr>
          <w:rFonts w:asciiTheme="majorHAnsi" w:hAnsiTheme="majorHAnsi"/>
          <w:sz w:val="16"/>
          <w:szCs w:val="16"/>
          <w:lang w:val="pt-BR"/>
        </w:rPr>
        <w:t>e</w:t>
      </w:r>
      <w:r w:rsidRPr="00C35347">
        <w:rPr>
          <w:rFonts w:asciiTheme="majorHAnsi" w:hAnsiTheme="majorHAnsi"/>
          <w:sz w:val="16"/>
          <w:szCs w:val="16"/>
          <w:lang w:val="pt-BR"/>
        </w:rPr>
        <w:t xml:space="preserve"> Indígena Yakye Axa Vs. Paragua</w:t>
      </w:r>
      <w:r w:rsidR="00E6533C" w:rsidRPr="00C35347">
        <w:rPr>
          <w:rFonts w:asciiTheme="majorHAnsi" w:hAnsiTheme="majorHAnsi"/>
          <w:sz w:val="16"/>
          <w:szCs w:val="16"/>
          <w:lang w:val="pt-BR"/>
        </w:rPr>
        <w:t>i</w:t>
      </w:r>
      <w:r w:rsidRPr="00C35347">
        <w:rPr>
          <w:rFonts w:asciiTheme="majorHAnsi" w:hAnsiTheme="majorHAnsi"/>
          <w:sz w:val="16"/>
          <w:szCs w:val="16"/>
          <w:lang w:val="pt-BR"/>
        </w:rPr>
        <w:t>, 17 de mar</w:t>
      </w:r>
      <w:r w:rsidR="00E6533C" w:rsidRPr="00C35347">
        <w:rPr>
          <w:rFonts w:asciiTheme="majorHAnsi" w:hAnsiTheme="majorHAnsi"/>
          <w:sz w:val="16"/>
          <w:szCs w:val="16"/>
          <w:lang w:val="pt-BR"/>
        </w:rPr>
        <w:t>ç</w:t>
      </w:r>
      <w:r w:rsidRPr="00C35347">
        <w:rPr>
          <w:rFonts w:asciiTheme="majorHAnsi" w:hAnsiTheme="majorHAnsi"/>
          <w:sz w:val="16"/>
          <w:szCs w:val="16"/>
          <w:lang w:val="pt-BR"/>
        </w:rPr>
        <w:t xml:space="preserve">o de 2003; CIDH, </w:t>
      </w:r>
      <w:r w:rsidR="000E29F6" w:rsidRPr="00C35347">
        <w:rPr>
          <w:rFonts w:asciiTheme="majorHAnsi" w:hAnsiTheme="majorHAnsi"/>
          <w:sz w:val="16"/>
          <w:szCs w:val="16"/>
          <w:lang w:val="pt-BR"/>
        </w:rPr>
        <w:t>Relatório</w:t>
      </w:r>
      <w:r w:rsidRPr="00C35347">
        <w:rPr>
          <w:rFonts w:asciiTheme="majorHAnsi" w:hAnsiTheme="majorHAnsi"/>
          <w:sz w:val="16"/>
          <w:szCs w:val="16"/>
          <w:lang w:val="pt-BR"/>
        </w:rPr>
        <w:t xml:space="preserve"> N</w:t>
      </w:r>
      <w:r w:rsidR="00E6533C" w:rsidRPr="00C35347">
        <w:rPr>
          <w:rFonts w:asciiTheme="majorHAnsi" w:hAnsiTheme="majorHAnsi"/>
          <w:sz w:val="16"/>
          <w:szCs w:val="16"/>
          <w:lang w:val="pt-BR"/>
        </w:rPr>
        <w:t>º</w:t>
      </w:r>
      <w:r w:rsidRPr="00C35347">
        <w:rPr>
          <w:rFonts w:asciiTheme="majorHAnsi" w:hAnsiTheme="majorHAnsi"/>
          <w:sz w:val="16"/>
          <w:szCs w:val="16"/>
          <w:lang w:val="pt-BR"/>
        </w:rPr>
        <w:t xml:space="preserve"> 40/04, Caso 12053, Comunidades Indígenas Mayas d</w:t>
      </w:r>
      <w:r w:rsidR="00E6533C" w:rsidRPr="00C35347">
        <w:rPr>
          <w:rFonts w:asciiTheme="majorHAnsi" w:hAnsiTheme="majorHAnsi"/>
          <w:sz w:val="16"/>
          <w:szCs w:val="16"/>
          <w:lang w:val="pt-BR"/>
        </w:rPr>
        <w:t>o</w:t>
      </w:r>
      <w:r w:rsidRPr="00C35347">
        <w:rPr>
          <w:rFonts w:asciiTheme="majorHAnsi" w:hAnsiTheme="majorHAnsi"/>
          <w:sz w:val="16"/>
          <w:szCs w:val="16"/>
          <w:lang w:val="pt-BR"/>
        </w:rPr>
        <w:t xml:space="preserve"> Distrito de Toledo Vs. Beli</w:t>
      </w:r>
      <w:r w:rsidR="00E6533C" w:rsidRPr="00C35347">
        <w:rPr>
          <w:rFonts w:asciiTheme="majorHAnsi" w:hAnsiTheme="majorHAnsi"/>
          <w:sz w:val="16"/>
          <w:szCs w:val="16"/>
          <w:lang w:val="pt-BR"/>
        </w:rPr>
        <w:t>z</w:t>
      </w:r>
      <w:r w:rsidRPr="00C35347">
        <w:rPr>
          <w:rFonts w:asciiTheme="majorHAnsi" w:hAnsiTheme="majorHAnsi"/>
          <w:sz w:val="16"/>
          <w:szCs w:val="16"/>
          <w:lang w:val="pt-BR"/>
        </w:rPr>
        <w:t>e, 12 de o</w:t>
      </w:r>
      <w:r w:rsidR="00E6533C" w:rsidRPr="00C35347">
        <w:rPr>
          <w:rFonts w:asciiTheme="majorHAnsi" w:hAnsiTheme="majorHAnsi"/>
          <w:sz w:val="16"/>
          <w:szCs w:val="16"/>
          <w:lang w:val="pt-BR"/>
        </w:rPr>
        <w:t>u</w:t>
      </w:r>
      <w:r w:rsidRPr="00C35347">
        <w:rPr>
          <w:rFonts w:asciiTheme="majorHAnsi" w:hAnsiTheme="majorHAnsi"/>
          <w:sz w:val="16"/>
          <w:szCs w:val="16"/>
          <w:lang w:val="pt-BR"/>
        </w:rPr>
        <w:t>tubr</w:t>
      </w:r>
      <w:r w:rsidR="00E6533C" w:rsidRPr="00C35347">
        <w:rPr>
          <w:rFonts w:asciiTheme="majorHAnsi" w:hAnsiTheme="majorHAnsi"/>
          <w:sz w:val="16"/>
          <w:szCs w:val="16"/>
          <w:lang w:val="pt-BR"/>
        </w:rPr>
        <w:t>o</w:t>
      </w:r>
      <w:r w:rsidRPr="00C35347">
        <w:rPr>
          <w:rFonts w:asciiTheme="majorHAnsi" w:hAnsiTheme="majorHAnsi"/>
          <w:sz w:val="16"/>
          <w:szCs w:val="16"/>
          <w:lang w:val="pt-BR"/>
        </w:rPr>
        <w:t xml:space="preserve"> de 2004. p</w:t>
      </w:r>
      <w:r w:rsidR="00E6533C" w:rsidRPr="00C35347">
        <w:rPr>
          <w:rFonts w:asciiTheme="majorHAnsi" w:hAnsiTheme="majorHAnsi"/>
          <w:sz w:val="16"/>
          <w:szCs w:val="16"/>
          <w:lang w:val="pt-BR"/>
        </w:rPr>
        <w:t>a</w:t>
      </w:r>
      <w:r w:rsidRPr="00C35347">
        <w:rPr>
          <w:rFonts w:asciiTheme="majorHAnsi" w:hAnsiTheme="majorHAnsi"/>
          <w:sz w:val="16"/>
          <w:szCs w:val="16"/>
          <w:lang w:val="pt-BR"/>
        </w:rPr>
        <w:t>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01B26" w:rsidP="00A50FCF">
    <w:pPr>
      <w:pStyle w:val="Header"/>
      <w:tabs>
        <w:tab w:val="clear" w:pos="4320"/>
        <w:tab w:val="clear" w:pos="8640"/>
      </w:tabs>
      <w:jc w:val="center"/>
      <w:rPr>
        <w:sz w:val="22"/>
        <w:szCs w:val="22"/>
      </w:rPr>
    </w:pPr>
    <w:r>
      <w:rPr>
        <w:noProof/>
        <w:sz w:val="22"/>
        <w:szCs w:val="22"/>
        <w:bdr w:val="nil"/>
      </w:rPr>
      <w:pict w14:anchorId="27041ED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9BCDF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6EFACEF8"/>
    <w:lvl w:ilvl="0" w:tplc="BC5ED63A">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6"/>
  </w:num>
  <w:num w:numId="3" w16cid:durableId="1663389590">
    <w:abstractNumId w:val="57"/>
  </w:num>
  <w:num w:numId="4" w16cid:durableId="82342866">
    <w:abstractNumId w:val="21"/>
  </w:num>
  <w:num w:numId="5" w16cid:durableId="1599026591">
    <w:abstractNumId w:val="50"/>
  </w:num>
  <w:num w:numId="6" w16cid:durableId="1795514418">
    <w:abstractNumId w:val="28"/>
  </w:num>
  <w:num w:numId="7" w16cid:durableId="396254">
    <w:abstractNumId w:val="7"/>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20"/>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1"/>
  </w:num>
  <w:num w:numId="60" w16cid:durableId="712732366">
    <w:abstractNumId w:val="34"/>
  </w:num>
  <w:num w:numId="61" w16cid:durableId="1097671741">
    <w:abstractNumId w:val="46"/>
  </w:num>
  <w:num w:numId="62" w16cid:durableId="1840730130">
    <w:abstractNumId w:val="52"/>
  </w:num>
  <w:num w:numId="63" w16cid:durableId="369187513">
    <w:abstractNumId w:val="3"/>
  </w:num>
  <w:num w:numId="64" w16cid:durableId="984119965">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9E"/>
    <w:rsid w:val="00000CDA"/>
    <w:rsid w:val="00006E1F"/>
    <w:rsid w:val="000070D7"/>
    <w:rsid w:val="000077B5"/>
    <w:rsid w:val="00007E23"/>
    <w:rsid w:val="00011F17"/>
    <w:rsid w:val="0001788C"/>
    <w:rsid w:val="0002263D"/>
    <w:rsid w:val="000237BB"/>
    <w:rsid w:val="000337EF"/>
    <w:rsid w:val="000342AB"/>
    <w:rsid w:val="0003604F"/>
    <w:rsid w:val="00036DBE"/>
    <w:rsid w:val="00040C3A"/>
    <w:rsid w:val="000419AD"/>
    <w:rsid w:val="000433C9"/>
    <w:rsid w:val="000444E7"/>
    <w:rsid w:val="00052927"/>
    <w:rsid w:val="0005720B"/>
    <w:rsid w:val="00057734"/>
    <w:rsid w:val="000603A1"/>
    <w:rsid w:val="000611F9"/>
    <w:rsid w:val="00071174"/>
    <w:rsid w:val="000711C9"/>
    <w:rsid w:val="000716C5"/>
    <w:rsid w:val="00073551"/>
    <w:rsid w:val="000744D1"/>
    <w:rsid w:val="00075E23"/>
    <w:rsid w:val="00092E21"/>
    <w:rsid w:val="0009344A"/>
    <w:rsid w:val="000970F4"/>
    <w:rsid w:val="0009793B"/>
    <w:rsid w:val="000A392E"/>
    <w:rsid w:val="000A3AB0"/>
    <w:rsid w:val="000A575F"/>
    <w:rsid w:val="000B584C"/>
    <w:rsid w:val="000B66F4"/>
    <w:rsid w:val="000B7730"/>
    <w:rsid w:val="000B7F16"/>
    <w:rsid w:val="000C09E6"/>
    <w:rsid w:val="000D05CB"/>
    <w:rsid w:val="000D10DB"/>
    <w:rsid w:val="000E11A9"/>
    <w:rsid w:val="000E29F6"/>
    <w:rsid w:val="000E5EB5"/>
    <w:rsid w:val="000F35ED"/>
    <w:rsid w:val="000F3C04"/>
    <w:rsid w:val="000F3E4D"/>
    <w:rsid w:val="000F729A"/>
    <w:rsid w:val="0010550C"/>
    <w:rsid w:val="00107131"/>
    <w:rsid w:val="0010736F"/>
    <w:rsid w:val="00113F73"/>
    <w:rsid w:val="001157A0"/>
    <w:rsid w:val="00121CC2"/>
    <w:rsid w:val="001276F0"/>
    <w:rsid w:val="00130478"/>
    <w:rsid w:val="00131425"/>
    <w:rsid w:val="00133EE5"/>
    <w:rsid w:val="00143460"/>
    <w:rsid w:val="0015087E"/>
    <w:rsid w:val="00165562"/>
    <w:rsid w:val="00167A34"/>
    <w:rsid w:val="001709C4"/>
    <w:rsid w:val="0017349A"/>
    <w:rsid w:val="00184A32"/>
    <w:rsid w:val="00186D7B"/>
    <w:rsid w:val="001913A0"/>
    <w:rsid w:val="001A137B"/>
    <w:rsid w:val="001A520D"/>
    <w:rsid w:val="001A5CDA"/>
    <w:rsid w:val="001A7870"/>
    <w:rsid w:val="001A7D7B"/>
    <w:rsid w:val="001B3A00"/>
    <w:rsid w:val="001B5739"/>
    <w:rsid w:val="001B76BC"/>
    <w:rsid w:val="001C1B41"/>
    <w:rsid w:val="001C7D4C"/>
    <w:rsid w:val="001D21C7"/>
    <w:rsid w:val="001D65EF"/>
    <w:rsid w:val="001E15E7"/>
    <w:rsid w:val="001E308A"/>
    <w:rsid w:val="001E49E7"/>
    <w:rsid w:val="001F1BFE"/>
    <w:rsid w:val="001F7201"/>
    <w:rsid w:val="001F75A8"/>
    <w:rsid w:val="00201077"/>
    <w:rsid w:val="00210726"/>
    <w:rsid w:val="00213EBD"/>
    <w:rsid w:val="00220FFC"/>
    <w:rsid w:val="00223A29"/>
    <w:rsid w:val="002250A3"/>
    <w:rsid w:val="00227BFE"/>
    <w:rsid w:val="00230118"/>
    <w:rsid w:val="00234F71"/>
    <w:rsid w:val="00235217"/>
    <w:rsid w:val="00237C68"/>
    <w:rsid w:val="00246D1F"/>
    <w:rsid w:val="00247403"/>
    <w:rsid w:val="00247542"/>
    <w:rsid w:val="002500B3"/>
    <w:rsid w:val="0025385F"/>
    <w:rsid w:val="00254C68"/>
    <w:rsid w:val="00260BFE"/>
    <w:rsid w:val="00266B61"/>
    <w:rsid w:val="0026712A"/>
    <w:rsid w:val="002704DB"/>
    <w:rsid w:val="0027087A"/>
    <w:rsid w:val="00275A32"/>
    <w:rsid w:val="00280B37"/>
    <w:rsid w:val="00281F63"/>
    <w:rsid w:val="0028279E"/>
    <w:rsid w:val="002954E8"/>
    <w:rsid w:val="002A0AAE"/>
    <w:rsid w:val="002A5820"/>
    <w:rsid w:val="002B13B6"/>
    <w:rsid w:val="002B1533"/>
    <w:rsid w:val="002D05F6"/>
    <w:rsid w:val="002D2129"/>
    <w:rsid w:val="002D2B26"/>
    <w:rsid w:val="002D3268"/>
    <w:rsid w:val="002D7EA2"/>
    <w:rsid w:val="002E187C"/>
    <w:rsid w:val="002F3F56"/>
    <w:rsid w:val="002F3F8C"/>
    <w:rsid w:val="00301B26"/>
    <w:rsid w:val="00302733"/>
    <w:rsid w:val="00305835"/>
    <w:rsid w:val="00306F33"/>
    <w:rsid w:val="00314078"/>
    <w:rsid w:val="0031535D"/>
    <w:rsid w:val="00317128"/>
    <w:rsid w:val="003239B8"/>
    <w:rsid w:val="003259EF"/>
    <w:rsid w:val="0033084B"/>
    <w:rsid w:val="0033169F"/>
    <w:rsid w:val="003329E2"/>
    <w:rsid w:val="0033664A"/>
    <w:rsid w:val="00343F7C"/>
    <w:rsid w:val="00344977"/>
    <w:rsid w:val="003459D0"/>
    <w:rsid w:val="00346C95"/>
    <w:rsid w:val="003518C1"/>
    <w:rsid w:val="00351A4F"/>
    <w:rsid w:val="00356185"/>
    <w:rsid w:val="00360380"/>
    <w:rsid w:val="003628D4"/>
    <w:rsid w:val="00366584"/>
    <w:rsid w:val="00374DF1"/>
    <w:rsid w:val="0037519E"/>
    <w:rsid w:val="00380295"/>
    <w:rsid w:val="00386CF0"/>
    <w:rsid w:val="00391AE7"/>
    <w:rsid w:val="003B1A9D"/>
    <w:rsid w:val="003B70FB"/>
    <w:rsid w:val="003C676B"/>
    <w:rsid w:val="003D331F"/>
    <w:rsid w:val="003D3BC2"/>
    <w:rsid w:val="003D67A9"/>
    <w:rsid w:val="003E506F"/>
    <w:rsid w:val="003E51E9"/>
    <w:rsid w:val="003E6CA1"/>
    <w:rsid w:val="003F103F"/>
    <w:rsid w:val="003F3E06"/>
    <w:rsid w:val="003F5154"/>
    <w:rsid w:val="003F5AFC"/>
    <w:rsid w:val="00405F9C"/>
    <w:rsid w:val="004065A8"/>
    <w:rsid w:val="00415C25"/>
    <w:rsid w:val="004165C2"/>
    <w:rsid w:val="00416CAB"/>
    <w:rsid w:val="004205D0"/>
    <w:rsid w:val="004241A0"/>
    <w:rsid w:val="00426EB8"/>
    <w:rsid w:val="00427B38"/>
    <w:rsid w:val="00434853"/>
    <w:rsid w:val="00441ECB"/>
    <w:rsid w:val="00442A20"/>
    <w:rsid w:val="00445193"/>
    <w:rsid w:val="00447769"/>
    <w:rsid w:val="00447E52"/>
    <w:rsid w:val="00462C1B"/>
    <w:rsid w:val="004653A2"/>
    <w:rsid w:val="00467B7E"/>
    <w:rsid w:val="00473BB4"/>
    <w:rsid w:val="00474378"/>
    <w:rsid w:val="00477592"/>
    <w:rsid w:val="00486F1C"/>
    <w:rsid w:val="00490EB7"/>
    <w:rsid w:val="0049419D"/>
    <w:rsid w:val="004A057B"/>
    <w:rsid w:val="004A4CCC"/>
    <w:rsid w:val="004A6A54"/>
    <w:rsid w:val="004B421C"/>
    <w:rsid w:val="004C20D2"/>
    <w:rsid w:val="004C2312"/>
    <w:rsid w:val="004C24EC"/>
    <w:rsid w:val="004C4B62"/>
    <w:rsid w:val="004C54C9"/>
    <w:rsid w:val="004D2A22"/>
    <w:rsid w:val="004D35DE"/>
    <w:rsid w:val="004D39E0"/>
    <w:rsid w:val="004D4ABA"/>
    <w:rsid w:val="004D6025"/>
    <w:rsid w:val="004E013A"/>
    <w:rsid w:val="004E2649"/>
    <w:rsid w:val="004E583F"/>
    <w:rsid w:val="004F1840"/>
    <w:rsid w:val="004F1B17"/>
    <w:rsid w:val="004F20DC"/>
    <w:rsid w:val="004F626F"/>
    <w:rsid w:val="00501399"/>
    <w:rsid w:val="005047ED"/>
    <w:rsid w:val="0050633D"/>
    <w:rsid w:val="005079DA"/>
    <w:rsid w:val="00507BC4"/>
    <w:rsid w:val="005128E4"/>
    <w:rsid w:val="005133DB"/>
    <w:rsid w:val="00514504"/>
    <w:rsid w:val="00521E1F"/>
    <w:rsid w:val="00525560"/>
    <w:rsid w:val="005258B4"/>
    <w:rsid w:val="0053344B"/>
    <w:rsid w:val="00534309"/>
    <w:rsid w:val="00544C49"/>
    <w:rsid w:val="005516A1"/>
    <w:rsid w:val="00552088"/>
    <w:rsid w:val="005559EF"/>
    <w:rsid w:val="005627DD"/>
    <w:rsid w:val="0056318D"/>
    <w:rsid w:val="00563557"/>
    <w:rsid w:val="00564A3B"/>
    <w:rsid w:val="00565C07"/>
    <w:rsid w:val="0056768B"/>
    <w:rsid w:val="0057402A"/>
    <w:rsid w:val="005771D0"/>
    <w:rsid w:val="005828F0"/>
    <w:rsid w:val="0059191A"/>
    <w:rsid w:val="005921FF"/>
    <w:rsid w:val="00595A97"/>
    <w:rsid w:val="00597856"/>
    <w:rsid w:val="005A0136"/>
    <w:rsid w:val="005A24ED"/>
    <w:rsid w:val="005A6D0E"/>
    <w:rsid w:val="005B039F"/>
    <w:rsid w:val="005B0651"/>
    <w:rsid w:val="005B52B0"/>
    <w:rsid w:val="005B6806"/>
    <w:rsid w:val="005B7C61"/>
    <w:rsid w:val="005C1A6D"/>
    <w:rsid w:val="005C3265"/>
    <w:rsid w:val="005C4225"/>
    <w:rsid w:val="005C5678"/>
    <w:rsid w:val="005D7010"/>
    <w:rsid w:val="005E2761"/>
    <w:rsid w:val="005E7E5B"/>
    <w:rsid w:val="005F0791"/>
    <w:rsid w:val="005F0DAD"/>
    <w:rsid w:val="005F0F33"/>
    <w:rsid w:val="005F5811"/>
    <w:rsid w:val="00600DEB"/>
    <w:rsid w:val="00604595"/>
    <w:rsid w:val="00605AC0"/>
    <w:rsid w:val="006215C9"/>
    <w:rsid w:val="00621864"/>
    <w:rsid w:val="0062296E"/>
    <w:rsid w:val="0062383B"/>
    <w:rsid w:val="00627562"/>
    <w:rsid w:val="00627C9F"/>
    <w:rsid w:val="006311E9"/>
    <w:rsid w:val="00632354"/>
    <w:rsid w:val="00635421"/>
    <w:rsid w:val="00635B94"/>
    <w:rsid w:val="00642810"/>
    <w:rsid w:val="00652333"/>
    <w:rsid w:val="006767C6"/>
    <w:rsid w:val="006769F3"/>
    <w:rsid w:val="0068009E"/>
    <w:rsid w:val="00685D64"/>
    <w:rsid w:val="006900A2"/>
    <w:rsid w:val="00692219"/>
    <w:rsid w:val="00693EB9"/>
    <w:rsid w:val="00696F62"/>
    <w:rsid w:val="006A17D2"/>
    <w:rsid w:val="006A2C69"/>
    <w:rsid w:val="006A73E6"/>
    <w:rsid w:val="006B1197"/>
    <w:rsid w:val="006B2D5C"/>
    <w:rsid w:val="006B3E22"/>
    <w:rsid w:val="006C0ECF"/>
    <w:rsid w:val="006C3A93"/>
    <w:rsid w:val="006C4EB1"/>
    <w:rsid w:val="006C5361"/>
    <w:rsid w:val="006C7901"/>
    <w:rsid w:val="006D4B4F"/>
    <w:rsid w:val="006E0166"/>
    <w:rsid w:val="006E2FFB"/>
    <w:rsid w:val="006E3BAD"/>
    <w:rsid w:val="006E3F40"/>
    <w:rsid w:val="006E7B34"/>
    <w:rsid w:val="006F0092"/>
    <w:rsid w:val="006F242D"/>
    <w:rsid w:val="00700F50"/>
    <w:rsid w:val="0070568D"/>
    <w:rsid w:val="0070697F"/>
    <w:rsid w:val="007103C4"/>
    <w:rsid w:val="0072199C"/>
    <w:rsid w:val="00722C9F"/>
    <w:rsid w:val="00723817"/>
    <w:rsid w:val="007253B8"/>
    <w:rsid w:val="00726E3A"/>
    <w:rsid w:val="00730164"/>
    <w:rsid w:val="0073392A"/>
    <w:rsid w:val="0073741F"/>
    <w:rsid w:val="007461E7"/>
    <w:rsid w:val="00751EB7"/>
    <w:rsid w:val="0075547F"/>
    <w:rsid w:val="00761458"/>
    <w:rsid w:val="0076643F"/>
    <w:rsid w:val="00767FA9"/>
    <w:rsid w:val="00771587"/>
    <w:rsid w:val="007765D8"/>
    <w:rsid w:val="00777F63"/>
    <w:rsid w:val="0078658C"/>
    <w:rsid w:val="0079289D"/>
    <w:rsid w:val="00793F1C"/>
    <w:rsid w:val="007A0DC6"/>
    <w:rsid w:val="007A1A45"/>
    <w:rsid w:val="007A2986"/>
    <w:rsid w:val="007A5817"/>
    <w:rsid w:val="007B05C4"/>
    <w:rsid w:val="007B5A52"/>
    <w:rsid w:val="007B60E9"/>
    <w:rsid w:val="007B6595"/>
    <w:rsid w:val="007B6CC3"/>
    <w:rsid w:val="007B76D3"/>
    <w:rsid w:val="007C18F9"/>
    <w:rsid w:val="007C3334"/>
    <w:rsid w:val="007C73A3"/>
    <w:rsid w:val="007D2B98"/>
    <w:rsid w:val="007E1EE8"/>
    <w:rsid w:val="007E21BC"/>
    <w:rsid w:val="007E5C82"/>
    <w:rsid w:val="007E62F2"/>
    <w:rsid w:val="007E6888"/>
    <w:rsid w:val="007E7C82"/>
    <w:rsid w:val="007F2AA1"/>
    <w:rsid w:val="007F2D7C"/>
    <w:rsid w:val="007F588D"/>
    <w:rsid w:val="008019FE"/>
    <w:rsid w:val="00801E92"/>
    <w:rsid w:val="00803F1C"/>
    <w:rsid w:val="0080600E"/>
    <w:rsid w:val="0081055A"/>
    <w:rsid w:val="0081344C"/>
    <w:rsid w:val="00814688"/>
    <w:rsid w:val="00817612"/>
    <w:rsid w:val="008205F3"/>
    <w:rsid w:val="00820DEA"/>
    <w:rsid w:val="008232A6"/>
    <w:rsid w:val="008257BC"/>
    <w:rsid w:val="008338A4"/>
    <w:rsid w:val="00834D49"/>
    <w:rsid w:val="00835CA1"/>
    <w:rsid w:val="00837C45"/>
    <w:rsid w:val="00841CD0"/>
    <w:rsid w:val="00844730"/>
    <w:rsid w:val="008457C2"/>
    <w:rsid w:val="00846060"/>
    <w:rsid w:val="008555BF"/>
    <w:rsid w:val="00856620"/>
    <w:rsid w:val="00857A82"/>
    <w:rsid w:val="00861B06"/>
    <w:rsid w:val="008635F9"/>
    <w:rsid w:val="008706F9"/>
    <w:rsid w:val="00872CBE"/>
    <w:rsid w:val="00873836"/>
    <w:rsid w:val="00885737"/>
    <w:rsid w:val="00890650"/>
    <w:rsid w:val="00891B49"/>
    <w:rsid w:val="008944DC"/>
    <w:rsid w:val="00895F48"/>
    <w:rsid w:val="00897E12"/>
    <w:rsid w:val="008A7E0F"/>
    <w:rsid w:val="008B12F5"/>
    <w:rsid w:val="008B4D26"/>
    <w:rsid w:val="008B59DA"/>
    <w:rsid w:val="008B7355"/>
    <w:rsid w:val="008C5E2D"/>
    <w:rsid w:val="008D768D"/>
    <w:rsid w:val="008E2546"/>
    <w:rsid w:val="008E3759"/>
    <w:rsid w:val="008E3BFE"/>
    <w:rsid w:val="008E67B2"/>
    <w:rsid w:val="008F1912"/>
    <w:rsid w:val="0090270B"/>
    <w:rsid w:val="009041DC"/>
    <w:rsid w:val="00906337"/>
    <w:rsid w:val="0091276A"/>
    <w:rsid w:val="00913478"/>
    <w:rsid w:val="00914E58"/>
    <w:rsid w:val="00917B5A"/>
    <w:rsid w:val="00917E0A"/>
    <w:rsid w:val="00920A58"/>
    <w:rsid w:val="00920A8C"/>
    <w:rsid w:val="00923AC9"/>
    <w:rsid w:val="00934A2C"/>
    <w:rsid w:val="00937452"/>
    <w:rsid w:val="009445F4"/>
    <w:rsid w:val="00945782"/>
    <w:rsid w:val="00957C0E"/>
    <w:rsid w:val="0096706E"/>
    <w:rsid w:val="00967D25"/>
    <w:rsid w:val="00970C4D"/>
    <w:rsid w:val="009724CF"/>
    <w:rsid w:val="00974312"/>
    <w:rsid w:val="00974491"/>
    <w:rsid w:val="00975C4E"/>
    <w:rsid w:val="00976E71"/>
    <w:rsid w:val="00976F9B"/>
    <w:rsid w:val="00981FBA"/>
    <w:rsid w:val="00982364"/>
    <w:rsid w:val="009838C1"/>
    <w:rsid w:val="00997BC5"/>
    <w:rsid w:val="009A2851"/>
    <w:rsid w:val="009A40CF"/>
    <w:rsid w:val="009A431F"/>
    <w:rsid w:val="009A4F41"/>
    <w:rsid w:val="009B381B"/>
    <w:rsid w:val="009B7673"/>
    <w:rsid w:val="009C10A7"/>
    <w:rsid w:val="009D1753"/>
    <w:rsid w:val="009D2D7C"/>
    <w:rsid w:val="009D7611"/>
    <w:rsid w:val="009E0B61"/>
    <w:rsid w:val="009E32A9"/>
    <w:rsid w:val="009E53DE"/>
    <w:rsid w:val="009E5F38"/>
    <w:rsid w:val="009E759A"/>
    <w:rsid w:val="009E7BB0"/>
    <w:rsid w:val="009E7F46"/>
    <w:rsid w:val="009F1F50"/>
    <w:rsid w:val="00A004BB"/>
    <w:rsid w:val="00A0757C"/>
    <w:rsid w:val="00A11212"/>
    <w:rsid w:val="00A11E44"/>
    <w:rsid w:val="00A12F66"/>
    <w:rsid w:val="00A23AE5"/>
    <w:rsid w:val="00A30100"/>
    <w:rsid w:val="00A328B3"/>
    <w:rsid w:val="00A34797"/>
    <w:rsid w:val="00A348E6"/>
    <w:rsid w:val="00A50FCF"/>
    <w:rsid w:val="00A51002"/>
    <w:rsid w:val="00A528D1"/>
    <w:rsid w:val="00A60BE7"/>
    <w:rsid w:val="00A610CD"/>
    <w:rsid w:val="00A758AA"/>
    <w:rsid w:val="00A76E0C"/>
    <w:rsid w:val="00A94EC1"/>
    <w:rsid w:val="00A95179"/>
    <w:rsid w:val="00AA09A2"/>
    <w:rsid w:val="00AA0A87"/>
    <w:rsid w:val="00AA1B2C"/>
    <w:rsid w:val="00AA5191"/>
    <w:rsid w:val="00AA7996"/>
    <w:rsid w:val="00AB3141"/>
    <w:rsid w:val="00AB5348"/>
    <w:rsid w:val="00AB5C3E"/>
    <w:rsid w:val="00AC19CB"/>
    <w:rsid w:val="00AC1ECD"/>
    <w:rsid w:val="00AE263F"/>
    <w:rsid w:val="00AE3945"/>
    <w:rsid w:val="00AE5488"/>
    <w:rsid w:val="00AE6F91"/>
    <w:rsid w:val="00AF1AF9"/>
    <w:rsid w:val="00AF1EA1"/>
    <w:rsid w:val="00AF5571"/>
    <w:rsid w:val="00B0247A"/>
    <w:rsid w:val="00B03860"/>
    <w:rsid w:val="00B07341"/>
    <w:rsid w:val="00B11718"/>
    <w:rsid w:val="00B23A4E"/>
    <w:rsid w:val="00B249AB"/>
    <w:rsid w:val="00B30539"/>
    <w:rsid w:val="00B314DB"/>
    <w:rsid w:val="00B35299"/>
    <w:rsid w:val="00B361F2"/>
    <w:rsid w:val="00B3718B"/>
    <w:rsid w:val="00B3745F"/>
    <w:rsid w:val="00B4632A"/>
    <w:rsid w:val="00B530F1"/>
    <w:rsid w:val="00B75632"/>
    <w:rsid w:val="00B80913"/>
    <w:rsid w:val="00B83158"/>
    <w:rsid w:val="00B85F71"/>
    <w:rsid w:val="00B93D7F"/>
    <w:rsid w:val="00B941D5"/>
    <w:rsid w:val="00B97BC3"/>
    <w:rsid w:val="00BA2401"/>
    <w:rsid w:val="00BA276C"/>
    <w:rsid w:val="00BA27E4"/>
    <w:rsid w:val="00BA6CEF"/>
    <w:rsid w:val="00BB019D"/>
    <w:rsid w:val="00BB306F"/>
    <w:rsid w:val="00BB45D7"/>
    <w:rsid w:val="00BB58C7"/>
    <w:rsid w:val="00BB6B26"/>
    <w:rsid w:val="00BD0744"/>
    <w:rsid w:val="00BD0FF5"/>
    <w:rsid w:val="00BD4443"/>
    <w:rsid w:val="00BD4B89"/>
    <w:rsid w:val="00BD5922"/>
    <w:rsid w:val="00BE1205"/>
    <w:rsid w:val="00BF02CB"/>
    <w:rsid w:val="00BF09FC"/>
    <w:rsid w:val="00BF2534"/>
    <w:rsid w:val="00BF2DC1"/>
    <w:rsid w:val="00BF6FD8"/>
    <w:rsid w:val="00C00BC8"/>
    <w:rsid w:val="00C03680"/>
    <w:rsid w:val="00C03C9A"/>
    <w:rsid w:val="00C054DF"/>
    <w:rsid w:val="00C06AFA"/>
    <w:rsid w:val="00C13055"/>
    <w:rsid w:val="00C166C1"/>
    <w:rsid w:val="00C171C3"/>
    <w:rsid w:val="00C20BC2"/>
    <w:rsid w:val="00C21762"/>
    <w:rsid w:val="00C21FEF"/>
    <w:rsid w:val="00C23BA4"/>
    <w:rsid w:val="00C24543"/>
    <w:rsid w:val="00C256A2"/>
    <w:rsid w:val="00C25ADB"/>
    <w:rsid w:val="00C3331F"/>
    <w:rsid w:val="00C35347"/>
    <w:rsid w:val="00C478B1"/>
    <w:rsid w:val="00C51515"/>
    <w:rsid w:val="00C544BB"/>
    <w:rsid w:val="00C56109"/>
    <w:rsid w:val="00C5660B"/>
    <w:rsid w:val="00C56831"/>
    <w:rsid w:val="00C61B18"/>
    <w:rsid w:val="00C66031"/>
    <w:rsid w:val="00C66B72"/>
    <w:rsid w:val="00C721DB"/>
    <w:rsid w:val="00C75938"/>
    <w:rsid w:val="00C87AC4"/>
    <w:rsid w:val="00C9124E"/>
    <w:rsid w:val="00C9567A"/>
    <w:rsid w:val="00CA1714"/>
    <w:rsid w:val="00CB0178"/>
    <w:rsid w:val="00CB212D"/>
    <w:rsid w:val="00CB2660"/>
    <w:rsid w:val="00CB4D65"/>
    <w:rsid w:val="00CB58A6"/>
    <w:rsid w:val="00CB5CA7"/>
    <w:rsid w:val="00CC2230"/>
    <w:rsid w:val="00CC543D"/>
    <w:rsid w:val="00CC5E90"/>
    <w:rsid w:val="00CC6B23"/>
    <w:rsid w:val="00CD046C"/>
    <w:rsid w:val="00CD1060"/>
    <w:rsid w:val="00CD1477"/>
    <w:rsid w:val="00CD1D3B"/>
    <w:rsid w:val="00CD3109"/>
    <w:rsid w:val="00CE076C"/>
    <w:rsid w:val="00CE3595"/>
    <w:rsid w:val="00CE37C4"/>
    <w:rsid w:val="00CE5173"/>
    <w:rsid w:val="00CE5199"/>
    <w:rsid w:val="00CE66D5"/>
    <w:rsid w:val="00CF0AF1"/>
    <w:rsid w:val="00CF637A"/>
    <w:rsid w:val="00D00D1C"/>
    <w:rsid w:val="00D01312"/>
    <w:rsid w:val="00D059DE"/>
    <w:rsid w:val="00D05ABD"/>
    <w:rsid w:val="00D10167"/>
    <w:rsid w:val="00D13FCE"/>
    <w:rsid w:val="00D306D1"/>
    <w:rsid w:val="00D30800"/>
    <w:rsid w:val="00D34786"/>
    <w:rsid w:val="00D37BFC"/>
    <w:rsid w:val="00D471A2"/>
    <w:rsid w:val="00D47A8E"/>
    <w:rsid w:val="00D52D14"/>
    <w:rsid w:val="00D5386B"/>
    <w:rsid w:val="00D60053"/>
    <w:rsid w:val="00D611D6"/>
    <w:rsid w:val="00D712D3"/>
    <w:rsid w:val="00D71422"/>
    <w:rsid w:val="00D72DC6"/>
    <w:rsid w:val="00D7558D"/>
    <w:rsid w:val="00D75B49"/>
    <w:rsid w:val="00D76C45"/>
    <w:rsid w:val="00D80A66"/>
    <w:rsid w:val="00D81D92"/>
    <w:rsid w:val="00D876F9"/>
    <w:rsid w:val="00D92F63"/>
    <w:rsid w:val="00D931D6"/>
    <w:rsid w:val="00DA7B5F"/>
    <w:rsid w:val="00DC11E7"/>
    <w:rsid w:val="00DC1B4C"/>
    <w:rsid w:val="00DC24E3"/>
    <w:rsid w:val="00DC617B"/>
    <w:rsid w:val="00DC7023"/>
    <w:rsid w:val="00DC769A"/>
    <w:rsid w:val="00DD3D86"/>
    <w:rsid w:val="00DD4AD2"/>
    <w:rsid w:val="00DD4C60"/>
    <w:rsid w:val="00DD515C"/>
    <w:rsid w:val="00DE0A58"/>
    <w:rsid w:val="00DE2862"/>
    <w:rsid w:val="00DF1EC4"/>
    <w:rsid w:val="00DF6B57"/>
    <w:rsid w:val="00E01CD4"/>
    <w:rsid w:val="00E0340B"/>
    <w:rsid w:val="00E04A90"/>
    <w:rsid w:val="00E0551F"/>
    <w:rsid w:val="00E077F4"/>
    <w:rsid w:val="00E219C7"/>
    <w:rsid w:val="00E2321A"/>
    <w:rsid w:val="00E23D4B"/>
    <w:rsid w:val="00E265B7"/>
    <w:rsid w:val="00E27FEF"/>
    <w:rsid w:val="00E323B2"/>
    <w:rsid w:val="00E40E47"/>
    <w:rsid w:val="00E4118C"/>
    <w:rsid w:val="00E41875"/>
    <w:rsid w:val="00E425B8"/>
    <w:rsid w:val="00E43157"/>
    <w:rsid w:val="00E4476F"/>
    <w:rsid w:val="00E461CE"/>
    <w:rsid w:val="00E5202B"/>
    <w:rsid w:val="00E573E4"/>
    <w:rsid w:val="00E63553"/>
    <w:rsid w:val="00E64C3D"/>
    <w:rsid w:val="00E6533C"/>
    <w:rsid w:val="00E6535D"/>
    <w:rsid w:val="00E66AFF"/>
    <w:rsid w:val="00E720CA"/>
    <w:rsid w:val="00E84EB5"/>
    <w:rsid w:val="00E85662"/>
    <w:rsid w:val="00E8789F"/>
    <w:rsid w:val="00E9102F"/>
    <w:rsid w:val="00E95F8D"/>
    <w:rsid w:val="00E97B71"/>
    <w:rsid w:val="00EA1625"/>
    <w:rsid w:val="00EA3D34"/>
    <w:rsid w:val="00EB454D"/>
    <w:rsid w:val="00EB47CD"/>
    <w:rsid w:val="00EB77C7"/>
    <w:rsid w:val="00ED26D3"/>
    <w:rsid w:val="00ED2B3F"/>
    <w:rsid w:val="00ED549D"/>
    <w:rsid w:val="00ED5E10"/>
    <w:rsid w:val="00ED76BE"/>
    <w:rsid w:val="00EE00E9"/>
    <w:rsid w:val="00EE00F9"/>
    <w:rsid w:val="00EE36C0"/>
    <w:rsid w:val="00EF1AAA"/>
    <w:rsid w:val="00EF619B"/>
    <w:rsid w:val="00F006FF"/>
    <w:rsid w:val="00F00B55"/>
    <w:rsid w:val="00F02AD1"/>
    <w:rsid w:val="00F15D52"/>
    <w:rsid w:val="00F17870"/>
    <w:rsid w:val="00F23772"/>
    <w:rsid w:val="00F253CC"/>
    <w:rsid w:val="00F328DD"/>
    <w:rsid w:val="00F37106"/>
    <w:rsid w:val="00F44E25"/>
    <w:rsid w:val="00F519CF"/>
    <w:rsid w:val="00F54C7F"/>
    <w:rsid w:val="00F56BA5"/>
    <w:rsid w:val="00F60C89"/>
    <w:rsid w:val="00F60E22"/>
    <w:rsid w:val="00F61F2F"/>
    <w:rsid w:val="00F726EA"/>
    <w:rsid w:val="00F7289E"/>
    <w:rsid w:val="00F74300"/>
    <w:rsid w:val="00F80D59"/>
    <w:rsid w:val="00F81395"/>
    <w:rsid w:val="00F81BB8"/>
    <w:rsid w:val="00F8227D"/>
    <w:rsid w:val="00F867BF"/>
    <w:rsid w:val="00F90C64"/>
    <w:rsid w:val="00F917D1"/>
    <w:rsid w:val="00F9653B"/>
    <w:rsid w:val="00F97B2D"/>
    <w:rsid w:val="00FA01FC"/>
    <w:rsid w:val="00FA0E25"/>
    <w:rsid w:val="00FA3BDA"/>
    <w:rsid w:val="00FB5290"/>
    <w:rsid w:val="00FB57DB"/>
    <w:rsid w:val="00FB62CF"/>
    <w:rsid w:val="00FB66EE"/>
    <w:rsid w:val="00FB7BE2"/>
    <w:rsid w:val="00FC6219"/>
    <w:rsid w:val="00FD3C3B"/>
    <w:rsid w:val="00FD4E08"/>
    <w:rsid w:val="00FD5701"/>
    <w:rsid w:val="00FD639B"/>
    <w:rsid w:val="00FD667B"/>
    <w:rsid w:val="00FD6C28"/>
    <w:rsid w:val="00FD715C"/>
    <w:rsid w:val="00FE07DD"/>
    <w:rsid w:val="00FE0BBF"/>
    <w:rsid w:val="00FE11D1"/>
    <w:rsid w:val="00FE382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1">
    <w:name w:val="1"/>
    <w:basedOn w:val="Normal"/>
    <w:link w:val="FootnoteReference"/>
    <w:uiPriority w:val="99"/>
    <w:rsid w:val="008205F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3329E2"/>
    <w:rPr>
      <w:sz w:val="16"/>
      <w:szCs w:val="16"/>
    </w:rPr>
  </w:style>
  <w:style w:type="paragraph" w:styleId="CommentText">
    <w:name w:val="annotation text"/>
    <w:basedOn w:val="Normal"/>
    <w:link w:val="CommentTextChar"/>
    <w:uiPriority w:val="99"/>
    <w:unhideWhenUsed/>
    <w:rsid w:val="003329E2"/>
    <w:rPr>
      <w:sz w:val="20"/>
      <w:szCs w:val="20"/>
    </w:rPr>
  </w:style>
  <w:style w:type="character" w:customStyle="1" w:styleId="CommentTextChar">
    <w:name w:val="Comment Text Char"/>
    <w:basedOn w:val="DefaultParagraphFont"/>
    <w:link w:val="CommentText"/>
    <w:uiPriority w:val="99"/>
    <w:rsid w:val="003329E2"/>
    <w:rPr>
      <w:lang w:val="en-US" w:eastAsia="en-US"/>
    </w:rPr>
  </w:style>
  <w:style w:type="paragraph" w:styleId="CommentSubject">
    <w:name w:val="annotation subject"/>
    <w:basedOn w:val="CommentText"/>
    <w:next w:val="CommentText"/>
    <w:link w:val="CommentSubjectChar"/>
    <w:uiPriority w:val="99"/>
    <w:semiHidden/>
    <w:unhideWhenUsed/>
    <w:rsid w:val="003329E2"/>
    <w:rPr>
      <w:b/>
      <w:bCs/>
    </w:rPr>
  </w:style>
  <w:style w:type="character" w:customStyle="1" w:styleId="CommentSubjectChar">
    <w:name w:val="Comment Subject Char"/>
    <w:basedOn w:val="CommentTextChar"/>
    <w:link w:val="CommentSubject"/>
    <w:uiPriority w:val="99"/>
    <w:semiHidden/>
    <w:rsid w:val="003329E2"/>
    <w:rPr>
      <w:b/>
      <w:bCs/>
      <w:lang w:val="en-US" w:eastAsia="en-US"/>
    </w:rPr>
  </w:style>
  <w:style w:type="paragraph" w:customStyle="1" w:styleId="Char2">
    <w:name w:val="Char2"/>
    <w:basedOn w:val="Normal"/>
    <w:rsid w:val="0081344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3259E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llowedHyperlink">
    <w:name w:val="FollowedHyperlink"/>
    <w:basedOn w:val="DefaultParagraphFont"/>
    <w:uiPriority w:val="99"/>
    <w:semiHidden/>
    <w:unhideWhenUsed/>
    <w:rsid w:val="00E65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2521">
      <w:bodyDiv w:val="1"/>
      <w:marLeft w:val="0"/>
      <w:marRight w:val="0"/>
      <w:marTop w:val="0"/>
      <w:marBottom w:val="0"/>
      <w:divBdr>
        <w:top w:val="none" w:sz="0" w:space="0" w:color="auto"/>
        <w:left w:val="none" w:sz="0" w:space="0" w:color="auto"/>
        <w:bottom w:val="none" w:sz="0" w:space="0" w:color="auto"/>
        <w:right w:val="none" w:sz="0" w:space="0" w:color="auto"/>
      </w:divBdr>
    </w:div>
    <w:div w:id="719013844">
      <w:bodyDiv w:val="1"/>
      <w:marLeft w:val="0"/>
      <w:marRight w:val="0"/>
      <w:marTop w:val="0"/>
      <w:marBottom w:val="0"/>
      <w:divBdr>
        <w:top w:val="none" w:sz="0" w:space="0" w:color="auto"/>
        <w:left w:val="none" w:sz="0" w:space="0" w:color="auto"/>
        <w:bottom w:val="none" w:sz="0" w:space="0" w:color="auto"/>
        <w:right w:val="none" w:sz="0" w:space="0" w:color="auto"/>
      </w:divBdr>
    </w:div>
    <w:div w:id="805243057">
      <w:bodyDiv w:val="1"/>
      <w:marLeft w:val="0"/>
      <w:marRight w:val="0"/>
      <w:marTop w:val="0"/>
      <w:marBottom w:val="0"/>
      <w:divBdr>
        <w:top w:val="none" w:sz="0" w:space="0" w:color="auto"/>
        <w:left w:val="none" w:sz="0" w:space="0" w:color="auto"/>
        <w:bottom w:val="none" w:sz="0" w:space="0" w:color="auto"/>
        <w:right w:val="none" w:sz="0" w:space="0" w:color="auto"/>
      </w:divBdr>
      <w:divsChild>
        <w:div w:id="1656228459">
          <w:marLeft w:val="0"/>
          <w:marRight w:val="0"/>
          <w:marTop w:val="0"/>
          <w:marBottom w:val="0"/>
          <w:divBdr>
            <w:top w:val="none" w:sz="0" w:space="0" w:color="auto"/>
            <w:left w:val="none" w:sz="0" w:space="0" w:color="auto"/>
            <w:bottom w:val="none" w:sz="0" w:space="0" w:color="auto"/>
            <w:right w:val="none" w:sz="0" w:space="0" w:color="auto"/>
          </w:divBdr>
          <w:divsChild>
            <w:div w:id="437062959">
              <w:marLeft w:val="0"/>
              <w:marRight w:val="0"/>
              <w:marTop w:val="0"/>
              <w:marBottom w:val="0"/>
              <w:divBdr>
                <w:top w:val="none" w:sz="0" w:space="0" w:color="auto"/>
                <w:left w:val="none" w:sz="0" w:space="0" w:color="auto"/>
                <w:bottom w:val="none" w:sz="0" w:space="0" w:color="auto"/>
                <w:right w:val="none" w:sz="0" w:space="0" w:color="auto"/>
              </w:divBdr>
              <w:divsChild>
                <w:div w:id="1749770888">
                  <w:marLeft w:val="0"/>
                  <w:marRight w:val="0"/>
                  <w:marTop w:val="0"/>
                  <w:marBottom w:val="0"/>
                  <w:divBdr>
                    <w:top w:val="none" w:sz="0" w:space="0" w:color="auto"/>
                    <w:left w:val="none" w:sz="0" w:space="0" w:color="auto"/>
                    <w:bottom w:val="none" w:sz="0" w:space="0" w:color="auto"/>
                    <w:right w:val="none" w:sz="0" w:space="0" w:color="auto"/>
                  </w:divBdr>
                  <w:divsChild>
                    <w:div w:id="21408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3037">
          <w:marLeft w:val="0"/>
          <w:marRight w:val="0"/>
          <w:marTop w:val="0"/>
          <w:marBottom w:val="0"/>
          <w:divBdr>
            <w:top w:val="none" w:sz="0" w:space="0" w:color="auto"/>
            <w:left w:val="none" w:sz="0" w:space="0" w:color="auto"/>
            <w:bottom w:val="none" w:sz="0" w:space="0" w:color="auto"/>
            <w:right w:val="none" w:sz="0" w:space="0" w:color="auto"/>
          </w:divBdr>
          <w:divsChild>
            <w:div w:id="1870533233">
              <w:marLeft w:val="0"/>
              <w:marRight w:val="0"/>
              <w:marTop w:val="0"/>
              <w:marBottom w:val="0"/>
              <w:divBdr>
                <w:top w:val="none" w:sz="0" w:space="0" w:color="auto"/>
                <w:left w:val="none" w:sz="0" w:space="0" w:color="auto"/>
                <w:bottom w:val="none" w:sz="0" w:space="0" w:color="auto"/>
                <w:right w:val="none" w:sz="0" w:space="0" w:color="auto"/>
              </w:divBdr>
              <w:divsChild>
                <w:div w:id="1231161731">
                  <w:marLeft w:val="0"/>
                  <w:marRight w:val="0"/>
                  <w:marTop w:val="0"/>
                  <w:marBottom w:val="0"/>
                  <w:divBdr>
                    <w:top w:val="none" w:sz="0" w:space="0" w:color="auto"/>
                    <w:left w:val="none" w:sz="0" w:space="0" w:color="auto"/>
                    <w:bottom w:val="none" w:sz="0" w:space="0" w:color="auto"/>
                    <w:right w:val="none" w:sz="0" w:space="0" w:color="auto"/>
                  </w:divBdr>
                  <w:divsChild>
                    <w:div w:id="821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38059">
      <w:bodyDiv w:val="1"/>
      <w:marLeft w:val="0"/>
      <w:marRight w:val="0"/>
      <w:marTop w:val="0"/>
      <w:marBottom w:val="0"/>
      <w:divBdr>
        <w:top w:val="none" w:sz="0" w:space="0" w:color="auto"/>
        <w:left w:val="none" w:sz="0" w:space="0" w:color="auto"/>
        <w:bottom w:val="none" w:sz="0" w:space="0" w:color="auto"/>
        <w:right w:val="none" w:sz="0" w:space="0" w:color="auto"/>
      </w:divBdr>
    </w:div>
    <w:div w:id="1019894118">
      <w:bodyDiv w:val="1"/>
      <w:marLeft w:val="0"/>
      <w:marRight w:val="0"/>
      <w:marTop w:val="0"/>
      <w:marBottom w:val="0"/>
      <w:divBdr>
        <w:top w:val="none" w:sz="0" w:space="0" w:color="auto"/>
        <w:left w:val="none" w:sz="0" w:space="0" w:color="auto"/>
        <w:bottom w:val="none" w:sz="0" w:space="0" w:color="auto"/>
        <w:right w:val="none" w:sz="0" w:space="0" w:color="auto"/>
      </w:divBdr>
    </w:div>
    <w:div w:id="1081680582">
      <w:bodyDiv w:val="1"/>
      <w:marLeft w:val="0"/>
      <w:marRight w:val="0"/>
      <w:marTop w:val="0"/>
      <w:marBottom w:val="0"/>
      <w:divBdr>
        <w:top w:val="none" w:sz="0" w:space="0" w:color="auto"/>
        <w:left w:val="none" w:sz="0" w:space="0" w:color="auto"/>
        <w:bottom w:val="none" w:sz="0" w:space="0" w:color="auto"/>
        <w:right w:val="none" w:sz="0" w:space="0" w:color="auto"/>
      </w:divBdr>
    </w:div>
    <w:div w:id="1089543383">
      <w:bodyDiv w:val="1"/>
      <w:marLeft w:val="0"/>
      <w:marRight w:val="0"/>
      <w:marTop w:val="0"/>
      <w:marBottom w:val="0"/>
      <w:divBdr>
        <w:top w:val="none" w:sz="0" w:space="0" w:color="auto"/>
        <w:left w:val="none" w:sz="0" w:space="0" w:color="auto"/>
        <w:bottom w:val="none" w:sz="0" w:space="0" w:color="auto"/>
        <w:right w:val="none" w:sz="0" w:space="0" w:color="auto"/>
      </w:divBdr>
    </w:div>
    <w:div w:id="117322564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14303678">
      <w:bodyDiv w:val="1"/>
      <w:marLeft w:val="0"/>
      <w:marRight w:val="0"/>
      <w:marTop w:val="0"/>
      <w:marBottom w:val="0"/>
      <w:divBdr>
        <w:top w:val="none" w:sz="0" w:space="0" w:color="auto"/>
        <w:left w:val="none" w:sz="0" w:space="0" w:color="auto"/>
        <w:bottom w:val="none" w:sz="0" w:space="0" w:color="auto"/>
        <w:right w:val="none" w:sz="0" w:space="0" w:color="auto"/>
      </w:divBdr>
    </w:div>
    <w:div w:id="1670255452">
      <w:bodyDiv w:val="1"/>
      <w:marLeft w:val="0"/>
      <w:marRight w:val="0"/>
      <w:marTop w:val="0"/>
      <w:marBottom w:val="0"/>
      <w:divBdr>
        <w:top w:val="none" w:sz="0" w:space="0" w:color="auto"/>
        <w:left w:val="none" w:sz="0" w:space="0" w:color="auto"/>
        <w:bottom w:val="none" w:sz="0" w:space="0" w:color="auto"/>
        <w:right w:val="none" w:sz="0" w:space="0" w:color="auto"/>
      </w:divBdr>
    </w:div>
    <w:div w:id="1707216216">
      <w:bodyDiv w:val="1"/>
      <w:marLeft w:val="0"/>
      <w:marRight w:val="0"/>
      <w:marTop w:val="0"/>
      <w:marBottom w:val="0"/>
      <w:divBdr>
        <w:top w:val="none" w:sz="0" w:space="0" w:color="auto"/>
        <w:left w:val="none" w:sz="0" w:space="0" w:color="auto"/>
        <w:bottom w:val="none" w:sz="0" w:space="0" w:color="auto"/>
        <w:right w:val="none" w:sz="0" w:space="0" w:color="auto"/>
      </w:divBdr>
    </w:div>
    <w:div w:id="17225611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pdf/2021/1-21MC754-20B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2669</Words>
  <Characters>15217</Characters>
  <Application>Microsoft Office Word</Application>
  <DocSecurity>0</DocSecurity>
  <Lines>126</Lines>
  <Paragraphs>35</Paragraphs>
  <ScaleCrop>false</ScaleCrop>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