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0"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27157892"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0F486491"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218D2950"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588D2230"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3" behindDoc="0" locked="0" layoutInCell="1" allowOverlap="1" wp14:anchorId="73BE5919" wp14:editId="2D56CA9B">
                <wp:simplePos x="0" y="0"/>
                <wp:positionH relativeFrom="column">
                  <wp:posOffset>-342900</wp:posOffset>
                </wp:positionH>
                <wp:positionV relativeFrom="paragraph">
                  <wp:posOffset>249467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D2C8C54"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2A860A0"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7F357B">
                              <w:rPr>
                                <w:rFonts w:asciiTheme="minorHAnsi" w:hAnsiTheme="minorHAnsi"/>
                                <w:sz w:val="22"/>
                                <w:lang w:val="pt-BR"/>
                              </w:rPr>
                              <w:t>43</w:t>
                            </w:r>
                          </w:p>
                          <w:p w14:paraId="69373ED2" w14:textId="266DE8F9" w:rsidR="00627C9F" w:rsidRPr="0072489E" w:rsidRDefault="007F357B" w:rsidP="007A5817">
                            <w:pPr>
                              <w:spacing w:line="276" w:lineRule="auto"/>
                              <w:jc w:val="right"/>
                              <w:rPr>
                                <w:rFonts w:asciiTheme="minorHAnsi" w:hAnsiTheme="minorHAnsi"/>
                                <w:sz w:val="22"/>
                                <w:lang w:val="pt-BR"/>
                              </w:rPr>
                            </w:pPr>
                            <w:r>
                              <w:rPr>
                                <w:rFonts w:asciiTheme="minorHAnsi" w:hAnsiTheme="minorHAnsi"/>
                                <w:sz w:val="22"/>
                                <w:lang w:val="pt-BR"/>
                              </w:rPr>
                              <w:t>26 março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274C86">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pt;margin-top:19.6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" filled="f" stroked="f" strokeweight=".5pt">
                <v:textbox>
                  <w:txbxContent>
                    <w:p w14:paraId="6CF0BAF6" w14:textId="5D2C8C54"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2A860A0"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7F357B">
                        <w:rPr>
                          <w:rFonts w:asciiTheme="minorHAnsi" w:hAnsiTheme="minorHAnsi"/>
                          <w:sz w:val="22"/>
                          <w:lang w:val="pt-BR"/>
                        </w:rPr>
                        <w:t>43</w:t>
                      </w:r>
                    </w:p>
                    <w:p w14:paraId="69373ED2" w14:textId="266DE8F9" w:rsidR="00627C9F" w:rsidRPr="0072489E" w:rsidRDefault="007F357B" w:rsidP="007A5817">
                      <w:pPr>
                        <w:spacing w:line="276" w:lineRule="auto"/>
                        <w:jc w:val="right"/>
                        <w:rPr>
                          <w:rFonts w:asciiTheme="minorHAnsi" w:hAnsiTheme="minorHAnsi"/>
                          <w:sz w:val="22"/>
                          <w:lang w:val="pt-BR"/>
                        </w:rPr>
                      </w:pPr>
                      <w:r>
                        <w:rPr>
                          <w:rFonts w:asciiTheme="minorHAnsi" w:hAnsiTheme="minorHAnsi"/>
                          <w:sz w:val="22"/>
                          <w:lang w:val="pt-BR"/>
                        </w:rPr>
                        <w:t>26 março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274C86">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64791D04" w14:textId="2E283BDC"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1" behindDoc="0" locked="0" layoutInCell="1" allowOverlap="1" wp14:anchorId="5980ED94" wp14:editId="300CD185">
                <wp:simplePos x="0" y="0"/>
                <wp:positionH relativeFrom="column">
                  <wp:posOffset>1340069</wp:posOffset>
                </wp:positionH>
                <wp:positionV relativeFrom="paragraph">
                  <wp:posOffset>14955</wp:posOffset>
                </wp:positionV>
                <wp:extent cx="4441190" cy="247518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41190" cy="2475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5DB452B"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3948D1">
                              <w:rPr>
                                <w:rFonts w:asciiTheme="majorHAnsi" w:hAnsiTheme="majorHAnsi" w:cs="Arial"/>
                                <w:b/>
                                <w:bCs/>
                                <w:color w:val="0D0D0D" w:themeColor="text1" w:themeTint="F2"/>
                                <w:sz w:val="36"/>
                                <w:szCs w:val="22"/>
                                <w:lang w:val="pt-BR"/>
                              </w:rPr>
                              <w:t>40</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274C86">
                              <w:rPr>
                                <w:rFonts w:asciiTheme="majorHAnsi" w:hAnsiTheme="majorHAnsi" w:cs="Arial"/>
                                <w:b/>
                                <w:bCs/>
                                <w:color w:val="0D0D0D" w:themeColor="text1" w:themeTint="F2"/>
                                <w:sz w:val="36"/>
                                <w:szCs w:val="22"/>
                                <w:lang w:val="pt-BR"/>
                              </w:rPr>
                              <w:t>5</w:t>
                            </w:r>
                          </w:p>
                          <w:p w14:paraId="54CDA619" w14:textId="1049DF5A"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274C86">
                              <w:rPr>
                                <w:rFonts w:asciiTheme="majorHAnsi" w:hAnsiTheme="majorHAnsi" w:cs="Arial"/>
                                <w:b/>
                                <w:color w:val="0D0D0D" w:themeColor="text1" w:themeTint="F2"/>
                                <w:sz w:val="36"/>
                                <w:szCs w:val="22"/>
                                <w:lang w:val="pt-BR"/>
                              </w:rPr>
                              <w:t>1706</w:t>
                            </w:r>
                            <w:r w:rsidR="00AB27FF">
                              <w:rPr>
                                <w:rFonts w:asciiTheme="majorHAnsi" w:hAnsiTheme="majorHAnsi" w:cs="Arial"/>
                                <w:b/>
                                <w:color w:val="0D0D0D" w:themeColor="text1" w:themeTint="F2"/>
                                <w:sz w:val="36"/>
                                <w:szCs w:val="22"/>
                                <w:lang w:val="pt-BR"/>
                              </w:rPr>
                              <w:t>-1</w:t>
                            </w:r>
                            <w:r w:rsidR="00274C86">
                              <w:rPr>
                                <w:rFonts w:asciiTheme="majorHAnsi" w:hAnsiTheme="majorHAnsi" w:cs="Arial"/>
                                <w:b/>
                                <w:color w:val="0D0D0D" w:themeColor="text1" w:themeTint="F2"/>
                                <w:sz w:val="36"/>
                                <w:szCs w:val="22"/>
                                <w:lang w:val="pt-BR"/>
                              </w:rPr>
                              <w:t>8</w:t>
                            </w:r>
                            <w:r w:rsidR="00246D1F" w:rsidRPr="00DA2224">
                              <w:rPr>
                                <w:rFonts w:asciiTheme="majorHAnsi" w:hAnsiTheme="majorHAnsi" w:cs="Arial"/>
                                <w:b/>
                                <w:color w:val="0D0D0D" w:themeColor="text1" w:themeTint="F2"/>
                                <w:sz w:val="36"/>
                                <w:szCs w:val="22"/>
                                <w:lang w:val="pt-BR"/>
                              </w:rPr>
                              <w:t xml:space="preserve"> </w:t>
                            </w:r>
                          </w:p>
                          <w:p w14:paraId="70CF6833" w14:textId="532110BB"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C03332">
                              <w:rPr>
                                <w:rFonts w:asciiTheme="majorHAnsi" w:hAnsiTheme="majorHAnsi" w:cs="Arial"/>
                                <w:color w:val="0D0D0D" w:themeColor="text1" w:themeTint="F2"/>
                                <w:szCs w:val="22"/>
                                <w:lang w:val="pt-BR"/>
                              </w:rPr>
                              <w:t>INA</w:t>
                            </w:r>
                            <w:r w:rsidR="005B52B0" w:rsidRPr="00DA2224">
                              <w:rPr>
                                <w:rFonts w:asciiTheme="majorHAnsi" w:hAnsiTheme="majorHAnsi" w:cs="Arial"/>
                                <w:color w:val="0D0D0D" w:themeColor="text1" w:themeTint="F2"/>
                                <w:szCs w:val="22"/>
                                <w:lang w:val="pt-BR"/>
                              </w:rPr>
                              <w:t>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0" w:name="_ftnref1"/>
                          </w:p>
                          <w:bookmarkEnd w:id="0"/>
                          <w:p w14:paraId="69667410" w14:textId="30F251A1" w:rsidR="00CF0816" w:rsidRDefault="008A22C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D</w:t>
                            </w:r>
                            <w:r w:rsidR="00094E7A">
                              <w:rPr>
                                <w:rFonts w:asciiTheme="majorHAnsi" w:hAnsiTheme="majorHAnsi" w:cs="Arial"/>
                                <w:color w:val="0D0D0D" w:themeColor="text1" w:themeTint="F2"/>
                                <w:szCs w:val="22"/>
                                <w:lang w:val="pt-BR"/>
                              </w:rPr>
                              <w:t>.</w:t>
                            </w:r>
                            <w:r w:rsidR="008B72BD">
                              <w:rPr>
                                <w:rFonts w:asciiTheme="majorHAnsi" w:hAnsiTheme="majorHAnsi" w:cs="Arial"/>
                                <w:color w:val="0D0D0D" w:themeColor="text1" w:themeTint="F2"/>
                                <w:szCs w:val="22"/>
                                <w:lang w:val="pt-BR"/>
                              </w:rPr>
                              <w:t>,</w:t>
                            </w:r>
                            <w:r w:rsidR="00B4662F">
                              <w:rPr>
                                <w:rFonts w:asciiTheme="majorHAnsi" w:hAnsiTheme="majorHAnsi" w:cs="Arial"/>
                                <w:color w:val="0D0D0D" w:themeColor="text1" w:themeTint="F2"/>
                                <w:szCs w:val="22"/>
                                <w:lang w:val="pt-BR"/>
                              </w:rPr>
                              <w:t xml:space="preserve"> M.</w:t>
                            </w:r>
                            <w:r w:rsidR="00987AE9">
                              <w:rPr>
                                <w:rFonts w:asciiTheme="majorHAnsi" w:hAnsiTheme="majorHAnsi" w:cs="Arial"/>
                                <w:color w:val="0D0D0D" w:themeColor="text1" w:themeTint="F2"/>
                                <w:szCs w:val="22"/>
                                <w:lang w:val="pt-BR"/>
                              </w:rPr>
                              <w:t xml:space="preserve"> </w:t>
                            </w:r>
                            <w:r w:rsidR="00094E7A">
                              <w:rPr>
                                <w:rFonts w:asciiTheme="majorHAnsi" w:hAnsiTheme="majorHAnsi" w:cs="Arial"/>
                                <w:color w:val="0D0D0D" w:themeColor="text1" w:themeTint="F2"/>
                                <w:szCs w:val="22"/>
                                <w:lang w:val="pt-BR"/>
                              </w:rPr>
                              <w:t>E</w:t>
                            </w:r>
                            <w:r w:rsidR="00987AE9">
                              <w:rPr>
                                <w:rFonts w:asciiTheme="majorHAnsi" w:hAnsiTheme="majorHAnsi" w:cs="Arial"/>
                                <w:color w:val="0D0D0D" w:themeColor="text1" w:themeTint="F2"/>
                                <w:szCs w:val="22"/>
                                <w:lang w:val="pt-BR"/>
                              </w:rPr>
                              <w:t xml:space="preserve"> I.</w:t>
                            </w:r>
                          </w:p>
                          <w:p w14:paraId="35068D0D" w14:textId="0C59BAF8"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5.5pt;margin-top:1.2pt;width:349.7pt;height:19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" filled="f" stroked="f" strokeweight=".5pt">
                <v:textbox>
                  <w:txbxContent>
                    <w:p w14:paraId="4D9FE29C" w14:textId="15DB452B"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3948D1">
                        <w:rPr>
                          <w:rFonts w:asciiTheme="majorHAnsi" w:hAnsiTheme="majorHAnsi" w:cs="Arial"/>
                          <w:b/>
                          <w:bCs/>
                          <w:color w:val="0D0D0D" w:themeColor="text1" w:themeTint="F2"/>
                          <w:sz w:val="36"/>
                          <w:szCs w:val="22"/>
                          <w:lang w:val="pt-BR"/>
                        </w:rPr>
                        <w:t>40</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274C86">
                        <w:rPr>
                          <w:rFonts w:asciiTheme="majorHAnsi" w:hAnsiTheme="majorHAnsi" w:cs="Arial"/>
                          <w:b/>
                          <w:bCs/>
                          <w:color w:val="0D0D0D" w:themeColor="text1" w:themeTint="F2"/>
                          <w:sz w:val="36"/>
                          <w:szCs w:val="22"/>
                          <w:lang w:val="pt-BR"/>
                        </w:rPr>
                        <w:t>5</w:t>
                      </w:r>
                    </w:p>
                    <w:p w14:paraId="54CDA619" w14:textId="1049DF5A"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274C86">
                        <w:rPr>
                          <w:rFonts w:asciiTheme="majorHAnsi" w:hAnsiTheme="majorHAnsi" w:cs="Arial"/>
                          <w:b/>
                          <w:color w:val="0D0D0D" w:themeColor="text1" w:themeTint="F2"/>
                          <w:sz w:val="36"/>
                          <w:szCs w:val="22"/>
                          <w:lang w:val="pt-BR"/>
                        </w:rPr>
                        <w:t>1706</w:t>
                      </w:r>
                      <w:r w:rsidR="00AB27FF">
                        <w:rPr>
                          <w:rFonts w:asciiTheme="majorHAnsi" w:hAnsiTheme="majorHAnsi" w:cs="Arial"/>
                          <w:b/>
                          <w:color w:val="0D0D0D" w:themeColor="text1" w:themeTint="F2"/>
                          <w:sz w:val="36"/>
                          <w:szCs w:val="22"/>
                          <w:lang w:val="pt-BR"/>
                        </w:rPr>
                        <w:t>-1</w:t>
                      </w:r>
                      <w:r w:rsidR="00274C86">
                        <w:rPr>
                          <w:rFonts w:asciiTheme="majorHAnsi" w:hAnsiTheme="majorHAnsi" w:cs="Arial"/>
                          <w:b/>
                          <w:color w:val="0D0D0D" w:themeColor="text1" w:themeTint="F2"/>
                          <w:sz w:val="36"/>
                          <w:szCs w:val="22"/>
                          <w:lang w:val="pt-BR"/>
                        </w:rPr>
                        <w:t>8</w:t>
                      </w:r>
                      <w:r w:rsidR="00246D1F" w:rsidRPr="00DA2224">
                        <w:rPr>
                          <w:rFonts w:asciiTheme="majorHAnsi" w:hAnsiTheme="majorHAnsi" w:cs="Arial"/>
                          <w:b/>
                          <w:color w:val="0D0D0D" w:themeColor="text1" w:themeTint="F2"/>
                          <w:sz w:val="36"/>
                          <w:szCs w:val="22"/>
                          <w:lang w:val="pt-BR"/>
                        </w:rPr>
                        <w:t xml:space="preserve"> </w:t>
                      </w:r>
                    </w:p>
                    <w:p w14:paraId="70CF6833" w14:textId="532110BB"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C03332">
                        <w:rPr>
                          <w:rFonts w:asciiTheme="majorHAnsi" w:hAnsiTheme="majorHAnsi" w:cs="Arial"/>
                          <w:color w:val="0D0D0D" w:themeColor="text1" w:themeTint="F2"/>
                          <w:szCs w:val="22"/>
                          <w:lang w:val="pt-BR"/>
                        </w:rPr>
                        <w:t>INA</w:t>
                      </w:r>
                      <w:r w:rsidR="005B52B0" w:rsidRPr="00DA2224">
                        <w:rPr>
                          <w:rFonts w:asciiTheme="majorHAnsi" w:hAnsiTheme="majorHAnsi" w:cs="Arial"/>
                          <w:color w:val="0D0D0D" w:themeColor="text1" w:themeTint="F2"/>
                          <w:szCs w:val="22"/>
                          <w:lang w:val="pt-BR"/>
                        </w:rPr>
                        <w:t>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1" w:name="_ftnref1"/>
                    </w:p>
                    <w:bookmarkEnd w:id="1"/>
                    <w:p w14:paraId="69667410" w14:textId="30F251A1" w:rsidR="00CF0816" w:rsidRDefault="008A22C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D</w:t>
                      </w:r>
                      <w:r w:rsidR="00094E7A">
                        <w:rPr>
                          <w:rFonts w:asciiTheme="majorHAnsi" w:hAnsiTheme="majorHAnsi" w:cs="Arial"/>
                          <w:color w:val="0D0D0D" w:themeColor="text1" w:themeTint="F2"/>
                          <w:szCs w:val="22"/>
                          <w:lang w:val="pt-BR"/>
                        </w:rPr>
                        <w:t>.</w:t>
                      </w:r>
                      <w:r w:rsidR="008B72BD">
                        <w:rPr>
                          <w:rFonts w:asciiTheme="majorHAnsi" w:hAnsiTheme="majorHAnsi" w:cs="Arial"/>
                          <w:color w:val="0D0D0D" w:themeColor="text1" w:themeTint="F2"/>
                          <w:szCs w:val="22"/>
                          <w:lang w:val="pt-BR"/>
                        </w:rPr>
                        <w:t>,</w:t>
                      </w:r>
                      <w:r w:rsidR="00B4662F">
                        <w:rPr>
                          <w:rFonts w:asciiTheme="majorHAnsi" w:hAnsiTheme="majorHAnsi" w:cs="Arial"/>
                          <w:color w:val="0D0D0D" w:themeColor="text1" w:themeTint="F2"/>
                          <w:szCs w:val="22"/>
                          <w:lang w:val="pt-BR"/>
                        </w:rPr>
                        <w:t xml:space="preserve"> M.</w:t>
                      </w:r>
                      <w:r w:rsidR="00987AE9">
                        <w:rPr>
                          <w:rFonts w:asciiTheme="majorHAnsi" w:hAnsiTheme="majorHAnsi" w:cs="Arial"/>
                          <w:color w:val="0D0D0D" w:themeColor="text1" w:themeTint="F2"/>
                          <w:szCs w:val="22"/>
                          <w:lang w:val="pt-BR"/>
                        </w:rPr>
                        <w:t xml:space="preserve"> </w:t>
                      </w:r>
                      <w:r w:rsidR="00094E7A">
                        <w:rPr>
                          <w:rFonts w:asciiTheme="majorHAnsi" w:hAnsiTheme="majorHAnsi" w:cs="Arial"/>
                          <w:color w:val="0D0D0D" w:themeColor="text1" w:themeTint="F2"/>
                          <w:szCs w:val="22"/>
                          <w:lang w:val="pt-BR"/>
                        </w:rPr>
                        <w:t>E</w:t>
                      </w:r>
                      <w:r w:rsidR="00987AE9">
                        <w:rPr>
                          <w:rFonts w:asciiTheme="majorHAnsi" w:hAnsiTheme="majorHAnsi" w:cs="Arial"/>
                          <w:color w:val="0D0D0D" w:themeColor="text1" w:themeTint="F2"/>
                          <w:szCs w:val="22"/>
                          <w:lang w:val="pt-BR"/>
                        </w:rPr>
                        <w:t xml:space="preserve"> I.</w:t>
                      </w:r>
                    </w:p>
                    <w:p w14:paraId="35068D0D" w14:textId="0C59BAF8"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9FD3705"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7F357B">
                              <w:rPr>
                                <w:rFonts w:asciiTheme="majorHAnsi" w:hAnsiTheme="majorHAnsi"/>
                                <w:color w:val="0D0D0D" w:themeColor="text1" w:themeTint="F2"/>
                                <w:sz w:val="18"/>
                                <w:szCs w:val="22"/>
                                <w:lang w:val="pt-BR"/>
                              </w:rPr>
                              <w:t>26</w:t>
                            </w:r>
                            <w:r w:rsidR="00DD3D86" w:rsidRPr="0038709A">
                              <w:rPr>
                                <w:rFonts w:asciiTheme="majorHAnsi" w:hAnsiTheme="majorHAnsi"/>
                                <w:color w:val="0D0D0D" w:themeColor="text1" w:themeTint="F2"/>
                                <w:sz w:val="18"/>
                                <w:szCs w:val="22"/>
                                <w:lang w:val="pt-BR"/>
                              </w:rPr>
                              <w:t xml:space="preserve"> de </w:t>
                            </w:r>
                            <w:r w:rsidR="007F357B">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274C86">
                              <w:rPr>
                                <w:rFonts w:asciiTheme="majorHAnsi" w:hAnsiTheme="majorHAnsi"/>
                                <w:color w:val="0D0D0D" w:themeColor="text1" w:themeTint="F2"/>
                                <w:sz w:val="18"/>
                                <w:szCs w:val="22"/>
                                <w:lang w:val="pt-BR"/>
                              </w:rPr>
                              <w:t>5</w:t>
                            </w:r>
                            <w:r w:rsidR="007F357B">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9FD3705"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7F357B">
                        <w:rPr>
                          <w:rFonts w:asciiTheme="majorHAnsi" w:hAnsiTheme="majorHAnsi"/>
                          <w:color w:val="0D0D0D" w:themeColor="text1" w:themeTint="F2"/>
                          <w:sz w:val="18"/>
                          <w:szCs w:val="22"/>
                          <w:lang w:val="pt-BR"/>
                        </w:rPr>
                        <w:t>26</w:t>
                      </w:r>
                      <w:r w:rsidR="00DD3D86" w:rsidRPr="0038709A">
                        <w:rPr>
                          <w:rFonts w:asciiTheme="majorHAnsi" w:hAnsiTheme="majorHAnsi"/>
                          <w:color w:val="0D0D0D" w:themeColor="text1" w:themeTint="F2"/>
                          <w:sz w:val="18"/>
                          <w:szCs w:val="22"/>
                          <w:lang w:val="pt-BR"/>
                        </w:rPr>
                        <w:t xml:space="preserve"> de </w:t>
                      </w:r>
                      <w:r w:rsidR="007F357B">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274C86">
                        <w:rPr>
                          <w:rFonts w:asciiTheme="majorHAnsi" w:hAnsiTheme="majorHAnsi"/>
                          <w:color w:val="0D0D0D" w:themeColor="text1" w:themeTint="F2"/>
                          <w:sz w:val="18"/>
                          <w:szCs w:val="22"/>
                          <w:lang w:val="pt-BR"/>
                        </w:rPr>
                        <w:t>5</w:t>
                      </w:r>
                      <w:r w:rsidR="007F357B">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D484" w14:textId="77777777" w:rsidR="00881C0C"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F357B">
                              <w:rPr>
                                <w:rFonts w:asciiTheme="majorHAnsi" w:hAnsiTheme="majorHAnsi"/>
                                <w:color w:val="595959" w:themeColor="text1" w:themeTint="A6"/>
                                <w:sz w:val="18"/>
                                <w:szCs w:val="18"/>
                                <w:lang w:val="pt-BR"/>
                              </w:rPr>
                              <w:t>40</w:t>
                            </w:r>
                            <w:r w:rsidR="0038709A" w:rsidRPr="0038709A">
                              <w:rPr>
                                <w:rFonts w:asciiTheme="majorHAnsi" w:hAnsiTheme="majorHAnsi"/>
                                <w:color w:val="595959" w:themeColor="text1" w:themeTint="A6"/>
                                <w:sz w:val="18"/>
                                <w:szCs w:val="18"/>
                                <w:lang w:val="pt-BR"/>
                              </w:rPr>
                              <w:t>/</w:t>
                            </w:r>
                            <w:r w:rsidR="007F357B">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E75398">
                              <w:rPr>
                                <w:rFonts w:asciiTheme="majorHAnsi" w:hAnsiTheme="majorHAnsi"/>
                                <w:color w:val="595959" w:themeColor="text1" w:themeTint="A6"/>
                                <w:sz w:val="18"/>
                                <w:szCs w:val="18"/>
                                <w:lang w:val="pt-BR"/>
                              </w:rPr>
                              <w:t>170</w:t>
                            </w:r>
                            <w:r w:rsidR="00AB27FF">
                              <w:rPr>
                                <w:rFonts w:asciiTheme="majorHAnsi" w:hAnsiTheme="majorHAnsi"/>
                                <w:color w:val="595959" w:themeColor="text1" w:themeTint="A6"/>
                                <w:sz w:val="18"/>
                                <w:szCs w:val="18"/>
                                <w:lang w:val="pt-BR"/>
                              </w:rPr>
                              <w:t>6-</w:t>
                            </w:r>
                            <w:r w:rsidR="00E75398">
                              <w:rPr>
                                <w:rFonts w:asciiTheme="majorHAnsi" w:hAnsiTheme="majorHAnsi"/>
                                <w:color w:val="595959" w:themeColor="text1" w:themeTint="A6"/>
                                <w:sz w:val="18"/>
                                <w:szCs w:val="18"/>
                                <w:lang w:val="pt-BR"/>
                              </w:rPr>
                              <w:t>18</w:t>
                            </w:r>
                            <w:r w:rsidR="000433C9" w:rsidRPr="0038709A">
                              <w:rPr>
                                <w:rFonts w:asciiTheme="majorHAnsi" w:hAnsiTheme="majorHAnsi"/>
                                <w:color w:val="595959" w:themeColor="text1" w:themeTint="A6"/>
                                <w:sz w:val="18"/>
                                <w:szCs w:val="18"/>
                                <w:lang w:val="pt-BR"/>
                              </w:rPr>
                              <w:t xml:space="preserve">. </w:t>
                            </w:r>
                            <w:r w:rsidR="00C03332">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8A22CE">
                              <w:rPr>
                                <w:rFonts w:asciiTheme="majorHAnsi" w:hAnsiTheme="majorHAnsi"/>
                                <w:color w:val="595959" w:themeColor="text1" w:themeTint="A6"/>
                                <w:sz w:val="18"/>
                                <w:szCs w:val="18"/>
                                <w:lang w:val="pt-BR"/>
                              </w:rPr>
                              <w:t>D.</w:t>
                            </w:r>
                            <w:r w:rsidR="00987AE9">
                              <w:rPr>
                                <w:rFonts w:asciiTheme="majorHAnsi" w:hAnsiTheme="majorHAnsi"/>
                                <w:color w:val="595959" w:themeColor="text1" w:themeTint="A6"/>
                                <w:sz w:val="18"/>
                                <w:szCs w:val="18"/>
                                <w:lang w:val="pt-BR"/>
                              </w:rPr>
                              <w:t>,</w:t>
                            </w:r>
                            <w:r w:rsidR="008A22CE">
                              <w:rPr>
                                <w:rFonts w:asciiTheme="majorHAnsi" w:hAnsiTheme="majorHAnsi"/>
                                <w:color w:val="595959" w:themeColor="text1" w:themeTint="A6"/>
                                <w:sz w:val="18"/>
                                <w:szCs w:val="18"/>
                                <w:lang w:val="pt-BR"/>
                              </w:rPr>
                              <w:t xml:space="preserve"> M.</w:t>
                            </w:r>
                            <w:r w:rsidR="00987AE9">
                              <w:rPr>
                                <w:rFonts w:asciiTheme="majorHAnsi" w:hAnsiTheme="majorHAnsi"/>
                                <w:color w:val="595959" w:themeColor="text1" w:themeTint="A6"/>
                                <w:sz w:val="18"/>
                                <w:szCs w:val="18"/>
                                <w:lang w:val="pt-BR"/>
                              </w:rPr>
                              <w:t xml:space="preserve"> e I.</w:t>
                            </w:r>
                            <w:r w:rsidR="004F1F31">
                              <w:rPr>
                                <w:rFonts w:asciiTheme="majorHAnsi" w:hAnsiTheme="majorHAnsi"/>
                                <w:color w:val="595959" w:themeColor="text1" w:themeTint="A6"/>
                                <w:sz w:val="18"/>
                                <w:szCs w:val="18"/>
                                <w:lang w:val="pt-BR"/>
                              </w:rPr>
                              <w:t xml:space="preserve"> </w:t>
                            </w:r>
                          </w:p>
                          <w:p w14:paraId="0D1B22CF" w14:textId="254189D6" w:rsidR="00113F73" w:rsidRPr="0038709A" w:rsidRDefault="004F1F31"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Brasil.</w:t>
                            </w:r>
                            <w:r w:rsidR="00113F73" w:rsidRPr="0038709A">
                              <w:rPr>
                                <w:rFonts w:asciiTheme="majorHAnsi" w:hAnsiTheme="majorHAnsi"/>
                                <w:color w:val="595959" w:themeColor="text1" w:themeTint="A6"/>
                                <w:sz w:val="18"/>
                                <w:szCs w:val="18"/>
                                <w:lang w:val="pt-BR"/>
                              </w:rPr>
                              <w:t xml:space="preserve"> </w:t>
                            </w:r>
                            <w:r w:rsidR="00881C0C">
                              <w:rPr>
                                <w:rFonts w:asciiTheme="majorHAnsi" w:hAnsiTheme="majorHAnsi"/>
                                <w:color w:val="595959" w:themeColor="text1" w:themeTint="A6"/>
                                <w:sz w:val="18"/>
                                <w:szCs w:val="18"/>
                                <w:lang w:val="pt-BR"/>
                              </w:rPr>
                              <w:t>26 de março de 2025</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71FD484" w14:textId="77777777" w:rsidR="00881C0C"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F357B">
                        <w:rPr>
                          <w:rFonts w:asciiTheme="majorHAnsi" w:hAnsiTheme="majorHAnsi"/>
                          <w:color w:val="595959" w:themeColor="text1" w:themeTint="A6"/>
                          <w:sz w:val="18"/>
                          <w:szCs w:val="18"/>
                          <w:lang w:val="pt-BR"/>
                        </w:rPr>
                        <w:t>40</w:t>
                      </w:r>
                      <w:r w:rsidR="0038709A" w:rsidRPr="0038709A">
                        <w:rPr>
                          <w:rFonts w:asciiTheme="majorHAnsi" w:hAnsiTheme="majorHAnsi"/>
                          <w:color w:val="595959" w:themeColor="text1" w:themeTint="A6"/>
                          <w:sz w:val="18"/>
                          <w:szCs w:val="18"/>
                          <w:lang w:val="pt-BR"/>
                        </w:rPr>
                        <w:t>/</w:t>
                      </w:r>
                      <w:r w:rsidR="007F357B">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E75398">
                        <w:rPr>
                          <w:rFonts w:asciiTheme="majorHAnsi" w:hAnsiTheme="majorHAnsi"/>
                          <w:color w:val="595959" w:themeColor="text1" w:themeTint="A6"/>
                          <w:sz w:val="18"/>
                          <w:szCs w:val="18"/>
                          <w:lang w:val="pt-BR"/>
                        </w:rPr>
                        <w:t>170</w:t>
                      </w:r>
                      <w:r w:rsidR="00AB27FF">
                        <w:rPr>
                          <w:rFonts w:asciiTheme="majorHAnsi" w:hAnsiTheme="majorHAnsi"/>
                          <w:color w:val="595959" w:themeColor="text1" w:themeTint="A6"/>
                          <w:sz w:val="18"/>
                          <w:szCs w:val="18"/>
                          <w:lang w:val="pt-BR"/>
                        </w:rPr>
                        <w:t>6-</w:t>
                      </w:r>
                      <w:r w:rsidR="00E75398">
                        <w:rPr>
                          <w:rFonts w:asciiTheme="majorHAnsi" w:hAnsiTheme="majorHAnsi"/>
                          <w:color w:val="595959" w:themeColor="text1" w:themeTint="A6"/>
                          <w:sz w:val="18"/>
                          <w:szCs w:val="18"/>
                          <w:lang w:val="pt-BR"/>
                        </w:rPr>
                        <w:t>18</w:t>
                      </w:r>
                      <w:r w:rsidR="000433C9" w:rsidRPr="0038709A">
                        <w:rPr>
                          <w:rFonts w:asciiTheme="majorHAnsi" w:hAnsiTheme="majorHAnsi"/>
                          <w:color w:val="595959" w:themeColor="text1" w:themeTint="A6"/>
                          <w:sz w:val="18"/>
                          <w:szCs w:val="18"/>
                          <w:lang w:val="pt-BR"/>
                        </w:rPr>
                        <w:t xml:space="preserve">. </w:t>
                      </w:r>
                      <w:r w:rsidR="00C03332">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8A22CE">
                        <w:rPr>
                          <w:rFonts w:asciiTheme="majorHAnsi" w:hAnsiTheme="majorHAnsi"/>
                          <w:color w:val="595959" w:themeColor="text1" w:themeTint="A6"/>
                          <w:sz w:val="18"/>
                          <w:szCs w:val="18"/>
                          <w:lang w:val="pt-BR"/>
                        </w:rPr>
                        <w:t>D.</w:t>
                      </w:r>
                      <w:r w:rsidR="00987AE9">
                        <w:rPr>
                          <w:rFonts w:asciiTheme="majorHAnsi" w:hAnsiTheme="majorHAnsi"/>
                          <w:color w:val="595959" w:themeColor="text1" w:themeTint="A6"/>
                          <w:sz w:val="18"/>
                          <w:szCs w:val="18"/>
                          <w:lang w:val="pt-BR"/>
                        </w:rPr>
                        <w:t>,</w:t>
                      </w:r>
                      <w:r w:rsidR="008A22CE">
                        <w:rPr>
                          <w:rFonts w:asciiTheme="majorHAnsi" w:hAnsiTheme="majorHAnsi"/>
                          <w:color w:val="595959" w:themeColor="text1" w:themeTint="A6"/>
                          <w:sz w:val="18"/>
                          <w:szCs w:val="18"/>
                          <w:lang w:val="pt-BR"/>
                        </w:rPr>
                        <w:t xml:space="preserve"> M.</w:t>
                      </w:r>
                      <w:r w:rsidR="00987AE9">
                        <w:rPr>
                          <w:rFonts w:asciiTheme="majorHAnsi" w:hAnsiTheme="majorHAnsi"/>
                          <w:color w:val="595959" w:themeColor="text1" w:themeTint="A6"/>
                          <w:sz w:val="18"/>
                          <w:szCs w:val="18"/>
                          <w:lang w:val="pt-BR"/>
                        </w:rPr>
                        <w:t xml:space="preserve"> e I.</w:t>
                      </w:r>
                      <w:r w:rsidR="004F1F31">
                        <w:rPr>
                          <w:rFonts w:asciiTheme="majorHAnsi" w:hAnsiTheme="majorHAnsi"/>
                          <w:color w:val="595959" w:themeColor="text1" w:themeTint="A6"/>
                          <w:sz w:val="18"/>
                          <w:szCs w:val="18"/>
                          <w:lang w:val="pt-BR"/>
                        </w:rPr>
                        <w:t xml:space="preserve"> </w:t>
                      </w:r>
                    </w:p>
                    <w:p w14:paraId="0D1B22CF" w14:textId="254189D6" w:rsidR="00113F73" w:rsidRPr="0038709A" w:rsidRDefault="004F1F31"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Brasil.</w:t>
                      </w:r>
                      <w:r w:rsidR="00113F73" w:rsidRPr="0038709A">
                        <w:rPr>
                          <w:rFonts w:asciiTheme="majorHAnsi" w:hAnsiTheme="majorHAnsi"/>
                          <w:color w:val="595959" w:themeColor="text1" w:themeTint="A6"/>
                          <w:sz w:val="18"/>
                          <w:szCs w:val="18"/>
                          <w:lang w:val="pt-BR"/>
                        </w:rPr>
                        <w:t xml:space="preserve"> </w:t>
                      </w:r>
                      <w:r w:rsidR="00881C0C">
                        <w:rPr>
                          <w:rFonts w:asciiTheme="majorHAnsi" w:hAnsiTheme="majorHAnsi"/>
                          <w:color w:val="595959" w:themeColor="text1" w:themeTint="A6"/>
                          <w:sz w:val="18"/>
                          <w:szCs w:val="18"/>
                          <w:lang w:val="pt-BR"/>
                        </w:rPr>
                        <w:t>26 de março de 2025</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245F4EE0" w:rsidR="0090270B" w:rsidRPr="008C651D" w:rsidRDefault="0090270B" w:rsidP="005516A1">
      <w:pPr>
        <w:tabs>
          <w:tab w:val="center" w:pos="5400"/>
        </w:tabs>
        <w:suppressAutoHyphens/>
        <w:jc w:val="center"/>
        <w:rPr>
          <w:rFonts w:asciiTheme="majorHAnsi" w:hAnsiTheme="majorHAnsi"/>
          <w:b/>
          <w:color w:val="000000" w:themeColor="text1"/>
          <w:sz w:val="20"/>
          <w:lang w:val="pt-BR"/>
        </w:rPr>
      </w:pPr>
    </w:p>
    <w:p w14:paraId="2FE1B253" w14:textId="7761B4C6" w:rsidR="0070697F" w:rsidRPr="008C651D" w:rsidRDefault="00881C0C" w:rsidP="005516A1">
      <w:pPr>
        <w:tabs>
          <w:tab w:val="center" w:pos="5400"/>
        </w:tabs>
        <w:suppressAutoHyphens/>
        <w:jc w:val="center"/>
        <w:rPr>
          <w:rFonts w:asciiTheme="majorHAnsi" w:hAnsiTheme="majorHAnsi"/>
          <w:b/>
          <w:color w:val="000000" w:themeColor="text1"/>
          <w:sz w:val="20"/>
          <w:lang w:val="pt-BR"/>
        </w:rPr>
        <w:sectPr w:rsidR="0070697F" w:rsidRPr="008C651D" w:rsidSect="008F5C54">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7" behindDoc="0" locked="0" layoutInCell="1" allowOverlap="1" wp14:anchorId="02EDA5EE" wp14:editId="23955A52">
                <wp:simplePos x="0" y="0"/>
                <wp:positionH relativeFrom="column">
                  <wp:posOffset>-271780</wp:posOffset>
                </wp:positionH>
                <wp:positionV relativeFrom="paragraph">
                  <wp:posOffset>709132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5.8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r w:rsidRPr="008C651D">
        <w:rPr>
          <w:rFonts w:asciiTheme="majorHAnsi" w:hAnsiTheme="majorHAnsi"/>
          <w:noProof/>
          <w:color w:val="000000" w:themeColor="text1"/>
          <w:sz w:val="18"/>
          <w:szCs w:val="22"/>
        </w:rPr>
        <mc:AlternateContent>
          <mc:Choice Requires="wps">
            <w:drawing>
              <wp:anchor distT="0" distB="0" distL="114300" distR="114300" simplePos="0" relativeHeight="251658246" behindDoc="0" locked="0" layoutInCell="1" allowOverlap="1" wp14:anchorId="50472543" wp14:editId="28EBB613">
                <wp:simplePos x="0" y="0"/>
                <wp:positionH relativeFrom="column">
                  <wp:posOffset>1330859</wp:posOffset>
                </wp:positionH>
                <wp:positionV relativeFrom="paragraph">
                  <wp:posOffset>490597</wp:posOffset>
                </wp:positionV>
                <wp:extent cx="4096385" cy="669957"/>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699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595ED2E">
                                  <wp:extent cx="1906306"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13967" cy="5238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8pt;margin-top:38.65pt;width:322.55pt;height:5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595ED2E">
                            <wp:extent cx="1906306"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13967" cy="523884"/>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B27FF" w:rsidRPr="00406311"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AB27FF" w:rsidRPr="008C651D" w:rsidRDefault="00AB27FF" w:rsidP="00AB27FF">
            <w:pPr>
              <w:shd w:val="clear" w:color="auto" w:fill="FFC000"/>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peticionária:</w:t>
            </w:r>
          </w:p>
        </w:tc>
        <w:tc>
          <w:tcPr>
            <w:tcW w:w="5760" w:type="dxa"/>
            <w:vAlign w:val="center"/>
          </w:tcPr>
          <w:p w14:paraId="3C5315D8" w14:textId="4EFD58EB" w:rsidR="00AB27FF" w:rsidRPr="002917D7" w:rsidRDefault="00CC2C0C" w:rsidP="00AB27FF">
            <w:pPr>
              <w:jc w:val="both"/>
              <w:rPr>
                <w:rFonts w:ascii="Cambria" w:hAnsi="Cambria"/>
                <w:bCs/>
                <w:color w:val="000000" w:themeColor="text1"/>
                <w:sz w:val="20"/>
                <w:szCs w:val="20"/>
                <w:lang w:val="es-ES"/>
              </w:rPr>
            </w:pPr>
            <w:r>
              <w:rPr>
                <w:rFonts w:ascii="Cambria" w:hAnsi="Cambria"/>
                <w:bCs/>
                <w:color w:val="000000" w:themeColor="text1"/>
                <w:sz w:val="20"/>
                <w:szCs w:val="20"/>
                <w:lang w:val="es-ES"/>
              </w:rPr>
              <w:t>D</w:t>
            </w:r>
            <w:r w:rsidR="008A22CE">
              <w:rPr>
                <w:rFonts w:ascii="Cambria" w:hAnsi="Cambria"/>
                <w:bCs/>
                <w:color w:val="000000" w:themeColor="text1"/>
                <w:sz w:val="20"/>
                <w:szCs w:val="20"/>
                <w:lang w:val="es-ES"/>
              </w:rPr>
              <w:t>.</w:t>
            </w:r>
            <w:r w:rsidR="002917D7" w:rsidRPr="002917D7">
              <w:rPr>
                <w:rFonts w:ascii="Cambria" w:hAnsi="Cambria"/>
                <w:bCs/>
                <w:color w:val="000000" w:themeColor="text1"/>
                <w:sz w:val="20"/>
                <w:szCs w:val="20"/>
                <w:lang w:val="es-ES"/>
              </w:rPr>
              <w:t>, Luis Alberto Pulache del R</w:t>
            </w:r>
            <w:r w:rsidR="002917D7">
              <w:rPr>
                <w:rFonts w:ascii="Cambria" w:hAnsi="Cambria"/>
                <w:bCs/>
                <w:color w:val="000000" w:themeColor="text1"/>
                <w:sz w:val="20"/>
                <w:szCs w:val="20"/>
                <w:lang w:val="es-ES"/>
              </w:rPr>
              <w:t xml:space="preserve">osario, </w:t>
            </w:r>
            <w:r>
              <w:rPr>
                <w:rFonts w:ascii="Cambria" w:hAnsi="Cambria"/>
                <w:bCs/>
                <w:color w:val="000000" w:themeColor="text1"/>
                <w:sz w:val="20"/>
                <w:szCs w:val="20"/>
                <w:lang w:val="es-ES"/>
              </w:rPr>
              <w:t>Stefany Bageski Cruz</w:t>
            </w:r>
          </w:p>
        </w:tc>
      </w:tr>
      <w:tr w:rsidR="00AB27FF" w:rsidRPr="00371FFB"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5C969906" w:rsidR="00AB27FF" w:rsidRPr="008C651D" w:rsidRDefault="00AB27FF" w:rsidP="00AB27FF">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 vítimas:</w:t>
            </w:r>
          </w:p>
        </w:tc>
        <w:tc>
          <w:tcPr>
            <w:tcW w:w="5760" w:type="dxa"/>
            <w:vAlign w:val="center"/>
          </w:tcPr>
          <w:p w14:paraId="4AEBF59E" w14:textId="777D8BF7" w:rsidR="00AB27FF" w:rsidRPr="007D1725" w:rsidRDefault="008A22CE" w:rsidP="00AB27FF">
            <w:pPr>
              <w:jc w:val="both"/>
              <w:rPr>
                <w:rFonts w:ascii="Cambria" w:hAnsi="Cambria"/>
                <w:bCs/>
                <w:color w:val="000000" w:themeColor="text1"/>
                <w:sz w:val="20"/>
                <w:szCs w:val="20"/>
                <w:lang w:val="pt-BR"/>
              </w:rPr>
            </w:pPr>
            <w:r w:rsidRPr="008A22CE">
              <w:rPr>
                <w:rFonts w:ascii="Cambria" w:hAnsi="Cambria"/>
                <w:bCs/>
                <w:color w:val="000000" w:themeColor="text1"/>
                <w:sz w:val="20"/>
                <w:szCs w:val="20"/>
                <w:lang w:val="pt-BR"/>
              </w:rPr>
              <w:t>D.</w:t>
            </w:r>
            <w:r w:rsidR="00987AE9">
              <w:rPr>
                <w:rFonts w:ascii="Cambria" w:hAnsi="Cambria"/>
                <w:bCs/>
                <w:color w:val="000000" w:themeColor="text1"/>
                <w:sz w:val="20"/>
                <w:szCs w:val="20"/>
                <w:lang w:val="pt-BR"/>
              </w:rPr>
              <w:t>,</w:t>
            </w:r>
            <w:r w:rsidRPr="008A22CE">
              <w:rPr>
                <w:rFonts w:ascii="Cambria" w:hAnsi="Cambria"/>
                <w:bCs/>
                <w:color w:val="000000" w:themeColor="text1"/>
                <w:sz w:val="20"/>
                <w:szCs w:val="20"/>
                <w:lang w:val="pt-BR"/>
              </w:rPr>
              <w:t xml:space="preserve"> </w:t>
            </w:r>
            <w:r w:rsidR="00B4662F">
              <w:rPr>
                <w:rFonts w:ascii="Cambria" w:hAnsi="Cambria"/>
                <w:bCs/>
                <w:color w:val="000000" w:themeColor="text1"/>
                <w:sz w:val="20"/>
                <w:szCs w:val="20"/>
                <w:lang w:val="pt-BR"/>
              </w:rPr>
              <w:t>M.</w:t>
            </w:r>
            <w:r w:rsidR="00987AE9">
              <w:rPr>
                <w:rFonts w:ascii="Cambria" w:hAnsi="Cambria"/>
                <w:bCs/>
                <w:color w:val="000000" w:themeColor="text1"/>
                <w:sz w:val="20"/>
                <w:szCs w:val="20"/>
                <w:lang w:val="pt-BR"/>
              </w:rPr>
              <w:t xml:space="preserve"> e I.</w:t>
            </w:r>
          </w:p>
        </w:tc>
      </w:tr>
      <w:tr w:rsidR="00AB27FF"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5EDC15F5"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Brasil</w:t>
            </w:r>
          </w:p>
        </w:tc>
      </w:tr>
      <w:tr w:rsidR="00AB27FF" w:rsidRPr="00406311"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Direitos alegados:</w:t>
            </w:r>
          </w:p>
        </w:tc>
        <w:tc>
          <w:tcPr>
            <w:tcW w:w="5760" w:type="dxa"/>
            <w:vAlign w:val="center"/>
          </w:tcPr>
          <w:p w14:paraId="6DEE1EEB" w14:textId="1E579A24" w:rsidR="00AB27FF" w:rsidRPr="00FA4AB8" w:rsidRDefault="00CC2C0C" w:rsidP="00AB27FF">
            <w:pPr>
              <w:jc w:val="both"/>
              <w:rPr>
                <w:rFonts w:ascii="Cambria" w:hAnsi="Cambria"/>
                <w:bCs/>
                <w:color w:val="000000" w:themeColor="text1"/>
                <w:sz w:val="20"/>
                <w:szCs w:val="20"/>
                <w:lang w:val="pt-BR"/>
              </w:rPr>
            </w:pPr>
            <w:r w:rsidRPr="006514C0">
              <w:rPr>
                <w:rFonts w:ascii="Cambria" w:hAnsi="Cambria"/>
                <w:bCs/>
                <w:sz w:val="20"/>
                <w:szCs w:val="20"/>
                <w:lang w:val="pt-BR" w:bidi="es-ES"/>
              </w:rPr>
              <w:t>A</w:t>
            </w:r>
            <w:r w:rsidR="00AB27FF" w:rsidRPr="006514C0">
              <w:rPr>
                <w:rFonts w:ascii="Cambria" w:hAnsi="Cambria"/>
                <w:bCs/>
                <w:sz w:val="20"/>
                <w:szCs w:val="20"/>
                <w:lang w:val="pt-BR" w:bidi="es-ES"/>
              </w:rPr>
              <w:t>rtigos 8 (garantias judiciais)</w:t>
            </w:r>
            <w:r w:rsidRPr="006514C0">
              <w:rPr>
                <w:rFonts w:ascii="Cambria" w:hAnsi="Cambria"/>
                <w:bCs/>
                <w:sz w:val="20"/>
                <w:szCs w:val="20"/>
                <w:lang w:val="pt-BR" w:bidi="es-ES"/>
              </w:rPr>
              <w:t xml:space="preserve"> </w:t>
            </w:r>
            <w:r w:rsidR="00AB27FF" w:rsidRPr="006514C0">
              <w:rPr>
                <w:rFonts w:ascii="Cambria" w:hAnsi="Cambria"/>
                <w:bCs/>
                <w:sz w:val="20"/>
                <w:szCs w:val="20"/>
                <w:lang w:val="pt-BR" w:bidi="es-ES"/>
              </w:rPr>
              <w:t>e 25 (proteção judicial) da Convenção Americana sobre Direitos Humanos</w:t>
            </w:r>
            <w:r w:rsidR="00AB27FF" w:rsidRPr="006514C0">
              <w:rPr>
                <w:rStyle w:val="FootnoteReference"/>
                <w:rFonts w:ascii="Cambria" w:hAnsi="Cambria"/>
                <w:bCs/>
                <w:sz w:val="20"/>
                <w:szCs w:val="20"/>
                <w:lang w:val="es-MX" w:bidi="es-ES"/>
              </w:rPr>
              <w:footnoteReference w:id="2"/>
            </w:r>
          </w:p>
        </w:tc>
      </w:tr>
    </w:tbl>
    <w:p w14:paraId="20263696" w14:textId="4E5F0ADE"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sidR="00646423">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75398" w:rsidRPr="00201518"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E75398" w:rsidRPr="008C651D" w:rsidRDefault="00E75398" w:rsidP="00E7539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550BC62C" w:rsidR="00E75398" w:rsidRPr="008C651D" w:rsidRDefault="00201518"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24 de agosto de 2018</w:t>
            </w:r>
          </w:p>
        </w:tc>
      </w:tr>
      <w:tr w:rsidR="00E75398" w:rsidRPr="00406311" w14:paraId="603B94D4" w14:textId="77777777" w:rsidTr="0022736D">
        <w:tc>
          <w:tcPr>
            <w:tcW w:w="3600" w:type="dxa"/>
            <w:tcBorders>
              <w:top w:val="single" w:sz="6" w:space="0" w:color="auto"/>
              <w:bottom w:val="single" w:sz="6" w:space="0" w:color="auto"/>
            </w:tcBorders>
            <w:shd w:val="clear" w:color="auto" w:fill="FFC000"/>
            <w:vAlign w:val="center"/>
          </w:tcPr>
          <w:p w14:paraId="0E877126" w14:textId="7C0B1188" w:rsidR="00E75398" w:rsidRPr="008C651D" w:rsidRDefault="00E75398" w:rsidP="00E75398">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Informação recebida durante a etapa de estudo:</w:t>
            </w:r>
          </w:p>
        </w:tc>
        <w:tc>
          <w:tcPr>
            <w:tcW w:w="5760" w:type="dxa"/>
            <w:vAlign w:val="center"/>
          </w:tcPr>
          <w:p w14:paraId="7D0C6996" w14:textId="7158DA54" w:rsidR="00E75398" w:rsidRDefault="00287047"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3 de dezembro de 2019, 9 de agosto de 2021, 1 de novembro de 2022, 28 de dezembro de 2022, 2 de fevereiro de 2023, 7 de março de 2023, 19 de maio de 2023, 29 de maio de 2023</w:t>
            </w:r>
          </w:p>
        </w:tc>
      </w:tr>
      <w:tr w:rsidR="00287047" w:rsidRPr="001E371B" w14:paraId="4F15AB69" w14:textId="77777777" w:rsidTr="0022736D">
        <w:tc>
          <w:tcPr>
            <w:tcW w:w="3600" w:type="dxa"/>
            <w:tcBorders>
              <w:top w:val="single" w:sz="6" w:space="0" w:color="auto"/>
              <w:bottom w:val="single" w:sz="6" w:space="0" w:color="auto"/>
            </w:tcBorders>
            <w:shd w:val="clear" w:color="auto" w:fill="FFC000"/>
            <w:vAlign w:val="center"/>
          </w:tcPr>
          <w:p w14:paraId="3D8113D2" w14:textId="74873D22" w:rsidR="00287047" w:rsidRDefault="00287047" w:rsidP="00E75398">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Advertência sobre possível arquivo:</w:t>
            </w:r>
          </w:p>
        </w:tc>
        <w:tc>
          <w:tcPr>
            <w:tcW w:w="5760" w:type="dxa"/>
            <w:vAlign w:val="center"/>
          </w:tcPr>
          <w:p w14:paraId="1BE22E44" w14:textId="58EB8FA2" w:rsidR="00287047" w:rsidRDefault="00287047"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7 de fevereiro de 2023</w:t>
            </w:r>
          </w:p>
        </w:tc>
      </w:tr>
      <w:tr w:rsidR="00287047" w:rsidRPr="001E371B" w14:paraId="1A0FF2A6" w14:textId="77777777" w:rsidTr="0022736D">
        <w:tc>
          <w:tcPr>
            <w:tcW w:w="3600" w:type="dxa"/>
            <w:tcBorders>
              <w:top w:val="single" w:sz="6" w:space="0" w:color="auto"/>
              <w:bottom w:val="single" w:sz="6" w:space="0" w:color="auto"/>
            </w:tcBorders>
            <w:shd w:val="clear" w:color="auto" w:fill="FFC000"/>
            <w:vAlign w:val="center"/>
          </w:tcPr>
          <w:p w14:paraId="0A81E02E" w14:textId="4E5454D3" w:rsidR="00287047" w:rsidRDefault="00287047" w:rsidP="00E75398">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Resposta da parte peticionária sobre a advertência de possível arquivo:</w:t>
            </w:r>
          </w:p>
        </w:tc>
        <w:tc>
          <w:tcPr>
            <w:tcW w:w="5760" w:type="dxa"/>
            <w:vAlign w:val="center"/>
          </w:tcPr>
          <w:p w14:paraId="3381EA8D" w14:textId="78927D12" w:rsidR="00287047" w:rsidRDefault="00287047"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9 de fevereiro de 2023</w:t>
            </w:r>
          </w:p>
        </w:tc>
      </w:tr>
      <w:tr w:rsidR="00E75398" w:rsidRPr="001E371B"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E75398" w:rsidRPr="008C651D" w:rsidRDefault="00E75398" w:rsidP="00E75398">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0F7D3DC0" w:rsidR="00E75398" w:rsidRPr="008C651D" w:rsidRDefault="00B61D1A"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18 de julho de 2023</w:t>
            </w:r>
          </w:p>
        </w:tc>
      </w:tr>
      <w:tr w:rsidR="00E75398" w:rsidRPr="0048726D" w14:paraId="73590446" w14:textId="77777777" w:rsidTr="0022736D">
        <w:tc>
          <w:tcPr>
            <w:tcW w:w="3600" w:type="dxa"/>
            <w:tcBorders>
              <w:top w:val="single" w:sz="6" w:space="0" w:color="auto"/>
              <w:bottom w:val="single" w:sz="6" w:space="0" w:color="auto"/>
            </w:tcBorders>
            <w:shd w:val="clear" w:color="auto" w:fill="FFC000"/>
            <w:vAlign w:val="center"/>
          </w:tcPr>
          <w:p w14:paraId="31CFB31B" w14:textId="3256B32E" w:rsidR="00E75398" w:rsidRPr="008C651D" w:rsidRDefault="00E75398" w:rsidP="00E75398">
            <w:pPr>
              <w:jc w:val="center"/>
              <w:rPr>
                <w:rFonts w:ascii="Cambria" w:hAnsi="Cambria"/>
                <w:b/>
                <w:color w:val="000000" w:themeColor="text1"/>
                <w:sz w:val="20"/>
                <w:szCs w:val="20"/>
                <w:lang w:val="pt-BR"/>
              </w:rPr>
            </w:pPr>
            <w:r>
              <w:rPr>
                <w:rFonts w:ascii="Cambria" w:hAnsi="Cambria"/>
                <w:b/>
                <w:color w:val="000000" w:themeColor="text1"/>
                <w:sz w:val="20"/>
                <w:szCs w:val="20"/>
                <w:lang w:val="pt-BR"/>
              </w:rPr>
              <w:t>Solicitação de prorrogação:</w:t>
            </w:r>
          </w:p>
        </w:tc>
        <w:tc>
          <w:tcPr>
            <w:tcW w:w="5760" w:type="dxa"/>
            <w:vAlign w:val="center"/>
          </w:tcPr>
          <w:p w14:paraId="0816F245" w14:textId="02BEA589" w:rsidR="00E75398" w:rsidRDefault="00B61D1A"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17 de outubro de 2023</w:t>
            </w:r>
          </w:p>
        </w:tc>
      </w:tr>
      <w:tr w:rsidR="00E75398"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E75398" w:rsidRPr="008C651D" w:rsidRDefault="00E75398" w:rsidP="00E75398">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03813062" w:rsidR="00E75398" w:rsidRPr="008C651D" w:rsidRDefault="00B61D1A"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20 de novembro de 2023</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406311"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3B459CC1" w:rsidR="003239B8" w:rsidRPr="008C651D" w:rsidRDefault="0038429C" w:rsidP="008D2290">
            <w:pPr>
              <w:jc w:val="both"/>
              <w:rPr>
                <w:rFonts w:ascii="Cambria" w:hAnsi="Cambria"/>
                <w:bCs/>
                <w:color w:val="000000" w:themeColor="text1"/>
                <w:sz w:val="20"/>
                <w:szCs w:val="20"/>
                <w:lang w:val="pt-BR"/>
              </w:rPr>
            </w:pPr>
            <w:r w:rsidRPr="0038429C">
              <w:rPr>
                <w:rFonts w:asciiTheme="majorHAnsi" w:hAnsiTheme="majorHAnsi"/>
                <w:bCs/>
                <w:color w:val="000000" w:themeColor="text1"/>
                <w:sz w:val="20"/>
                <w:szCs w:val="20"/>
                <w:lang w:val="pt-BR"/>
              </w:rPr>
              <w:t>Sim, Convenção Americana</w:t>
            </w:r>
            <w:r w:rsidR="000D4267">
              <w:rPr>
                <w:rFonts w:asciiTheme="majorHAnsi" w:hAnsiTheme="majorHAnsi"/>
                <w:bCs/>
                <w:color w:val="000000" w:themeColor="text1"/>
                <w:sz w:val="20"/>
                <w:szCs w:val="20"/>
                <w:lang w:val="pt-BR"/>
              </w:rPr>
              <w:t xml:space="preserve"> </w:t>
            </w:r>
            <w:r w:rsidRPr="0038429C">
              <w:rPr>
                <w:rFonts w:asciiTheme="majorHAnsi" w:hAnsiTheme="majorHAnsi"/>
                <w:bCs/>
                <w:color w:val="000000" w:themeColor="text1"/>
                <w:sz w:val="20"/>
                <w:szCs w:val="20"/>
                <w:lang w:val="pt-BR"/>
              </w:rPr>
              <w:t>(</w:t>
            </w:r>
            <w:r w:rsidR="000D4267">
              <w:rPr>
                <w:rFonts w:asciiTheme="majorHAnsi" w:hAnsiTheme="majorHAnsi"/>
                <w:bCs/>
                <w:color w:val="000000" w:themeColor="text1"/>
                <w:sz w:val="20"/>
                <w:szCs w:val="20"/>
                <w:lang w:val="pt-BR"/>
              </w:rPr>
              <w:t xml:space="preserve">depósito de instrumento </w:t>
            </w:r>
            <w:r w:rsidR="00010AA2">
              <w:rPr>
                <w:rFonts w:asciiTheme="majorHAnsi" w:hAnsiTheme="majorHAnsi"/>
                <w:bCs/>
                <w:color w:val="000000" w:themeColor="text1"/>
                <w:sz w:val="20"/>
                <w:szCs w:val="20"/>
                <w:lang w:val="pt-BR"/>
              </w:rPr>
              <w:t>em</w:t>
            </w:r>
            <w:r w:rsidRPr="0038429C">
              <w:rPr>
                <w:rFonts w:asciiTheme="majorHAnsi" w:hAnsiTheme="majorHAnsi"/>
                <w:bCs/>
                <w:color w:val="000000" w:themeColor="text1"/>
                <w:sz w:val="20"/>
                <w:szCs w:val="20"/>
                <w:lang w:val="pt-BR"/>
              </w:rPr>
              <w:t xml:space="preserve"> 25 de setembro de 1992)</w:t>
            </w:r>
            <w:r w:rsidR="00010AA2">
              <w:rPr>
                <w:rFonts w:asciiTheme="majorHAnsi" w:hAnsiTheme="majorHAnsi"/>
                <w:bCs/>
                <w:color w:val="000000" w:themeColor="text1"/>
                <w:sz w:val="20"/>
                <w:szCs w:val="20"/>
                <w:lang w:val="pt-BR"/>
              </w:rPr>
              <w:t xml:space="preserve"> </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8591E" w:rsidRDefault="009959F6" w:rsidP="008D2290">
            <w:pPr>
              <w:jc w:val="both"/>
              <w:rPr>
                <w:rFonts w:ascii="Cambria" w:hAnsi="Cambria"/>
                <w:bCs/>
                <w:sz w:val="20"/>
                <w:szCs w:val="20"/>
                <w:lang w:val="pt-BR"/>
              </w:rPr>
            </w:pPr>
            <w:r w:rsidRPr="0088591E">
              <w:rPr>
                <w:rFonts w:ascii="Cambria" w:hAnsi="Cambria"/>
                <w:bCs/>
                <w:sz w:val="20"/>
                <w:szCs w:val="20"/>
                <w:lang w:val="pt-BR"/>
              </w:rPr>
              <w:t>Não</w:t>
            </w:r>
          </w:p>
        </w:tc>
      </w:tr>
      <w:tr w:rsidR="008C651D" w:rsidRPr="001E371B"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3160FDF8" w:rsidR="003239B8" w:rsidRPr="0088591E" w:rsidRDefault="0088591E" w:rsidP="00C12F6B">
            <w:pPr>
              <w:jc w:val="both"/>
              <w:rPr>
                <w:rFonts w:ascii="Cambria" w:hAnsi="Cambria"/>
                <w:bCs/>
                <w:sz w:val="20"/>
                <w:szCs w:val="20"/>
                <w:lang w:val="pt-BR"/>
              </w:rPr>
            </w:pPr>
            <w:r w:rsidRPr="0088591E">
              <w:rPr>
                <w:rFonts w:ascii="Cambria" w:hAnsi="Cambria"/>
                <w:bCs/>
                <w:sz w:val="20"/>
                <w:szCs w:val="20"/>
                <w:lang w:val="pt-BR"/>
              </w:rPr>
              <w:t>Nenhum</w:t>
            </w:r>
          </w:p>
        </w:tc>
      </w:tr>
      <w:tr w:rsidR="008C651D" w:rsidRPr="00406311"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140F4950" w:rsidR="003239B8" w:rsidRPr="0088591E" w:rsidRDefault="002B6870" w:rsidP="008D2290">
            <w:pPr>
              <w:rPr>
                <w:rFonts w:ascii="Cambria" w:hAnsi="Cambria"/>
                <w:bCs/>
                <w:sz w:val="20"/>
                <w:szCs w:val="20"/>
                <w:lang w:val="pt-BR"/>
              </w:rPr>
            </w:pPr>
            <w:r w:rsidRPr="0088591E">
              <w:rPr>
                <w:rFonts w:ascii="Cambria" w:hAnsi="Cambria"/>
                <w:bCs/>
                <w:sz w:val="20"/>
                <w:szCs w:val="20"/>
                <w:lang w:val="pt-BR"/>
              </w:rPr>
              <w:t>Sim</w:t>
            </w:r>
            <w:r w:rsidR="0094523F" w:rsidRPr="0088591E">
              <w:rPr>
                <w:rFonts w:ascii="Cambria" w:hAnsi="Cambria"/>
                <w:bCs/>
                <w:sz w:val="20"/>
                <w:szCs w:val="20"/>
                <w:lang w:val="pt-BR"/>
              </w:rPr>
              <w:t>,</w:t>
            </w:r>
            <w:r w:rsidR="006660E3" w:rsidRPr="0088591E">
              <w:rPr>
                <w:rFonts w:ascii="Cambria" w:hAnsi="Cambria"/>
                <w:bCs/>
                <w:sz w:val="20"/>
                <w:szCs w:val="20"/>
                <w:lang w:val="pt-BR"/>
              </w:rPr>
              <w:t xml:space="preserve"> </w:t>
            </w:r>
            <w:r w:rsidR="000D4267" w:rsidRPr="0088591E">
              <w:rPr>
                <w:rFonts w:ascii="Cambria" w:hAnsi="Cambria"/>
                <w:bCs/>
                <w:sz w:val="20"/>
                <w:szCs w:val="20"/>
                <w:lang w:val="pt-BR"/>
              </w:rPr>
              <w:t>nos termos da seção VI</w:t>
            </w:r>
          </w:p>
        </w:tc>
      </w:tr>
      <w:tr w:rsidR="008C651D" w:rsidRPr="00406311"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0A975A99" w:rsidR="003239B8" w:rsidRPr="0088591E" w:rsidRDefault="000D4267" w:rsidP="008D2290">
            <w:pPr>
              <w:rPr>
                <w:rFonts w:ascii="Cambria" w:hAnsi="Cambria"/>
                <w:bCs/>
                <w:sz w:val="20"/>
                <w:szCs w:val="20"/>
                <w:lang w:val="pt-BR"/>
              </w:rPr>
            </w:pPr>
            <w:r w:rsidRPr="0088591E">
              <w:rPr>
                <w:rFonts w:ascii="Cambria" w:hAnsi="Cambria"/>
                <w:bCs/>
                <w:sz w:val="20"/>
                <w:szCs w:val="20"/>
                <w:lang w:val="pt-BR"/>
              </w:rPr>
              <w:t>Sim, nos termos da seção VI</w:t>
            </w:r>
          </w:p>
        </w:tc>
      </w:tr>
    </w:tbl>
    <w:p w14:paraId="77B0EFE1" w14:textId="77777777" w:rsidR="00541224" w:rsidRDefault="00541224" w:rsidP="00541224">
      <w:pPr>
        <w:ind w:firstLine="720"/>
        <w:jc w:val="both"/>
        <w:rPr>
          <w:rFonts w:asciiTheme="majorHAnsi" w:hAnsiTheme="majorHAnsi"/>
          <w:b/>
          <w:color w:val="000000" w:themeColor="text1"/>
          <w:sz w:val="20"/>
          <w:szCs w:val="20"/>
          <w:lang w:val="pt-BR"/>
        </w:rPr>
      </w:pPr>
    </w:p>
    <w:p w14:paraId="18E6423B" w14:textId="1D91A699" w:rsidR="003239B8" w:rsidRPr="008C651D" w:rsidRDefault="00223A29" w:rsidP="00A14B51">
      <w:pPr>
        <w:spacing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0D4267">
        <w:rPr>
          <w:rFonts w:asciiTheme="majorHAnsi" w:hAnsiTheme="majorHAnsi"/>
          <w:b/>
          <w:color w:val="000000" w:themeColor="text1"/>
          <w:sz w:val="20"/>
          <w:szCs w:val="20"/>
          <w:lang w:val="pt-BR"/>
        </w:rPr>
        <w:t>POSIÇÃO DAS PARTES</w:t>
      </w:r>
      <w:r w:rsidR="003239B8" w:rsidRPr="008C651D">
        <w:rPr>
          <w:rFonts w:asciiTheme="majorHAnsi" w:hAnsiTheme="majorHAnsi"/>
          <w:b/>
          <w:color w:val="000000" w:themeColor="text1"/>
          <w:sz w:val="20"/>
          <w:szCs w:val="20"/>
          <w:lang w:val="pt-BR"/>
        </w:rPr>
        <w:t xml:space="preserve"> </w:t>
      </w:r>
    </w:p>
    <w:p w14:paraId="616F3F0C" w14:textId="07640719" w:rsidR="000D4267" w:rsidRPr="00E756E1" w:rsidRDefault="000D4267" w:rsidP="00A14B51">
      <w:pPr>
        <w:pStyle w:val="ListParagraph"/>
        <w:spacing w:after="240"/>
        <w:jc w:val="both"/>
        <w:rPr>
          <w:b/>
          <w:bCs/>
          <w:sz w:val="20"/>
          <w:szCs w:val="20"/>
          <w:lang w:val="pt-BR"/>
        </w:rPr>
      </w:pPr>
      <w:bookmarkStart w:id="2" w:name="_Hlk80180807"/>
      <w:r w:rsidRPr="00E756E1">
        <w:rPr>
          <w:b/>
          <w:bCs/>
          <w:sz w:val="20"/>
          <w:szCs w:val="20"/>
          <w:lang w:val="pt-BR"/>
        </w:rPr>
        <w:t>Posição da parte peticionária</w:t>
      </w:r>
    </w:p>
    <w:p w14:paraId="42408C95" w14:textId="51245115" w:rsidR="00E75398" w:rsidRDefault="00F01BAB" w:rsidP="00A6189A">
      <w:pPr>
        <w:pStyle w:val="ListParagraph"/>
        <w:numPr>
          <w:ilvl w:val="0"/>
          <w:numId w:val="55"/>
        </w:numPr>
        <w:spacing w:after="240"/>
        <w:jc w:val="both"/>
        <w:rPr>
          <w:sz w:val="20"/>
          <w:szCs w:val="20"/>
          <w:lang w:val="pt-BR"/>
        </w:rPr>
      </w:pPr>
      <w:r>
        <w:rPr>
          <w:sz w:val="20"/>
          <w:szCs w:val="20"/>
          <w:lang w:val="pt-BR"/>
        </w:rPr>
        <w:t>A parte peticionária</w:t>
      </w:r>
      <w:r w:rsidR="00880959">
        <w:rPr>
          <w:sz w:val="20"/>
          <w:szCs w:val="20"/>
          <w:lang w:val="pt-BR"/>
        </w:rPr>
        <w:t xml:space="preserve"> denuncia</w:t>
      </w:r>
      <w:r>
        <w:rPr>
          <w:sz w:val="20"/>
          <w:szCs w:val="20"/>
          <w:lang w:val="pt-BR"/>
        </w:rPr>
        <w:t xml:space="preserve"> que</w:t>
      </w:r>
      <w:r w:rsidR="00A6189A">
        <w:rPr>
          <w:sz w:val="20"/>
          <w:szCs w:val="20"/>
          <w:lang w:val="pt-BR"/>
        </w:rPr>
        <w:t xml:space="preserve"> a Sra. D</w:t>
      </w:r>
      <w:r w:rsidR="008A22CE">
        <w:rPr>
          <w:sz w:val="20"/>
          <w:szCs w:val="20"/>
          <w:lang w:val="pt-BR"/>
        </w:rPr>
        <w:t>.</w:t>
      </w:r>
      <w:r w:rsidR="00A6189A">
        <w:rPr>
          <w:sz w:val="20"/>
          <w:szCs w:val="20"/>
          <w:lang w:val="pt-BR"/>
        </w:rPr>
        <w:t xml:space="preserve"> não contou com </w:t>
      </w:r>
      <w:r w:rsidR="00880959">
        <w:rPr>
          <w:sz w:val="20"/>
          <w:szCs w:val="20"/>
          <w:lang w:val="pt-BR"/>
        </w:rPr>
        <w:t xml:space="preserve">garantias e proteção judicial </w:t>
      </w:r>
      <w:r w:rsidR="00A6189A">
        <w:rPr>
          <w:sz w:val="20"/>
          <w:szCs w:val="20"/>
          <w:lang w:val="pt-BR"/>
        </w:rPr>
        <w:t>ao separar-se do ex-companheiro</w:t>
      </w:r>
      <w:r w:rsidR="008A22CE">
        <w:rPr>
          <w:sz w:val="20"/>
          <w:szCs w:val="20"/>
          <w:lang w:val="pt-BR"/>
        </w:rPr>
        <w:t xml:space="preserve"> </w:t>
      </w:r>
      <w:r w:rsidR="00A6189A">
        <w:rPr>
          <w:sz w:val="20"/>
          <w:szCs w:val="20"/>
          <w:lang w:val="pt-BR"/>
        </w:rPr>
        <w:t>e ao denunciá-lo por abuso sexual contra uma das filhas do casal.</w:t>
      </w:r>
    </w:p>
    <w:p w14:paraId="0D8E1E98" w14:textId="7592FBF6" w:rsidR="00F47D4B" w:rsidRPr="00987AE9" w:rsidRDefault="00F47D4B" w:rsidP="00913D3E">
      <w:pPr>
        <w:pStyle w:val="ListParagraph"/>
        <w:numPr>
          <w:ilvl w:val="0"/>
          <w:numId w:val="55"/>
        </w:numPr>
        <w:spacing w:after="240"/>
        <w:jc w:val="both"/>
        <w:rPr>
          <w:sz w:val="20"/>
          <w:szCs w:val="20"/>
          <w:lang w:val="pt-BR"/>
        </w:rPr>
      </w:pPr>
      <w:r w:rsidRPr="00987AE9">
        <w:rPr>
          <w:sz w:val="20"/>
          <w:szCs w:val="20"/>
          <w:lang w:val="pt-BR"/>
        </w:rPr>
        <w:t>A parte peticionária relata que</w:t>
      </w:r>
      <w:r w:rsidR="00B4662F" w:rsidRPr="00987AE9">
        <w:rPr>
          <w:sz w:val="20"/>
          <w:szCs w:val="20"/>
          <w:lang w:val="pt-BR"/>
        </w:rPr>
        <w:t xml:space="preserve"> a Sra. D. foi casada com o Sr. F. e teve, com ele, duas filhas: M. e I. Embora mencione ambas as crianças, a peticionária </w:t>
      </w:r>
      <w:r w:rsidR="00987AE9" w:rsidRPr="00987AE9">
        <w:rPr>
          <w:sz w:val="20"/>
          <w:szCs w:val="20"/>
          <w:lang w:val="pt-BR"/>
        </w:rPr>
        <w:t>narra fatos específicos relacionados à filha M.</w:t>
      </w:r>
      <w:r w:rsidRPr="00987AE9">
        <w:rPr>
          <w:sz w:val="20"/>
          <w:szCs w:val="20"/>
          <w:lang w:val="pt-BR"/>
        </w:rPr>
        <w:t xml:space="preserve"> </w:t>
      </w:r>
      <w:r w:rsidR="00987AE9" w:rsidRPr="00987AE9">
        <w:rPr>
          <w:sz w:val="20"/>
          <w:szCs w:val="20"/>
          <w:lang w:val="pt-BR"/>
        </w:rPr>
        <w:t xml:space="preserve">Segundo a parte peticionária, em resumo, </w:t>
      </w:r>
      <w:r w:rsidRPr="00987AE9">
        <w:rPr>
          <w:sz w:val="20"/>
          <w:szCs w:val="20"/>
          <w:lang w:val="pt-BR"/>
        </w:rPr>
        <w:t xml:space="preserve">ao longo do relacionamento de 12 anos com o Sr. F., a Sra. D. sofreu diversas violências (física, sexual, psicológica, moral e patrimonial), sendo isolada da família e amigos. Afirma que o ex-companheiro fazia uso de drogas e misturava álcool com medicamentos psicotrópicos, inclusive diante das </w:t>
      </w:r>
      <w:r w:rsidRPr="00987AE9">
        <w:rPr>
          <w:sz w:val="20"/>
          <w:szCs w:val="20"/>
          <w:lang w:val="pt-BR"/>
        </w:rPr>
        <w:lastRenderedPageBreak/>
        <w:t xml:space="preserve">filhas, sem qualquer preocupação com o bem-estar delas. Por diversas vezes, ele a manipulava para que ela não encerrasse o relacionamento. Após a separação, em 2013, a Sra. D. foi morar com os pais em outro Estado, o que a obrigou a deixar o emprego de professora e coordenadora de curso superior. </w:t>
      </w:r>
      <w:r w:rsidR="00987AE9">
        <w:rPr>
          <w:sz w:val="20"/>
          <w:szCs w:val="20"/>
          <w:lang w:val="pt-BR"/>
        </w:rPr>
        <w:t>Pouco tempo depois, a</w:t>
      </w:r>
      <w:r w:rsidRPr="00987AE9">
        <w:rPr>
          <w:sz w:val="20"/>
          <w:szCs w:val="20"/>
          <w:lang w:val="pt-BR"/>
        </w:rPr>
        <w:t>o chegar à casa dos pais,</w:t>
      </w:r>
      <w:r w:rsidR="00987AE9">
        <w:rPr>
          <w:sz w:val="20"/>
          <w:szCs w:val="20"/>
          <w:lang w:val="pt-BR"/>
        </w:rPr>
        <w:t xml:space="preserve"> a Sra. D.</w:t>
      </w:r>
      <w:r w:rsidRPr="00987AE9">
        <w:rPr>
          <w:sz w:val="20"/>
          <w:szCs w:val="20"/>
          <w:lang w:val="pt-BR"/>
        </w:rPr>
        <w:t xml:space="preserve"> foi surpreendida pela informação de que sua filha M., uma criança de quatro anos de idade, estava em acompanhamento psicológico. A mãe da Sra. D. recomendou-lhe que conversasse com a psicóloga responsável, pois não tinha coragem para contar o que estava acontecendo. A psicóloga M.S., vinculada ao Programa de Atenção às Famílias em Situação de Violência e ao Conselho Tutelar, comunicou que a menina M. teria relatado, em consultas lúdicas, que sofreu abuso sexual praticado pelo próprio genitor. A Sra. D. foi, então, orientada pela equipe de assistência social e psicologia a denunciar o caso.</w:t>
      </w:r>
    </w:p>
    <w:p w14:paraId="126A8EBE" w14:textId="77777777" w:rsidR="00F47D4B" w:rsidRDefault="00F47D4B" w:rsidP="00F47D4B">
      <w:pPr>
        <w:pStyle w:val="ListParagraph"/>
        <w:numPr>
          <w:ilvl w:val="0"/>
          <w:numId w:val="55"/>
        </w:numPr>
        <w:spacing w:after="240"/>
        <w:jc w:val="both"/>
        <w:rPr>
          <w:sz w:val="20"/>
          <w:szCs w:val="20"/>
          <w:lang w:val="pt-BR"/>
        </w:rPr>
      </w:pPr>
      <w:r w:rsidRPr="00F47D4B">
        <w:rPr>
          <w:sz w:val="20"/>
          <w:szCs w:val="20"/>
          <w:lang w:val="pt-BR"/>
        </w:rPr>
        <w:t>Segundo a parte peticionária, houve a denúncia e a Sra. D. também obteve uma medida judicial determinando o afastamento do Sr. F. das crianças.</w:t>
      </w:r>
      <w:r>
        <w:rPr>
          <w:sz w:val="20"/>
          <w:szCs w:val="20"/>
          <w:lang w:val="pt-BR"/>
        </w:rPr>
        <w:t xml:space="preserve"> Porém, </w:t>
      </w:r>
      <w:r w:rsidRPr="00F47D4B">
        <w:rPr>
          <w:sz w:val="20"/>
          <w:szCs w:val="20"/>
          <w:lang w:val="pt-BR"/>
        </w:rPr>
        <w:t xml:space="preserve">mesmo após medidas protetivas, </w:t>
      </w:r>
      <w:r>
        <w:rPr>
          <w:sz w:val="20"/>
          <w:szCs w:val="20"/>
          <w:lang w:val="pt-BR"/>
        </w:rPr>
        <w:t>a Sra. D. sofreu</w:t>
      </w:r>
      <w:r w:rsidRPr="00F47D4B">
        <w:rPr>
          <w:sz w:val="20"/>
          <w:szCs w:val="20"/>
          <w:lang w:val="pt-BR"/>
        </w:rPr>
        <w:t xml:space="preserve"> ameaças e perseguições por parte do ex-companheiro e de familiares dele.</w:t>
      </w:r>
      <w:r>
        <w:rPr>
          <w:sz w:val="20"/>
          <w:szCs w:val="20"/>
          <w:lang w:val="pt-BR"/>
        </w:rPr>
        <w:t xml:space="preserve"> O Sr. F. a teria ameaçado de morte, além de ter coagido a filha M. </w:t>
      </w:r>
      <w:r w:rsidRPr="00F47D4B">
        <w:rPr>
          <w:sz w:val="20"/>
          <w:szCs w:val="20"/>
          <w:lang w:val="pt-BR"/>
        </w:rPr>
        <w:t>para que não relatasse o abuso, gritando e responsabilizando-a pela possibilidade de ele ser preso. Alega que tais ameaças e coações pioraram consideravelmente a saúde mental de M., gerando pânico e sentimento de culpa na criança.</w:t>
      </w:r>
      <w:r>
        <w:rPr>
          <w:sz w:val="20"/>
          <w:szCs w:val="20"/>
          <w:lang w:val="pt-BR"/>
        </w:rPr>
        <w:t xml:space="preserve"> </w:t>
      </w:r>
    </w:p>
    <w:p w14:paraId="096A5518" w14:textId="3FFE8BAD" w:rsidR="00F47D4B" w:rsidRPr="00F47D4B" w:rsidRDefault="00F47D4B" w:rsidP="004C67C2">
      <w:pPr>
        <w:pStyle w:val="ListParagraph"/>
        <w:numPr>
          <w:ilvl w:val="0"/>
          <w:numId w:val="55"/>
        </w:numPr>
        <w:spacing w:after="240"/>
        <w:jc w:val="both"/>
        <w:rPr>
          <w:sz w:val="20"/>
          <w:szCs w:val="20"/>
          <w:lang w:val="pt-BR"/>
        </w:rPr>
      </w:pPr>
      <w:r w:rsidRPr="00F47D4B">
        <w:rPr>
          <w:sz w:val="20"/>
          <w:szCs w:val="20"/>
          <w:lang w:val="pt-BR"/>
        </w:rPr>
        <w:t>A parte peticionária também relata que o Sr. F., por ser advogado e possuir parentes e amigos influentes (incluindo juízes, promotores públicos e policiais), conseguiu desencorajar inúmeros advogados a representarem a Sra. D., que passou a temer a parcialidade das autoridades. Ainda segundo a peticionária, essa influência culminou em um contexto de medo e insegurança, visto que o genitor das crianças se valeria de seu poder econômico e político para intimidar a família materna. Descreve que a avó paterna das meninas, mãe do Sr. F., também praticou atos de violência e perseguição contra a Sra. D. e seus pais. Houve, por exemplo, uma tentativa de sequestrar as crianças na saída da escola; em outra ocasião, a avó paterna teria perseguido o carro em que estavam a Sra. D. e as filhas, quase provocando um acidente. Narra ainda um episódio em que a avó paterna agrediu fisicamente o avô materno em público, arrancando-lhe três dentes com socos. Relata que, embora a Sra. D. tenha informado às autoridades sobre essas agressões e ameaças, foi desencorajada pelos próprios advogados a formalizar certas denúncias na delegacia, pois temiam que o Judiciário interpretasse a iniciativa como tentativa de alienação parental. Dessa forma, a família materna teria permanecido em constante perigo, sem resposta efetiva por parte das instituições estatais.</w:t>
      </w:r>
    </w:p>
    <w:p w14:paraId="31CEF5C0" w14:textId="02011F34" w:rsidR="00F47D4B" w:rsidRPr="00F47D4B" w:rsidRDefault="00F47D4B" w:rsidP="00DC7735">
      <w:pPr>
        <w:pStyle w:val="ListParagraph"/>
        <w:numPr>
          <w:ilvl w:val="0"/>
          <w:numId w:val="55"/>
        </w:numPr>
        <w:spacing w:after="240"/>
        <w:jc w:val="both"/>
        <w:rPr>
          <w:sz w:val="20"/>
          <w:szCs w:val="20"/>
          <w:lang w:val="pt-BR"/>
        </w:rPr>
      </w:pPr>
      <w:r w:rsidRPr="00F47D4B">
        <w:rPr>
          <w:sz w:val="20"/>
          <w:szCs w:val="20"/>
          <w:lang w:val="pt-BR"/>
        </w:rPr>
        <w:t xml:space="preserve">A parte peticionária salienta que, de 2013 a 2017, as crianças M. e I. passaram por aproximadamente nove psicólogos, muitos deles indicados pelo Judiciário a pedido do genitor, numa busca repetitiva por “novos relatórios”. Em todos os documentos, confirmava-se o abuso sexual em detrimento de M., com indicação de sua autoria pelo pai. Porém, o ex-companheiro e seus familiares continuaram questionando tais conclusões, e a Juíza de Família teria solicitado novas avaliações, sem que isso resultasse em proteção efetiva para as crianças. Segundo a parte peticionária, houve também um relatório elaborado pela psicóloga de um órgão público especializado em abuso sexual que apontava a piora do quadro psicológico de M. e a necessidade de cancelamento das visitas familiares paternas, sobretudo as visitas da avó. Entretanto, esse documento não teria recebido a devida atenção pelas autoridades competentes. </w:t>
      </w:r>
    </w:p>
    <w:p w14:paraId="0E63CAFD" w14:textId="77777777" w:rsidR="00F47D4B" w:rsidRDefault="00F47D4B" w:rsidP="00F47D4B">
      <w:pPr>
        <w:pStyle w:val="ListParagraph"/>
        <w:numPr>
          <w:ilvl w:val="0"/>
          <w:numId w:val="55"/>
        </w:numPr>
        <w:spacing w:after="240"/>
        <w:jc w:val="both"/>
        <w:rPr>
          <w:sz w:val="20"/>
          <w:szCs w:val="20"/>
          <w:lang w:val="pt-BR"/>
        </w:rPr>
      </w:pPr>
      <w:r>
        <w:rPr>
          <w:sz w:val="20"/>
          <w:szCs w:val="20"/>
          <w:lang w:val="pt-BR"/>
        </w:rPr>
        <w:t>Para a parte peticionária, a</w:t>
      </w:r>
      <w:r w:rsidRPr="00F47D4B">
        <w:rPr>
          <w:sz w:val="20"/>
          <w:szCs w:val="20"/>
          <w:lang w:val="pt-BR"/>
        </w:rPr>
        <w:t xml:space="preserve">s autoridades judiciais, apesar de provas de que o abuso ocorreu, não protegeram a menina M. Neste sentido, a parte peticionária argumenta que a investigação dos abusos teria sido deficiente, e que os processos internos de natureza civil e penal foram morosos e parciais. Argumenta que a Sra. D. fez tudo o que pôde e lutou com todas as forças, enfrentado uma batalha judicial para ter a guarda das filhas e proibir a visita do pai, mas que a justiça brasileira, até 2018, não teria resolvido a situação. Salienta que o genitor teria “manipulado” o judiciário, que a justiça não escutaria seus argumentos e provas, e que as crianças M. e I. passaram por uma cruel tortura judicial. Perante o contexto mencionado, por não crer mais na justiça brasileira, a Sra. D. decidiu fugir do país acompanhada das crianças M. e I., tendo buscado “refúgio humanitário” em outro país. </w:t>
      </w:r>
    </w:p>
    <w:p w14:paraId="40D39A52" w14:textId="17E27FC4" w:rsidR="00541224" w:rsidRDefault="00541224" w:rsidP="00F47D4B">
      <w:pPr>
        <w:pStyle w:val="ListParagraph"/>
        <w:numPr>
          <w:ilvl w:val="0"/>
          <w:numId w:val="55"/>
        </w:numPr>
        <w:spacing w:after="240"/>
        <w:jc w:val="both"/>
        <w:rPr>
          <w:sz w:val="20"/>
          <w:szCs w:val="20"/>
          <w:lang w:val="pt-BR"/>
        </w:rPr>
      </w:pPr>
      <w:r>
        <w:rPr>
          <w:sz w:val="20"/>
          <w:szCs w:val="20"/>
          <w:lang w:val="pt-BR"/>
        </w:rPr>
        <w:t xml:space="preserve">A parte peticionária alega que, no exterior, </w:t>
      </w:r>
      <w:r w:rsidRPr="00F01BAB">
        <w:rPr>
          <w:sz w:val="20"/>
          <w:szCs w:val="20"/>
          <w:lang w:val="pt-BR"/>
        </w:rPr>
        <w:t>as filhas foram avaliadas em hospitais e órgãos especializados, confirmando mais uma vez o quadro de abuso sexual infantil e estresse pós-traumático</w:t>
      </w:r>
      <w:r>
        <w:rPr>
          <w:sz w:val="20"/>
          <w:szCs w:val="20"/>
          <w:lang w:val="pt-BR"/>
        </w:rPr>
        <w:t xml:space="preserve">; e que, no país onde se encontram, uma comissão nacional sobre refugiados teria reconhecido a Sra. D. e as filhas como </w:t>
      </w:r>
      <w:r>
        <w:rPr>
          <w:sz w:val="20"/>
          <w:szCs w:val="20"/>
          <w:lang w:val="pt-BR"/>
        </w:rPr>
        <w:lastRenderedPageBreak/>
        <w:t xml:space="preserve">refugiadas humanitárias </w:t>
      </w:r>
      <w:r w:rsidRPr="00F01BAB">
        <w:rPr>
          <w:sz w:val="20"/>
          <w:szCs w:val="20"/>
          <w:lang w:val="pt-BR"/>
        </w:rPr>
        <w:t>com base em perseguição por violência de gênero, risco de morte e provas apresentadas.</w:t>
      </w:r>
    </w:p>
    <w:p w14:paraId="6CEF4B2C" w14:textId="77777777" w:rsidR="00541224" w:rsidRPr="00541224" w:rsidRDefault="00541224" w:rsidP="00541224">
      <w:pPr>
        <w:pStyle w:val="ListParagraph"/>
        <w:numPr>
          <w:ilvl w:val="0"/>
          <w:numId w:val="55"/>
        </w:numPr>
        <w:spacing w:after="240"/>
        <w:jc w:val="both"/>
        <w:rPr>
          <w:sz w:val="20"/>
          <w:szCs w:val="20"/>
          <w:lang w:val="pt-BR"/>
        </w:rPr>
      </w:pPr>
      <w:r w:rsidRPr="00541224">
        <w:rPr>
          <w:sz w:val="20"/>
          <w:szCs w:val="20"/>
          <w:lang w:val="pt-BR"/>
        </w:rPr>
        <w:t>A parte peticionária informa, ademais, que os pais da Sra. D. continuam no Brasil sendo alvo de ameaças, invasões domiciliares e intimidações; que a mãe da Sra. D. se encontra em estado de saúde fragilizado, internada por depressão; e que o pai também estaria doente, temendo pela vida da filha e netas. Também informa que, em processo judicial brasileiro, foram expedidos pedidos de busca e apreensão das menores e acusações de abandono intelectual; e que a pensão alimentícia, antes reconhecida em favor das filhas, foi suspensa pela juíza em 2018 devido ao não comparecimento ao Juízo para entrega das crianças.</w:t>
      </w:r>
    </w:p>
    <w:p w14:paraId="3323CD86" w14:textId="77777777" w:rsidR="00541224" w:rsidRPr="00541224" w:rsidRDefault="00541224" w:rsidP="00541224">
      <w:pPr>
        <w:pStyle w:val="ListParagraph"/>
        <w:numPr>
          <w:ilvl w:val="0"/>
          <w:numId w:val="55"/>
        </w:numPr>
        <w:spacing w:after="240"/>
        <w:jc w:val="both"/>
        <w:rPr>
          <w:sz w:val="20"/>
          <w:szCs w:val="20"/>
          <w:lang w:val="pt-BR"/>
        </w:rPr>
      </w:pPr>
      <w:r w:rsidRPr="00541224">
        <w:rPr>
          <w:sz w:val="20"/>
          <w:szCs w:val="20"/>
          <w:lang w:val="pt-BR"/>
        </w:rPr>
        <w:t>A parte peticionária afirma que o poder judiciário é parcial e advoga em favor do genitor e da avó paterna, impedindo amplo acesso aos autos, ignorando laudos técnicos favoráveis às vítimas e utilizando prazos e decisões de forma desigual. Argumenta que o refúgio humanitário foi a única forma de garantir segurança e buscar acolhimento das supostas vítimas, e que o sentimento é de abandono pelo Estado brasileiro.</w:t>
      </w:r>
    </w:p>
    <w:p w14:paraId="33ABC749" w14:textId="1548369C" w:rsidR="00F47D4B" w:rsidRDefault="00F47D4B" w:rsidP="00F47D4B">
      <w:pPr>
        <w:pStyle w:val="ListParagraph"/>
        <w:numPr>
          <w:ilvl w:val="0"/>
          <w:numId w:val="55"/>
        </w:numPr>
        <w:spacing w:after="240"/>
        <w:jc w:val="both"/>
        <w:rPr>
          <w:sz w:val="20"/>
          <w:szCs w:val="20"/>
          <w:lang w:val="pt-BR"/>
        </w:rPr>
      </w:pPr>
      <w:r w:rsidRPr="00F47D4B">
        <w:rPr>
          <w:sz w:val="20"/>
          <w:szCs w:val="20"/>
          <w:lang w:val="pt-BR"/>
        </w:rPr>
        <w:t>Alegando violação aos direitos da criança, morosidade e parcialidade da justiça brasileira, a parte peticionária pede à Comissão Interamericana a rescisão de qualquer decisão prolatada pela justiça brasileira" nos processos civis 0006143-88.2014.8.16.0035 e 0006149-95.2014.8.16.0035 e no processo criminal 0003987.36.2015.8.2.24-0007, com a prolação de novo julgamento imparcial, célere e respeitando o maior interesse da menor, o contraditório e ampla defesa, e que recomende a concessão da guarda unilateral das infantes em favor da Sra. D.</w:t>
      </w:r>
    </w:p>
    <w:p w14:paraId="0B1BC1EC" w14:textId="44DE44BD" w:rsidR="00A75799" w:rsidRPr="00AA39A8" w:rsidRDefault="00A75799" w:rsidP="00A75799">
      <w:pPr>
        <w:pStyle w:val="ListParagraph"/>
        <w:spacing w:before="240" w:after="240"/>
        <w:jc w:val="both"/>
        <w:rPr>
          <w:b/>
          <w:bCs/>
          <w:sz w:val="20"/>
          <w:szCs w:val="20"/>
          <w:lang w:val="pt-BR"/>
        </w:rPr>
      </w:pPr>
      <w:r w:rsidRPr="00AA39A8">
        <w:rPr>
          <w:b/>
          <w:bCs/>
          <w:sz w:val="20"/>
          <w:szCs w:val="20"/>
          <w:lang w:val="pt-BR"/>
        </w:rPr>
        <w:t>Posição do Estado brasileiro</w:t>
      </w:r>
    </w:p>
    <w:p w14:paraId="468D1F66" w14:textId="0888F6A7" w:rsidR="00A621E1" w:rsidRPr="00A621E1" w:rsidRDefault="00A621E1" w:rsidP="00A621E1">
      <w:pPr>
        <w:pStyle w:val="ListParagraph"/>
        <w:numPr>
          <w:ilvl w:val="0"/>
          <w:numId w:val="55"/>
        </w:numPr>
        <w:spacing w:before="240" w:after="240"/>
        <w:jc w:val="both"/>
        <w:rPr>
          <w:rFonts w:asciiTheme="majorHAnsi" w:hAnsiTheme="majorHAnsi"/>
          <w:sz w:val="20"/>
          <w:szCs w:val="20"/>
          <w:lang w:val="pt-BR"/>
        </w:rPr>
      </w:pPr>
      <w:r w:rsidRPr="00A621E1">
        <w:rPr>
          <w:rFonts w:asciiTheme="majorHAnsi" w:hAnsiTheme="majorHAnsi"/>
          <w:sz w:val="20"/>
          <w:szCs w:val="20"/>
          <w:lang w:val="pt-BR"/>
        </w:rPr>
        <w:t xml:space="preserve">O Estado enfatiza que a petição se refere a uma série de eventos decorrentes da extinção da sociedade conjugal entre a </w:t>
      </w:r>
      <w:r>
        <w:rPr>
          <w:rFonts w:asciiTheme="majorHAnsi" w:hAnsiTheme="majorHAnsi"/>
          <w:sz w:val="20"/>
          <w:szCs w:val="20"/>
          <w:lang w:val="pt-BR"/>
        </w:rPr>
        <w:t>Sra. D.</w:t>
      </w:r>
      <w:r w:rsidRPr="00A621E1">
        <w:rPr>
          <w:rFonts w:asciiTheme="majorHAnsi" w:hAnsiTheme="majorHAnsi"/>
          <w:sz w:val="20"/>
          <w:szCs w:val="20"/>
          <w:lang w:val="pt-BR"/>
        </w:rPr>
        <w:t xml:space="preserve"> e o Sr. F</w:t>
      </w:r>
      <w:r>
        <w:rPr>
          <w:rFonts w:asciiTheme="majorHAnsi" w:hAnsiTheme="majorHAnsi"/>
          <w:sz w:val="20"/>
          <w:szCs w:val="20"/>
          <w:lang w:val="pt-BR"/>
        </w:rPr>
        <w:t>.</w:t>
      </w:r>
      <w:r w:rsidRPr="00A621E1">
        <w:rPr>
          <w:rFonts w:asciiTheme="majorHAnsi" w:hAnsiTheme="majorHAnsi"/>
          <w:sz w:val="20"/>
          <w:szCs w:val="20"/>
          <w:lang w:val="pt-BR"/>
        </w:rPr>
        <w:t xml:space="preserve"> em maio de 2013, o que envolve temas variados de direito de família (separação, guarda de filho, visitas, alimentos, etc.) e penal (investigação de abuso sexual). Ambos os temas, assinala o Estado, tem recebido dos órgãos estatais a devida atenção, em prazo e modo legais e respeito aos direitos fundamentais das crianças envolvidas.</w:t>
      </w:r>
    </w:p>
    <w:p w14:paraId="2EFA70E9" w14:textId="6C957671" w:rsidR="00A621E1" w:rsidRPr="00A621E1" w:rsidRDefault="00A621E1" w:rsidP="00A621E1">
      <w:pPr>
        <w:pStyle w:val="ListParagraph"/>
        <w:spacing w:before="240" w:after="240"/>
        <w:jc w:val="both"/>
        <w:rPr>
          <w:rFonts w:asciiTheme="majorHAnsi" w:hAnsiTheme="majorHAnsi"/>
          <w:i/>
          <w:iCs/>
          <w:sz w:val="20"/>
          <w:szCs w:val="20"/>
          <w:lang w:val="pt-BR"/>
        </w:rPr>
      </w:pPr>
      <w:r>
        <w:rPr>
          <w:rFonts w:asciiTheme="majorHAnsi" w:hAnsiTheme="majorHAnsi"/>
          <w:i/>
          <w:iCs/>
          <w:sz w:val="20"/>
          <w:szCs w:val="20"/>
          <w:lang w:val="pt-BR"/>
        </w:rPr>
        <w:t>Investigação e processo penal</w:t>
      </w:r>
    </w:p>
    <w:p w14:paraId="43AA9AF6" w14:textId="77777777" w:rsidR="006514C0" w:rsidRDefault="00A621E1" w:rsidP="006514C0">
      <w:pPr>
        <w:pStyle w:val="ListParagraph"/>
        <w:numPr>
          <w:ilvl w:val="0"/>
          <w:numId w:val="55"/>
        </w:numPr>
        <w:spacing w:before="240" w:after="240"/>
        <w:jc w:val="both"/>
        <w:rPr>
          <w:rFonts w:asciiTheme="majorHAnsi" w:hAnsiTheme="majorHAnsi"/>
          <w:sz w:val="20"/>
          <w:szCs w:val="20"/>
          <w:lang w:val="pt-BR"/>
        </w:rPr>
      </w:pPr>
      <w:r w:rsidRPr="00A621E1">
        <w:rPr>
          <w:rFonts w:asciiTheme="majorHAnsi" w:hAnsiTheme="majorHAnsi"/>
          <w:sz w:val="20"/>
          <w:szCs w:val="20"/>
          <w:lang w:val="pt-BR"/>
        </w:rPr>
        <w:t xml:space="preserve">De acordo com as informações proporcionadas pelo Estado, em 2015 o Ministério Público do Estado de Santa Catarina ofereceu denúncia penal pedindo a condenação do Sr. </w:t>
      </w:r>
      <w:r w:rsidR="006514C0">
        <w:rPr>
          <w:rFonts w:asciiTheme="majorHAnsi" w:hAnsiTheme="majorHAnsi"/>
          <w:sz w:val="20"/>
          <w:szCs w:val="20"/>
          <w:lang w:val="pt-BR"/>
        </w:rPr>
        <w:t>F.</w:t>
      </w:r>
      <w:r w:rsidRPr="00A621E1">
        <w:rPr>
          <w:rFonts w:asciiTheme="majorHAnsi" w:hAnsiTheme="majorHAnsi"/>
          <w:sz w:val="20"/>
          <w:szCs w:val="20"/>
          <w:lang w:val="pt-BR"/>
        </w:rPr>
        <w:t xml:space="preserve"> porque, em 2013, quando ainda vivia com a esposa e filhas, teria cometido abuso sexual contra sua filha </w:t>
      </w:r>
      <w:r w:rsidR="006514C0">
        <w:rPr>
          <w:rFonts w:asciiTheme="majorHAnsi" w:hAnsiTheme="majorHAnsi"/>
          <w:sz w:val="20"/>
          <w:szCs w:val="20"/>
          <w:lang w:val="pt-BR"/>
        </w:rPr>
        <w:t>M.</w:t>
      </w:r>
      <w:r w:rsidRPr="00A621E1">
        <w:rPr>
          <w:rFonts w:asciiTheme="majorHAnsi" w:hAnsiTheme="majorHAnsi"/>
          <w:sz w:val="20"/>
          <w:szCs w:val="20"/>
          <w:lang w:val="pt-BR"/>
        </w:rPr>
        <w:t xml:space="preserve">, então uma criança de quatro anos de idade. Em 16 de junho de 2016, o Juízo da Vara Criminal da Comarca de Videira recebeu a denúncia. Em 4 de julho de 2016, citou o réu. Em 13 de julho de 2016, o réu apresentou sua defesa prévia. Após a inclusão da </w:t>
      </w:r>
      <w:r w:rsidR="006514C0">
        <w:rPr>
          <w:rFonts w:asciiTheme="majorHAnsi" w:hAnsiTheme="majorHAnsi"/>
          <w:sz w:val="20"/>
          <w:szCs w:val="20"/>
          <w:lang w:val="pt-BR"/>
        </w:rPr>
        <w:t>Sra. D.</w:t>
      </w:r>
      <w:r w:rsidRPr="00A621E1">
        <w:rPr>
          <w:rFonts w:asciiTheme="majorHAnsi" w:hAnsiTheme="majorHAnsi"/>
          <w:sz w:val="20"/>
          <w:szCs w:val="20"/>
          <w:lang w:val="pt-BR"/>
        </w:rPr>
        <w:t xml:space="preserve"> no processo como Assistente de Acusação, o interrogatório do réu, a inquirição de três testemunhas arroladas pela acusação e laudo pericial, o Ministério Público </w:t>
      </w:r>
      <w:r w:rsidR="006514C0">
        <w:rPr>
          <w:rFonts w:asciiTheme="majorHAnsi" w:hAnsiTheme="majorHAnsi"/>
          <w:sz w:val="20"/>
          <w:szCs w:val="20"/>
          <w:lang w:val="pt-BR"/>
        </w:rPr>
        <w:t xml:space="preserve">mudou seu entendimento e pediu que a autoridade judicial julgasse improcedente seu pedido inicial, absolvendo, por consequência, o réu. </w:t>
      </w:r>
    </w:p>
    <w:p w14:paraId="66F26C9A" w14:textId="6E8C0BF7" w:rsidR="00A621E1" w:rsidRPr="006514C0" w:rsidRDefault="00A621E1" w:rsidP="008A185E">
      <w:pPr>
        <w:pStyle w:val="ListParagraph"/>
        <w:numPr>
          <w:ilvl w:val="0"/>
          <w:numId w:val="55"/>
        </w:numPr>
        <w:spacing w:before="240" w:after="240"/>
        <w:jc w:val="both"/>
        <w:rPr>
          <w:rFonts w:asciiTheme="majorHAnsi" w:hAnsiTheme="majorHAnsi"/>
          <w:sz w:val="20"/>
          <w:szCs w:val="20"/>
          <w:lang w:val="pt-BR"/>
        </w:rPr>
      </w:pPr>
      <w:r w:rsidRPr="006514C0">
        <w:rPr>
          <w:rFonts w:asciiTheme="majorHAnsi" w:hAnsiTheme="majorHAnsi"/>
          <w:sz w:val="20"/>
          <w:szCs w:val="20"/>
          <w:lang w:val="pt-BR"/>
        </w:rPr>
        <w:t>Em 5 de dezembro de 2017, o Juízo intimou a defesa do réu e a Assistente de Acusação para apresentarem suas alegações finais.</w:t>
      </w:r>
      <w:r w:rsidR="006514C0" w:rsidRPr="006514C0">
        <w:rPr>
          <w:rFonts w:asciiTheme="majorHAnsi" w:hAnsiTheme="majorHAnsi"/>
          <w:sz w:val="20"/>
          <w:szCs w:val="20"/>
          <w:lang w:val="pt-BR"/>
        </w:rPr>
        <w:t xml:space="preserve"> </w:t>
      </w:r>
      <w:r w:rsidRPr="006514C0">
        <w:rPr>
          <w:rFonts w:asciiTheme="majorHAnsi" w:hAnsiTheme="majorHAnsi"/>
          <w:sz w:val="20"/>
          <w:szCs w:val="20"/>
          <w:lang w:val="pt-BR"/>
        </w:rPr>
        <w:t xml:space="preserve">Em 23 de fevereiro de 2018, foi certificado o decurso do prazo sem manifestação da Assistente de Acusação. Em 12 de março de 2018, o Ministério Público reiterou suas alegações finais, pugnando pela absolvição do réu. Houve nova intimação da Assistente de Acusação para apresentar suas alegações finais no prazo de cinco dias. No último dia do prazo, a Assistente de Acusação requereu a concessão de prazo adicional para apresentar suas alegações finais. Em 15 de maio de 2018, o Juízo intimou a Assistente de Acusação e a defesa para apresentarem suas alegações finais no prazo de cinco dias. A determinação foi publicada em 8 de junho de 2018. Em 11 de junho de 2018, a Assistente de Acusação pediu que o processo fosse declarado nulo porque o depoimento da criança não teria sido realizado através de uma equipe especializada. </w:t>
      </w:r>
    </w:p>
    <w:p w14:paraId="076EF3D6" w14:textId="56D6EB90" w:rsidR="00A621E1" w:rsidRDefault="00A621E1" w:rsidP="00A621E1">
      <w:pPr>
        <w:pStyle w:val="ListParagraph"/>
        <w:numPr>
          <w:ilvl w:val="0"/>
          <w:numId w:val="55"/>
        </w:numPr>
        <w:spacing w:before="240" w:after="240"/>
        <w:jc w:val="both"/>
        <w:rPr>
          <w:rFonts w:asciiTheme="majorHAnsi" w:hAnsiTheme="majorHAnsi"/>
          <w:sz w:val="20"/>
          <w:szCs w:val="20"/>
          <w:lang w:val="pt-BR"/>
        </w:rPr>
      </w:pPr>
      <w:r w:rsidRPr="00A621E1">
        <w:rPr>
          <w:rFonts w:asciiTheme="majorHAnsi" w:hAnsiTheme="majorHAnsi"/>
          <w:sz w:val="20"/>
          <w:szCs w:val="20"/>
          <w:lang w:val="pt-BR"/>
        </w:rPr>
        <w:t xml:space="preserve">Em 15 de agosto de 2018, </w:t>
      </w:r>
      <w:r w:rsidR="006514C0">
        <w:rPr>
          <w:rFonts w:asciiTheme="majorHAnsi" w:hAnsiTheme="majorHAnsi"/>
          <w:sz w:val="20"/>
          <w:szCs w:val="20"/>
          <w:lang w:val="pt-BR"/>
        </w:rPr>
        <w:t>a juíza</w:t>
      </w:r>
      <w:r w:rsidRPr="00A621E1">
        <w:rPr>
          <w:rFonts w:asciiTheme="majorHAnsi" w:hAnsiTheme="majorHAnsi"/>
          <w:sz w:val="20"/>
          <w:szCs w:val="20"/>
          <w:lang w:val="pt-BR"/>
        </w:rPr>
        <w:t xml:space="preserve"> da Vara Criminal da Comarca de Videira emitiu sentença absolvendo o réu</w:t>
      </w:r>
      <w:r w:rsidR="00880959">
        <w:rPr>
          <w:rFonts w:asciiTheme="majorHAnsi" w:hAnsiTheme="majorHAnsi"/>
          <w:sz w:val="20"/>
          <w:szCs w:val="20"/>
          <w:lang w:val="pt-BR"/>
        </w:rPr>
        <w:t xml:space="preserve">, o Sr. F., </w:t>
      </w:r>
      <w:r w:rsidRPr="00A621E1">
        <w:rPr>
          <w:rFonts w:asciiTheme="majorHAnsi" w:hAnsiTheme="majorHAnsi"/>
          <w:sz w:val="20"/>
          <w:szCs w:val="20"/>
          <w:lang w:val="pt-BR"/>
        </w:rPr>
        <w:t xml:space="preserve">após considerar que: i) o depoimento da criança foi tomado em um ambiente sem a presença do acusado e da mãe e na companhia de Oficial da Infância e Juventude, assegurando-lhe segurança, privacidade e conforto; ii) apesar de existirem indícios de conduta imprópria e de relatos que, à primeira vista, </w:t>
      </w:r>
      <w:r w:rsidRPr="00A621E1">
        <w:rPr>
          <w:rFonts w:asciiTheme="majorHAnsi" w:hAnsiTheme="majorHAnsi"/>
          <w:sz w:val="20"/>
          <w:szCs w:val="20"/>
          <w:lang w:val="pt-BR"/>
        </w:rPr>
        <w:lastRenderedPageBreak/>
        <w:t>sugeririam a ocorrência de abuso sexual, não houve provas conclusivas sobre a ocorrência do abuso e a responsabilidade do réu, tendo a criança negado a acusação e sugerido que o fato, se ocorrido, teria sido provocado pelo avô materno; iii) à luz dos princípios da presunção de inocência e do devido processo legal, bem como considerando que o conjunto de provas não alcançou o patamar exigido para a condenação, não se demonstrou a existência de prova concreta e inequívoca</w:t>
      </w:r>
      <w:r>
        <w:rPr>
          <w:rFonts w:asciiTheme="majorHAnsi" w:hAnsiTheme="majorHAnsi"/>
          <w:sz w:val="20"/>
          <w:szCs w:val="20"/>
          <w:lang w:val="pt-BR"/>
        </w:rPr>
        <w:t xml:space="preserve"> </w:t>
      </w:r>
      <w:r w:rsidRPr="00A621E1">
        <w:rPr>
          <w:rFonts w:asciiTheme="majorHAnsi" w:hAnsiTheme="majorHAnsi"/>
          <w:sz w:val="20"/>
          <w:szCs w:val="20"/>
          <w:lang w:val="pt-BR"/>
        </w:rPr>
        <w:t>que vinculasse o acusado à prática do delito.</w:t>
      </w:r>
    </w:p>
    <w:p w14:paraId="0418DB8F" w14:textId="6F9BE0B4" w:rsidR="00A621E1" w:rsidRPr="00A621E1" w:rsidRDefault="00A621E1" w:rsidP="00A621E1">
      <w:pPr>
        <w:pStyle w:val="ListParagraph"/>
        <w:spacing w:before="240" w:after="240"/>
        <w:jc w:val="both"/>
        <w:rPr>
          <w:rFonts w:asciiTheme="majorHAnsi" w:hAnsiTheme="majorHAnsi"/>
          <w:i/>
          <w:iCs/>
          <w:sz w:val="20"/>
          <w:szCs w:val="20"/>
          <w:lang w:val="pt-BR"/>
        </w:rPr>
      </w:pPr>
      <w:r w:rsidRPr="00A621E1">
        <w:rPr>
          <w:rFonts w:asciiTheme="majorHAnsi" w:hAnsiTheme="majorHAnsi"/>
          <w:i/>
          <w:iCs/>
          <w:sz w:val="20"/>
          <w:szCs w:val="20"/>
          <w:lang w:val="pt-BR"/>
        </w:rPr>
        <w:t>Processos de natureza civil</w:t>
      </w:r>
    </w:p>
    <w:p w14:paraId="00A014A1" w14:textId="2E9E257A" w:rsidR="00A621E1" w:rsidRPr="00A621E1" w:rsidRDefault="00A621E1" w:rsidP="00A621E1">
      <w:pPr>
        <w:pStyle w:val="ListParagraph"/>
        <w:numPr>
          <w:ilvl w:val="0"/>
          <w:numId w:val="55"/>
        </w:numPr>
        <w:spacing w:before="240" w:after="240"/>
        <w:jc w:val="both"/>
        <w:rPr>
          <w:rFonts w:asciiTheme="majorHAnsi" w:hAnsiTheme="majorHAnsi"/>
          <w:sz w:val="20"/>
          <w:szCs w:val="20"/>
          <w:lang w:val="pt-BR"/>
        </w:rPr>
      </w:pPr>
      <w:r w:rsidRPr="00A621E1">
        <w:rPr>
          <w:rFonts w:asciiTheme="majorHAnsi" w:hAnsiTheme="majorHAnsi"/>
          <w:sz w:val="20"/>
          <w:szCs w:val="20"/>
          <w:lang w:val="pt-BR"/>
        </w:rPr>
        <w:t xml:space="preserve">O Estado apresenta informações sobre os processos internos de natureza civil. Menciona que a ação 0006143-88.2014.8.16.0035 tem por objeto o reconhecimento e dissolução de união estável </w:t>
      </w:r>
      <w:r w:rsidR="00880959">
        <w:rPr>
          <w:rFonts w:asciiTheme="majorHAnsi" w:hAnsiTheme="majorHAnsi"/>
          <w:sz w:val="20"/>
          <w:szCs w:val="20"/>
          <w:lang w:val="pt-BR"/>
        </w:rPr>
        <w:t>de F. e D.</w:t>
      </w:r>
      <w:r w:rsidRPr="00A621E1">
        <w:rPr>
          <w:rFonts w:asciiTheme="majorHAnsi" w:hAnsiTheme="majorHAnsi"/>
          <w:sz w:val="20"/>
          <w:szCs w:val="20"/>
          <w:lang w:val="pt-BR"/>
        </w:rPr>
        <w:t>, com fixação de alimentos e regulamentação de visitas das filhas. Nos autos desse processo, houve deferimento liminar do pedido de regulamentação de visitas, com a fixação de alimentos provisórios para as crianças.</w:t>
      </w:r>
    </w:p>
    <w:p w14:paraId="18440576" w14:textId="601F2CF0" w:rsidR="00A621E1" w:rsidRPr="00A621E1" w:rsidRDefault="00A621E1" w:rsidP="00A621E1">
      <w:pPr>
        <w:pStyle w:val="ListParagraph"/>
        <w:numPr>
          <w:ilvl w:val="0"/>
          <w:numId w:val="55"/>
        </w:numPr>
        <w:spacing w:before="240" w:after="240"/>
        <w:jc w:val="both"/>
        <w:rPr>
          <w:rFonts w:asciiTheme="majorHAnsi" w:hAnsiTheme="majorHAnsi"/>
          <w:sz w:val="20"/>
          <w:szCs w:val="20"/>
          <w:lang w:val="pt-BR"/>
        </w:rPr>
      </w:pPr>
      <w:r w:rsidRPr="00A621E1">
        <w:rPr>
          <w:rFonts w:asciiTheme="majorHAnsi" w:hAnsiTheme="majorHAnsi"/>
          <w:sz w:val="20"/>
          <w:szCs w:val="20"/>
          <w:lang w:val="pt-BR"/>
        </w:rPr>
        <w:t xml:space="preserve">O processo 0006149-95.2014.8.16.0035, por sua vez, se refere a uma ação de regularização de visitas com pedido de tutela antecipada por </w:t>
      </w:r>
      <w:r w:rsidR="00E21658">
        <w:rPr>
          <w:rFonts w:asciiTheme="majorHAnsi" w:hAnsiTheme="majorHAnsi"/>
          <w:sz w:val="20"/>
          <w:szCs w:val="20"/>
          <w:lang w:val="pt-BR"/>
        </w:rPr>
        <w:t>L.L.</w:t>
      </w:r>
      <w:r w:rsidRPr="00A621E1">
        <w:rPr>
          <w:rFonts w:asciiTheme="majorHAnsi" w:hAnsiTheme="majorHAnsi"/>
          <w:sz w:val="20"/>
          <w:szCs w:val="20"/>
          <w:lang w:val="pt-BR"/>
        </w:rPr>
        <w:t xml:space="preserve">, avó paterna das menores supramencionadas, em face </w:t>
      </w:r>
      <w:r w:rsidR="00E21658">
        <w:rPr>
          <w:rFonts w:asciiTheme="majorHAnsi" w:hAnsiTheme="majorHAnsi"/>
          <w:sz w:val="20"/>
          <w:szCs w:val="20"/>
          <w:lang w:val="pt-BR"/>
        </w:rPr>
        <w:t>da Sra. D.</w:t>
      </w:r>
      <w:r w:rsidRPr="00A621E1">
        <w:rPr>
          <w:rFonts w:asciiTheme="majorHAnsi" w:hAnsiTheme="majorHAnsi"/>
          <w:sz w:val="20"/>
          <w:szCs w:val="20"/>
          <w:lang w:val="pt-BR"/>
        </w:rPr>
        <w:t xml:space="preserve"> Nos autos desse processo, foi deferida liminarmente a regulamentação de visitas em favor da avó paterna.</w:t>
      </w:r>
    </w:p>
    <w:p w14:paraId="35AB5A76" w14:textId="77777777" w:rsidR="00E21658" w:rsidRDefault="00A621E1" w:rsidP="005C55BA">
      <w:pPr>
        <w:pStyle w:val="ListParagraph"/>
        <w:numPr>
          <w:ilvl w:val="0"/>
          <w:numId w:val="55"/>
        </w:numPr>
        <w:spacing w:before="240" w:after="240"/>
        <w:jc w:val="both"/>
        <w:rPr>
          <w:rFonts w:asciiTheme="majorHAnsi" w:hAnsiTheme="majorHAnsi"/>
          <w:sz w:val="20"/>
          <w:szCs w:val="20"/>
          <w:lang w:val="pt-BR"/>
        </w:rPr>
      </w:pPr>
      <w:r w:rsidRPr="00E21658">
        <w:rPr>
          <w:rFonts w:asciiTheme="majorHAnsi" w:hAnsiTheme="majorHAnsi"/>
          <w:sz w:val="20"/>
          <w:szCs w:val="20"/>
          <w:lang w:val="pt-BR"/>
        </w:rPr>
        <w:t xml:space="preserve">Posteriormente, tanto no processo 0006143-88.2014.8.16.0035 como no processo 0006149- 95.2014.8.16.0035, as antecipações da tutela jurisdicional foram revogadas ante a notícia de existência de medida de proteção junto ao juízo da infância da menor </w:t>
      </w:r>
      <w:r w:rsidR="00E21658" w:rsidRPr="00E21658">
        <w:rPr>
          <w:rFonts w:asciiTheme="majorHAnsi" w:hAnsiTheme="majorHAnsi"/>
          <w:sz w:val="20"/>
          <w:szCs w:val="20"/>
          <w:lang w:val="pt-BR"/>
        </w:rPr>
        <w:t>M.</w:t>
      </w:r>
      <w:r w:rsidRPr="00E21658">
        <w:rPr>
          <w:rFonts w:asciiTheme="majorHAnsi" w:hAnsiTheme="majorHAnsi"/>
          <w:sz w:val="20"/>
          <w:szCs w:val="20"/>
          <w:lang w:val="pt-BR"/>
        </w:rPr>
        <w:t xml:space="preserve">, cujo objeto seria a apuração de eventual abuso sexual praticado pelo genitor da criança. </w:t>
      </w:r>
    </w:p>
    <w:p w14:paraId="77559950" w14:textId="7199D5C8" w:rsidR="00A621E1" w:rsidRPr="00E21658" w:rsidRDefault="00A621E1" w:rsidP="005C55BA">
      <w:pPr>
        <w:pStyle w:val="ListParagraph"/>
        <w:numPr>
          <w:ilvl w:val="0"/>
          <w:numId w:val="55"/>
        </w:numPr>
        <w:spacing w:before="240" w:after="240"/>
        <w:jc w:val="both"/>
        <w:rPr>
          <w:rFonts w:asciiTheme="majorHAnsi" w:hAnsiTheme="majorHAnsi"/>
          <w:sz w:val="20"/>
          <w:szCs w:val="20"/>
          <w:lang w:val="pt-BR"/>
        </w:rPr>
      </w:pPr>
      <w:r w:rsidRPr="00E21658">
        <w:rPr>
          <w:rFonts w:asciiTheme="majorHAnsi" w:hAnsiTheme="majorHAnsi"/>
          <w:sz w:val="20"/>
          <w:szCs w:val="20"/>
          <w:lang w:val="pt-BR"/>
        </w:rPr>
        <w:t xml:space="preserve">Após realizadas diligências e estudos sociais em favor das crianças nos autos do processo 0006149-95.2014.8.16.0035, houve acordo em audiência, sendo estabelecido o direito de visitas das menores em favor da avó paterna. O processo transitou em julgado em 25 de fevereiro de 2016. Contudo, em novembro de 2017 sobreveio informação pela parte autora de que as visitas não estavam sendo cumpridas, o que ensejou uma determinação judicial de que o acordo homologado fosse cumprido. Após reiterados descumprimentos, a autoridade judicial determinou a busca e apreensão das crianças. Em seguida, foi concedida a guarda provisória à avó paterna. </w:t>
      </w:r>
    </w:p>
    <w:p w14:paraId="1136EB2B" w14:textId="77777777" w:rsidR="00E21658" w:rsidRDefault="00A621E1" w:rsidP="00A621E1">
      <w:pPr>
        <w:pStyle w:val="ListParagraph"/>
        <w:numPr>
          <w:ilvl w:val="0"/>
          <w:numId w:val="55"/>
        </w:numPr>
        <w:spacing w:before="240" w:after="240"/>
        <w:jc w:val="both"/>
        <w:rPr>
          <w:rFonts w:asciiTheme="majorHAnsi" w:hAnsiTheme="majorHAnsi"/>
          <w:sz w:val="20"/>
          <w:szCs w:val="20"/>
          <w:lang w:val="pt-BR"/>
        </w:rPr>
      </w:pPr>
      <w:r w:rsidRPr="00A621E1">
        <w:rPr>
          <w:rFonts w:asciiTheme="majorHAnsi" w:hAnsiTheme="majorHAnsi"/>
          <w:sz w:val="20"/>
          <w:szCs w:val="20"/>
          <w:lang w:val="pt-BR"/>
        </w:rPr>
        <w:t xml:space="preserve">Considerando que a situação fática das crianças e a relação de guarda passaram a ter o mesmo objeto, ambos os processos foram reunidos. As diligências processuais passaram a ser realizadas de maneira conjunta. Durante a fase instrutória, houve perícia psicológica. Após, houve audiência de instrução e julgamento e, durante a audiência, foi registrada a ausência da Sra. Daniele Piccoli da Silva. A autoridade judicial promoveu diferentes tentativas de localizar a Sra. Daniele Piccoli da Silva e as ambas as crianças; nenhuma delas obteve êxito. </w:t>
      </w:r>
    </w:p>
    <w:p w14:paraId="30FC6E83" w14:textId="21C15718" w:rsidR="00A621E1" w:rsidRDefault="00E21658" w:rsidP="00A621E1">
      <w:pPr>
        <w:pStyle w:val="ListParagraph"/>
        <w:numPr>
          <w:ilvl w:val="0"/>
          <w:numId w:val="55"/>
        </w:numPr>
        <w:spacing w:before="240" w:after="240"/>
        <w:jc w:val="both"/>
        <w:rPr>
          <w:rFonts w:asciiTheme="majorHAnsi" w:hAnsiTheme="majorHAnsi"/>
          <w:sz w:val="20"/>
          <w:szCs w:val="20"/>
          <w:lang w:val="pt-BR"/>
        </w:rPr>
      </w:pPr>
      <w:r>
        <w:rPr>
          <w:rFonts w:asciiTheme="majorHAnsi" w:hAnsiTheme="majorHAnsi"/>
          <w:sz w:val="20"/>
          <w:szCs w:val="20"/>
          <w:lang w:val="pt-BR"/>
        </w:rPr>
        <w:t>O</w:t>
      </w:r>
      <w:r w:rsidR="00A621E1" w:rsidRPr="00A621E1">
        <w:rPr>
          <w:rFonts w:asciiTheme="majorHAnsi" w:hAnsiTheme="majorHAnsi"/>
          <w:sz w:val="20"/>
          <w:szCs w:val="20"/>
          <w:lang w:val="pt-BR"/>
        </w:rPr>
        <w:t xml:space="preserve"> Estado enfatiza que a própria Daniele informou à CIDH, em seus escritos de agosto de 2018 e de fevereiro de 2023, que saiu do Brasil e que se encontra em outro país com as filhas em situação de “refúgio humanitário”. O Estado considera que a peticionária se evadiu do país com as filhas, em decisão unilateral e possivelmente atentatória à dignidade da Justiça brasileira, porque os processos que ainda tramitavam no Brasil não lhe tinham sido favoráveis.</w:t>
      </w:r>
    </w:p>
    <w:p w14:paraId="5B207933" w14:textId="77777777" w:rsidR="0000224E" w:rsidRDefault="00E21658" w:rsidP="00E6664A">
      <w:pPr>
        <w:pStyle w:val="ListParagraph"/>
        <w:numPr>
          <w:ilvl w:val="0"/>
          <w:numId w:val="55"/>
        </w:numPr>
        <w:spacing w:before="240" w:after="240"/>
        <w:jc w:val="both"/>
        <w:rPr>
          <w:rFonts w:asciiTheme="majorHAnsi" w:hAnsiTheme="majorHAnsi"/>
          <w:sz w:val="20"/>
          <w:szCs w:val="20"/>
          <w:lang w:val="pt-BR"/>
        </w:rPr>
      </w:pPr>
      <w:r w:rsidRPr="00135AD5">
        <w:rPr>
          <w:rFonts w:asciiTheme="majorHAnsi" w:hAnsiTheme="majorHAnsi"/>
          <w:sz w:val="20"/>
          <w:szCs w:val="20"/>
          <w:lang w:val="pt-BR"/>
        </w:rPr>
        <w:t xml:space="preserve">Em 15 de março de 2019, o Ministério Público emitiu um parecer no processo 0006143-88.2014.8.16.0035. O extenso e detalhado parecer </w:t>
      </w:r>
      <w:r w:rsidR="00135AD5" w:rsidRPr="00135AD5">
        <w:rPr>
          <w:rFonts w:asciiTheme="majorHAnsi" w:hAnsiTheme="majorHAnsi"/>
          <w:sz w:val="20"/>
          <w:szCs w:val="20"/>
          <w:lang w:val="pt-BR"/>
        </w:rPr>
        <w:t xml:space="preserve">traz uma síntese </w:t>
      </w:r>
      <w:r w:rsidR="0000224E">
        <w:rPr>
          <w:rFonts w:asciiTheme="majorHAnsi" w:hAnsiTheme="majorHAnsi"/>
          <w:sz w:val="20"/>
          <w:szCs w:val="20"/>
          <w:lang w:val="pt-BR"/>
        </w:rPr>
        <w:t>do processo</w:t>
      </w:r>
      <w:r w:rsidR="00135AD5" w:rsidRPr="00135AD5">
        <w:rPr>
          <w:rFonts w:asciiTheme="majorHAnsi" w:hAnsiTheme="majorHAnsi"/>
          <w:sz w:val="20"/>
          <w:szCs w:val="20"/>
          <w:lang w:val="pt-BR"/>
        </w:rPr>
        <w:t xml:space="preserve"> até ali: </w:t>
      </w:r>
      <w:r w:rsidRPr="00135AD5">
        <w:rPr>
          <w:rFonts w:asciiTheme="majorHAnsi" w:hAnsiTheme="majorHAnsi"/>
          <w:sz w:val="20"/>
          <w:szCs w:val="20"/>
          <w:lang w:val="pt-BR"/>
        </w:rPr>
        <w:t>i) o Sr. F., pai das crianças ajuizou a demanda em abril de 2014, alegando dificuldades no convívio com as filhas e oferecendo alimentos; ii) a genitora acusou o pai de suposto abuso sexual contra uma das filhas, a menina M.; isso resultou em medida de proteção pela Vara da Infância e Juventude, que afastou o contato paterno inicial; iii) apesar de decisões judiciais regulando visitas</w:t>
      </w:r>
      <w:r w:rsidR="00135AD5" w:rsidRPr="00135AD5">
        <w:rPr>
          <w:rFonts w:asciiTheme="majorHAnsi" w:hAnsiTheme="majorHAnsi"/>
          <w:sz w:val="20"/>
          <w:szCs w:val="20"/>
          <w:lang w:val="pt-BR"/>
        </w:rPr>
        <w:t xml:space="preserve"> do genitor e da avó paterna</w:t>
      </w:r>
      <w:r w:rsidRPr="00135AD5">
        <w:rPr>
          <w:rFonts w:asciiTheme="majorHAnsi" w:hAnsiTheme="majorHAnsi"/>
          <w:sz w:val="20"/>
          <w:szCs w:val="20"/>
          <w:lang w:val="pt-BR"/>
        </w:rPr>
        <w:t xml:space="preserve"> (primeiro finais de semana alternados; depois na forma assistida), as visitas nunca se concretizaram, pois a mãe, em sucessivas oportunidades, impediu ou dificultou os encontros; iv) foram requisitados relatórios de órgãos de proteção (PAEFI, CREAS), laudos de estudo social e, posteriormente, determinou-se a realização de perícia psicológica e psiquiátrica; v) a acusação de abuso sexual foi apurada em processo penal na Comarca de Videira, o Ministério Público de Santa Catarina opinou pela absolvição do pai e o Judiciário catarinense, ao final, absolveu-o, com trânsito em julgado</w:t>
      </w:r>
      <w:r w:rsidR="00135AD5" w:rsidRPr="00135AD5">
        <w:rPr>
          <w:rFonts w:asciiTheme="majorHAnsi" w:hAnsiTheme="majorHAnsi"/>
          <w:sz w:val="20"/>
          <w:szCs w:val="20"/>
          <w:lang w:val="pt-BR"/>
        </w:rPr>
        <w:t xml:space="preserve">; vi) em </w:t>
      </w:r>
      <w:r w:rsidR="00135AD5" w:rsidRPr="00135AD5">
        <w:rPr>
          <w:rFonts w:asciiTheme="majorHAnsi" w:hAnsiTheme="majorHAnsi"/>
          <w:sz w:val="20"/>
          <w:szCs w:val="20"/>
          <w:lang w:val="pt-BR"/>
        </w:rPr>
        <w:lastRenderedPageBreak/>
        <w:t xml:space="preserve">relação às perícias, não ficou demonstrado o abuso sexual contra a menor e as peritas concluíram ser recomendável retomar gradualmente o contato das filhas com o pai, de forma assistida e com acompanhamento profissional, para não agravar o estado psicológico das menores. </w:t>
      </w:r>
    </w:p>
    <w:p w14:paraId="42678977" w14:textId="713D6389" w:rsidR="00135AD5" w:rsidRDefault="00135AD5" w:rsidP="00E6664A">
      <w:pPr>
        <w:pStyle w:val="ListParagraph"/>
        <w:numPr>
          <w:ilvl w:val="0"/>
          <w:numId w:val="55"/>
        </w:numPr>
        <w:spacing w:before="240" w:after="240"/>
        <w:jc w:val="both"/>
        <w:rPr>
          <w:rFonts w:asciiTheme="majorHAnsi" w:hAnsiTheme="majorHAnsi"/>
          <w:sz w:val="20"/>
          <w:szCs w:val="20"/>
          <w:lang w:val="pt-BR"/>
        </w:rPr>
      </w:pPr>
      <w:r w:rsidRPr="00135AD5">
        <w:rPr>
          <w:rFonts w:asciiTheme="majorHAnsi" w:hAnsiTheme="majorHAnsi"/>
          <w:sz w:val="20"/>
          <w:szCs w:val="20"/>
          <w:lang w:val="pt-BR"/>
        </w:rPr>
        <w:t>As provas e a tramitação do processo, segundo a análise do Ministério Público, apontaram que a mãe apresentava condutas típicas de alienação parental, sobretudo por impedir contato com o genitor ou família paterna; insistir em acusações de abuso que não se confirmaram; descumprir reiteradamente ordens judiciais de visitação assistida; e acabar por desaparecer com as filhas, em local ignorado, inviabilizando qualquer contato. Diante dos fortes indícios de alienação parental e do descumprimento sucessivo de ordens judiciais, o Ministério Público pediu a inversão da guarda para a avó paterna, com a adoção de um plano de reaproximação das filhas com o pai de modo gradativo e assistido, visando ao melhor interesse das crianças e à efetiva proteção de seus direitos fundamentais à convivência familiar.</w:t>
      </w:r>
    </w:p>
    <w:p w14:paraId="671D58E2" w14:textId="37F0F47B" w:rsidR="00A621E1" w:rsidRDefault="0000275B" w:rsidP="00130F01">
      <w:pPr>
        <w:pStyle w:val="ListParagraph"/>
        <w:numPr>
          <w:ilvl w:val="0"/>
          <w:numId w:val="55"/>
        </w:numPr>
        <w:spacing w:before="240" w:after="240"/>
        <w:jc w:val="both"/>
        <w:rPr>
          <w:sz w:val="20"/>
          <w:szCs w:val="20"/>
          <w:lang w:val="pt-BR"/>
        </w:rPr>
      </w:pPr>
      <w:r w:rsidRPr="007A4F59">
        <w:rPr>
          <w:rFonts w:asciiTheme="majorHAnsi" w:hAnsiTheme="majorHAnsi"/>
          <w:sz w:val="20"/>
          <w:szCs w:val="20"/>
          <w:lang w:val="pt-BR"/>
        </w:rPr>
        <w:t xml:space="preserve">Em 5 de agosto de 2019, a juíza da Vara de Família e Sucessões de São José dos Pinhais julgou o processo 0006143-88.2014.8.16.0035 favoravelmente ao Sr. F. </w:t>
      </w:r>
      <w:r w:rsidR="0000224E" w:rsidRPr="007A4F59">
        <w:rPr>
          <w:rFonts w:asciiTheme="majorHAnsi" w:hAnsiTheme="majorHAnsi"/>
          <w:sz w:val="20"/>
          <w:szCs w:val="20"/>
          <w:lang w:val="pt-BR"/>
        </w:rPr>
        <w:t xml:space="preserve">A juíza constatou que, </w:t>
      </w:r>
      <w:r w:rsidRPr="007A4F59">
        <w:rPr>
          <w:sz w:val="20"/>
          <w:szCs w:val="20"/>
          <w:lang w:val="pt-BR"/>
        </w:rPr>
        <w:t xml:space="preserve">com o avançar do processo, verificou-se uma série de atitudes típicas de alienação parental por parte da genitora e dos avós maternos, como dificultar o contato das filhas com o pai e a avó paterna, omitir informações sobre as crianças, desqualificar reiteradamente a figura paterna, descumprir ordens de visita assistida e mudar-se para paradeiro ignorado, sem aviso. </w:t>
      </w:r>
      <w:r w:rsidR="0000224E" w:rsidRPr="007A4F59">
        <w:rPr>
          <w:sz w:val="20"/>
          <w:szCs w:val="20"/>
          <w:lang w:val="pt-BR"/>
        </w:rPr>
        <w:t xml:space="preserve">Sobre a questão do denunciado abuso sexual, a juíza salientou que: i) a avó materna fez o encaminhamento inicial da criança M. ao Conselho Tutelar pelo motivo de que a menina teria tido contato superficial com o órgão genital de seu avô materno ao argumento de que assim se comportava quando estava na companhia de seu pai e a pedido desse; ii) </w:t>
      </w:r>
      <w:r w:rsidR="007A4F59" w:rsidRPr="007A4F59">
        <w:rPr>
          <w:sz w:val="20"/>
          <w:szCs w:val="20"/>
          <w:lang w:val="pt-BR"/>
        </w:rPr>
        <w:t xml:space="preserve">tempos depois, porém, a mesma avó materna deu um depoimento contraditório à juíza segundo o qual a criança teria chegado na casa dos avós com as genitais vermelhas, em carne viva; este depoimento, além de contraditório com a denúncia original, é também incompatível com o exame de corpo delito; iii) com o passar do tempo, as estórias contadas pela avó materna foram sendo desdobradas, tornando-se cada vez mais graves e incoerentes, apenas confirmando os atos de alienação parental praticados pelo núcleo familiar materno. </w:t>
      </w:r>
      <w:r w:rsidRPr="007A4F59">
        <w:rPr>
          <w:sz w:val="20"/>
          <w:szCs w:val="20"/>
          <w:lang w:val="pt-BR"/>
        </w:rPr>
        <w:t xml:space="preserve">Diante </w:t>
      </w:r>
      <w:r w:rsidR="0000224E" w:rsidRPr="007A4F59">
        <w:rPr>
          <w:sz w:val="20"/>
          <w:szCs w:val="20"/>
          <w:lang w:val="pt-BR"/>
        </w:rPr>
        <w:t>do exposto</w:t>
      </w:r>
      <w:r w:rsidRPr="007A4F59">
        <w:rPr>
          <w:sz w:val="20"/>
          <w:szCs w:val="20"/>
          <w:lang w:val="pt-BR"/>
        </w:rPr>
        <w:t xml:space="preserve">, a juíza </w:t>
      </w:r>
      <w:r w:rsidR="0000224E" w:rsidRPr="007A4F59">
        <w:rPr>
          <w:sz w:val="20"/>
          <w:szCs w:val="20"/>
          <w:lang w:val="pt-BR"/>
        </w:rPr>
        <w:t>julgou a ação procedente, invertendo a guarda das menores em favor da avó paterna, que se mostrou disposta a propiciar ambiente equilibrado e colaborar na gradativa reaproximação com o pai, cuja imagem foi indevidamente desconstruída ao longo do processo. A juíza também determinou visitas maternas assistidas, para evitar novos obstáculos e danos emocionais às crianças.</w:t>
      </w:r>
    </w:p>
    <w:p w14:paraId="4E7D3834" w14:textId="52B32F2E" w:rsidR="007A4F59" w:rsidRPr="007A4F59" w:rsidRDefault="007A4F59" w:rsidP="007A4F59">
      <w:pPr>
        <w:pStyle w:val="ListParagraph"/>
        <w:spacing w:before="240" w:after="240"/>
        <w:jc w:val="both"/>
        <w:rPr>
          <w:i/>
          <w:iCs/>
          <w:sz w:val="20"/>
          <w:szCs w:val="20"/>
          <w:lang w:val="pt-BR"/>
        </w:rPr>
      </w:pPr>
      <w:r w:rsidRPr="007A4F59">
        <w:rPr>
          <w:i/>
          <w:iCs/>
          <w:sz w:val="20"/>
          <w:szCs w:val="20"/>
          <w:lang w:val="pt-BR"/>
        </w:rPr>
        <w:t>Conclusões do Estado</w:t>
      </w:r>
    </w:p>
    <w:p w14:paraId="34F37818" w14:textId="21E7D686" w:rsidR="00706A86" w:rsidRDefault="002F092C" w:rsidP="00706A86">
      <w:pPr>
        <w:pStyle w:val="ListParagraph"/>
        <w:numPr>
          <w:ilvl w:val="0"/>
          <w:numId w:val="55"/>
        </w:numPr>
        <w:spacing w:before="240" w:after="240"/>
        <w:jc w:val="both"/>
        <w:rPr>
          <w:sz w:val="20"/>
          <w:szCs w:val="20"/>
          <w:lang w:val="pt-BR"/>
        </w:rPr>
      </w:pPr>
      <w:r>
        <w:rPr>
          <w:sz w:val="20"/>
          <w:szCs w:val="20"/>
          <w:lang w:val="pt-BR"/>
        </w:rPr>
        <w:t>O</w:t>
      </w:r>
      <w:r w:rsidR="00706A86">
        <w:rPr>
          <w:sz w:val="20"/>
          <w:szCs w:val="20"/>
          <w:lang w:val="pt-BR"/>
        </w:rPr>
        <w:t xml:space="preserve"> Estado considera</w:t>
      </w:r>
      <w:r w:rsidR="00706A86" w:rsidRPr="006D19D0">
        <w:rPr>
          <w:sz w:val="20"/>
          <w:szCs w:val="20"/>
          <w:lang w:val="pt-BR"/>
        </w:rPr>
        <w:t xml:space="preserve"> que a petição é inadmissível</w:t>
      </w:r>
      <w:r w:rsidR="00706A86">
        <w:rPr>
          <w:sz w:val="20"/>
          <w:szCs w:val="20"/>
          <w:lang w:val="pt-BR"/>
        </w:rPr>
        <w:t xml:space="preserve"> pela falta de</w:t>
      </w:r>
      <w:r w:rsidR="00706A86" w:rsidRPr="006D19D0">
        <w:rPr>
          <w:sz w:val="20"/>
          <w:szCs w:val="20"/>
          <w:lang w:val="pt-BR"/>
        </w:rPr>
        <w:t xml:space="preserve"> esgotamento prévio dos recursos internos disponíveis. </w:t>
      </w:r>
      <w:r w:rsidR="00706A86" w:rsidRPr="006D19D0">
        <w:rPr>
          <w:rFonts w:ascii="Times New Roman" w:eastAsia="Arial Unicode MS" w:hAnsi="Times New Roman" w:cs="Times New Roman"/>
          <w:color w:val="auto"/>
          <w:sz w:val="20"/>
          <w:szCs w:val="20"/>
          <w:lang w:val="pt-BR" w:eastAsia="en-US"/>
        </w:rPr>
        <w:t>A</w:t>
      </w:r>
      <w:r w:rsidR="00706A86" w:rsidRPr="006D19D0">
        <w:rPr>
          <w:sz w:val="20"/>
          <w:szCs w:val="20"/>
          <w:lang w:val="pt-BR"/>
        </w:rPr>
        <w:t xml:space="preserve">lega que os processos cível e criminal ainda estavam em trâmite no primeiro grau de jurisdição quando a petição foi apresentada perante a CIDH. </w:t>
      </w:r>
      <w:r w:rsidR="00706A86">
        <w:rPr>
          <w:sz w:val="20"/>
          <w:szCs w:val="20"/>
          <w:lang w:val="pt-BR"/>
        </w:rPr>
        <w:t>A</w:t>
      </w:r>
      <w:r w:rsidR="00706A86" w:rsidRPr="006D19D0">
        <w:rPr>
          <w:sz w:val="20"/>
          <w:szCs w:val="20"/>
          <w:lang w:val="pt-BR"/>
        </w:rPr>
        <w:t>rgumenta</w:t>
      </w:r>
      <w:r w:rsidR="00706A86">
        <w:rPr>
          <w:sz w:val="20"/>
          <w:szCs w:val="20"/>
          <w:lang w:val="pt-BR"/>
        </w:rPr>
        <w:t>, ademais,</w:t>
      </w:r>
      <w:r w:rsidR="00706A86" w:rsidRPr="006D19D0">
        <w:rPr>
          <w:sz w:val="20"/>
          <w:szCs w:val="20"/>
          <w:lang w:val="pt-BR"/>
        </w:rPr>
        <w:t xml:space="preserve"> que não são aplicáveis as exceções às regras convencionais sobre a necessidade de demonstração quanto ao esgotamento dos recursos internos</w:t>
      </w:r>
      <w:r w:rsidR="00706A86">
        <w:rPr>
          <w:sz w:val="20"/>
          <w:szCs w:val="20"/>
          <w:lang w:val="pt-BR"/>
        </w:rPr>
        <w:t xml:space="preserve"> ao caso concreto.</w:t>
      </w:r>
    </w:p>
    <w:p w14:paraId="529A5847" w14:textId="3FDF653E" w:rsidR="002F092C" w:rsidRDefault="002F092C" w:rsidP="002F092C">
      <w:pPr>
        <w:pStyle w:val="ListParagraph"/>
        <w:numPr>
          <w:ilvl w:val="0"/>
          <w:numId w:val="55"/>
        </w:numPr>
        <w:spacing w:before="240" w:after="240"/>
        <w:jc w:val="both"/>
        <w:rPr>
          <w:sz w:val="20"/>
          <w:szCs w:val="20"/>
          <w:lang w:val="pt-BR"/>
        </w:rPr>
      </w:pPr>
      <w:r>
        <w:rPr>
          <w:sz w:val="20"/>
          <w:szCs w:val="20"/>
          <w:lang w:val="pt-BR"/>
        </w:rPr>
        <w:t>Além disso, o Estado considera que a Sra. D., ao invés de apresentar recursos válidos contra as decisões de direito interno que lhes foram desfavoráveis, decidiu unilateralmente abandonar o país, levando consigo as filhas menores. I</w:t>
      </w:r>
      <w:r w:rsidRPr="006D19D0">
        <w:rPr>
          <w:sz w:val="20"/>
          <w:szCs w:val="20"/>
          <w:lang w:val="pt-BR"/>
        </w:rPr>
        <w:t>nforma que a Vara de Família e Sucessões de São José dos Pinhais vem empregando diversas diligências visando à localização das menores</w:t>
      </w:r>
      <w:r>
        <w:rPr>
          <w:sz w:val="20"/>
          <w:szCs w:val="20"/>
          <w:lang w:val="pt-BR"/>
        </w:rPr>
        <w:t xml:space="preserve">, sem sucesso. Denuncia que a Sra. D. pretende convencer a Comissão Interamericana a endossar seu comportamento ilícito, enfatizando que ela </w:t>
      </w:r>
      <w:r w:rsidRPr="006D19D0">
        <w:rPr>
          <w:sz w:val="20"/>
          <w:szCs w:val="20"/>
          <w:lang w:val="pt-BR"/>
        </w:rPr>
        <w:t>não aceita os resultados obtidos pelas instâncias internas e quer que o órgão interamericano as reveja, o que é inadmissível.</w:t>
      </w:r>
    </w:p>
    <w:p w14:paraId="5FAF58AC" w14:textId="39743C6A" w:rsidR="00706A86" w:rsidRPr="00F100BC" w:rsidRDefault="00706A86" w:rsidP="00234A8E">
      <w:pPr>
        <w:pStyle w:val="ListParagraph"/>
        <w:numPr>
          <w:ilvl w:val="0"/>
          <w:numId w:val="55"/>
        </w:numPr>
        <w:spacing w:before="240" w:after="240"/>
        <w:jc w:val="both"/>
        <w:rPr>
          <w:sz w:val="20"/>
          <w:szCs w:val="20"/>
          <w:lang w:val="pt-BR"/>
        </w:rPr>
      </w:pPr>
      <w:r w:rsidRPr="00234A8E">
        <w:rPr>
          <w:sz w:val="20"/>
          <w:szCs w:val="20"/>
          <w:lang w:val="pt-BR"/>
        </w:rPr>
        <w:t xml:space="preserve">Em conclusão, o Estado considera que a petição não expõe fatos que caracterizem violações à Convenção Americana. Neste sentido, </w:t>
      </w:r>
      <w:r w:rsidR="002F092C" w:rsidRPr="00234A8E">
        <w:rPr>
          <w:sz w:val="20"/>
          <w:szCs w:val="20"/>
          <w:lang w:val="pt-BR"/>
        </w:rPr>
        <w:t xml:space="preserve">expõe que i) a parte peticionária </w:t>
      </w:r>
      <w:r w:rsidR="00234A8E">
        <w:rPr>
          <w:sz w:val="20"/>
          <w:szCs w:val="20"/>
          <w:lang w:val="pt-BR"/>
        </w:rPr>
        <w:t xml:space="preserve">faz acusações genéricas contra os processos internos, alegando “deficiências” e impunidade, mas não apresenta </w:t>
      </w:r>
      <w:r w:rsidR="00234A8E" w:rsidRPr="00234A8E">
        <w:rPr>
          <w:sz w:val="20"/>
          <w:szCs w:val="20"/>
          <w:lang w:val="pt-BR"/>
        </w:rPr>
        <w:t>provas, argumentos e explicações do que seriam estas deficiências e de como teriam influenciado na qualidade e no tempo da resposta estatal para o caso</w:t>
      </w:r>
      <w:r w:rsidR="00234A8E">
        <w:rPr>
          <w:sz w:val="20"/>
          <w:szCs w:val="20"/>
          <w:lang w:val="pt-BR"/>
        </w:rPr>
        <w:t xml:space="preserve">; </w:t>
      </w:r>
      <w:r w:rsidR="00234A8E" w:rsidRPr="00234A8E">
        <w:rPr>
          <w:sz w:val="20"/>
          <w:szCs w:val="20"/>
          <w:lang w:val="pt-BR"/>
        </w:rPr>
        <w:t xml:space="preserve">ii) a prestação jurisdicional, conquanto contrária aos interesses da Sra. D., se deu de forma legítima e justificada, </w:t>
      </w:r>
      <w:r w:rsidR="00234A8E">
        <w:rPr>
          <w:sz w:val="20"/>
          <w:szCs w:val="20"/>
          <w:lang w:val="pt-BR"/>
        </w:rPr>
        <w:t>não havendo indícios da</w:t>
      </w:r>
      <w:r w:rsidR="00234A8E" w:rsidRPr="00234A8E">
        <w:rPr>
          <w:sz w:val="20"/>
          <w:szCs w:val="20"/>
          <w:lang w:val="pt-BR"/>
        </w:rPr>
        <w:t xml:space="preserve"> morosidade </w:t>
      </w:r>
      <w:r w:rsidR="00234A8E">
        <w:rPr>
          <w:sz w:val="20"/>
          <w:szCs w:val="20"/>
          <w:lang w:val="pt-BR"/>
        </w:rPr>
        <w:t>ou</w:t>
      </w:r>
      <w:r w:rsidR="00234A8E" w:rsidRPr="00234A8E">
        <w:rPr>
          <w:sz w:val="20"/>
          <w:szCs w:val="20"/>
          <w:lang w:val="pt-BR"/>
        </w:rPr>
        <w:t xml:space="preserve"> parcialidade</w:t>
      </w:r>
      <w:r w:rsidR="00234A8E">
        <w:rPr>
          <w:sz w:val="20"/>
          <w:szCs w:val="20"/>
          <w:lang w:val="pt-BR"/>
        </w:rPr>
        <w:t xml:space="preserve"> alegadas pela parte peticionária</w:t>
      </w:r>
      <w:r w:rsidR="00234A8E" w:rsidRPr="00234A8E">
        <w:rPr>
          <w:sz w:val="20"/>
          <w:szCs w:val="20"/>
          <w:lang w:val="pt-BR"/>
        </w:rPr>
        <w:t>;</w:t>
      </w:r>
      <w:r w:rsidR="002F092C" w:rsidRPr="00234A8E">
        <w:rPr>
          <w:sz w:val="20"/>
          <w:szCs w:val="20"/>
          <w:lang w:val="pt-BR"/>
        </w:rPr>
        <w:t xml:space="preserve"> </w:t>
      </w:r>
      <w:r w:rsidR="00234A8E" w:rsidRPr="00234A8E">
        <w:rPr>
          <w:sz w:val="20"/>
          <w:szCs w:val="20"/>
          <w:lang w:val="pt-BR"/>
        </w:rPr>
        <w:t>i</w:t>
      </w:r>
      <w:r w:rsidR="002F092C" w:rsidRPr="00234A8E">
        <w:rPr>
          <w:sz w:val="20"/>
          <w:szCs w:val="20"/>
          <w:lang w:val="pt-BR"/>
        </w:rPr>
        <w:t>ii) a juíza do processo civil de guarda não se opôs à realização de prova pericial complementar quanto ao alegado abuso sexual</w:t>
      </w:r>
      <w:r w:rsidR="00234A8E">
        <w:rPr>
          <w:sz w:val="20"/>
          <w:szCs w:val="20"/>
          <w:lang w:val="pt-BR"/>
        </w:rPr>
        <w:t xml:space="preserve"> e o tema foi objeto de investigação policial e dilações probatórias no âmbito cível e no âmbito criminal</w:t>
      </w:r>
      <w:r w:rsidR="002F092C" w:rsidRPr="00234A8E">
        <w:rPr>
          <w:sz w:val="20"/>
          <w:szCs w:val="20"/>
          <w:lang w:val="pt-BR"/>
        </w:rPr>
        <w:t xml:space="preserve">; </w:t>
      </w:r>
      <w:r w:rsidR="002F092C" w:rsidRPr="00234A8E">
        <w:rPr>
          <w:sz w:val="20"/>
          <w:szCs w:val="20"/>
          <w:lang w:val="pt-BR"/>
        </w:rPr>
        <w:lastRenderedPageBreak/>
        <w:t>i</w:t>
      </w:r>
      <w:r w:rsidR="00234A8E" w:rsidRPr="00234A8E">
        <w:rPr>
          <w:sz w:val="20"/>
          <w:szCs w:val="20"/>
          <w:lang w:val="pt-BR"/>
        </w:rPr>
        <w:t>v</w:t>
      </w:r>
      <w:r w:rsidR="002F092C" w:rsidRPr="00234A8E">
        <w:rPr>
          <w:sz w:val="20"/>
          <w:szCs w:val="20"/>
          <w:lang w:val="pt-BR"/>
        </w:rPr>
        <w:t>) a hipótese que foi usada para impedir o pai de conviver com as próprias filhas não se confirmou no juízo criminal</w:t>
      </w:r>
      <w:r w:rsidR="00234A8E" w:rsidRPr="00234A8E">
        <w:rPr>
          <w:sz w:val="20"/>
          <w:szCs w:val="20"/>
          <w:lang w:val="pt-BR"/>
        </w:rPr>
        <w:t>; v) a decisão sobre a guarda se deu após o pai ter sido absolvido das acusações de abuso sexual e, portanto, as autoridades judiciais não falharam em proteger os direitos das crianças</w:t>
      </w:r>
      <w:r w:rsidR="00234A8E">
        <w:rPr>
          <w:sz w:val="20"/>
          <w:szCs w:val="20"/>
          <w:lang w:val="pt-BR"/>
        </w:rPr>
        <w:t>.</w:t>
      </w:r>
    </w:p>
    <w:p w14:paraId="16CA13B5" w14:textId="00BFE501" w:rsidR="004E39F6" w:rsidRPr="00F100BC" w:rsidRDefault="004E39F6" w:rsidP="00A75799">
      <w:pPr>
        <w:pStyle w:val="ListParagraph"/>
        <w:spacing w:before="240" w:after="240"/>
        <w:ind w:left="0" w:firstLine="720"/>
        <w:jc w:val="both"/>
        <w:rPr>
          <w:rFonts w:asciiTheme="majorHAnsi" w:hAnsiTheme="majorHAnsi"/>
          <w:b/>
          <w:bCs/>
          <w:color w:val="auto"/>
          <w:sz w:val="20"/>
          <w:szCs w:val="20"/>
          <w:lang w:val="pt-BR"/>
        </w:rPr>
      </w:pPr>
      <w:r w:rsidRPr="00F100BC">
        <w:rPr>
          <w:rFonts w:asciiTheme="majorHAnsi" w:hAnsiTheme="majorHAnsi"/>
          <w:b/>
          <w:bCs/>
          <w:color w:val="auto"/>
          <w:sz w:val="20"/>
          <w:szCs w:val="20"/>
          <w:lang w:val="pt-BR"/>
        </w:rPr>
        <w:t>V</w:t>
      </w:r>
      <w:r w:rsidR="001C183D">
        <w:rPr>
          <w:rFonts w:asciiTheme="majorHAnsi" w:hAnsiTheme="majorHAnsi"/>
          <w:b/>
          <w:bCs/>
          <w:color w:val="auto"/>
          <w:sz w:val="20"/>
          <w:szCs w:val="20"/>
          <w:lang w:val="pt-BR"/>
        </w:rPr>
        <w:t>I</w:t>
      </w:r>
      <w:r w:rsidRPr="00F100BC">
        <w:rPr>
          <w:rFonts w:asciiTheme="majorHAnsi" w:hAnsiTheme="majorHAnsi"/>
          <w:b/>
          <w:bCs/>
          <w:color w:val="auto"/>
          <w:sz w:val="20"/>
          <w:szCs w:val="20"/>
          <w:lang w:val="pt-BR"/>
        </w:rPr>
        <w:t>.</w:t>
      </w:r>
      <w:r w:rsidRPr="00F100BC">
        <w:rPr>
          <w:rFonts w:asciiTheme="majorHAnsi" w:hAnsiTheme="majorHAnsi"/>
          <w:b/>
          <w:bCs/>
          <w:color w:val="auto"/>
          <w:sz w:val="20"/>
          <w:szCs w:val="20"/>
          <w:lang w:val="pt-BR"/>
        </w:rPr>
        <w:tab/>
        <w:t>ANÁLISE DE ESGOTAMENTO DOS RECURSOS INTERNOS E PRAZO DE APRESENTAÇÃO</w:t>
      </w:r>
    </w:p>
    <w:p w14:paraId="697DC25C" w14:textId="03A79848" w:rsidR="00F100BC" w:rsidRPr="00F100BC" w:rsidRDefault="00F100BC" w:rsidP="00F100BC">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F100BC">
        <w:rPr>
          <w:rFonts w:asciiTheme="majorHAnsi" w:hAnsiTheme="majorHAnsi"/>
          <w:sz w:val="20"/>
          <w:szCs w:val="20"/>
          <w:lang w:val="pt-BR"/>
        </w:rPr>
        <w:t>A Comissão Interamericana observa que a petição aborda duas questões centrais: i) a suposta falta de investigação e proteção adequadas, no âmbito penal, em relação ao abuso sexual alegadamente sofrido pela criança M., e ii) alegadas irregularidades nos processos civis relativos à guarda das crianças e à regulamentação de visitas.</w:t>
      </w:r>
    </w:p>
    <w:p w14:paraId="18962E7F" w14:textId="097201C2" w:rsidR="00F100BC" w:rsidRPr="00F100BC" w:rsidRDefault="00F100BC" w:rsidP="00F100BC">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F100BC">
        <w:rPr>
          <w:rFonts w:asciiTheme="majorHAnsi" w:hAnsiTheme="majorHAnsi"/>
          <w:sz w:val="20"/>
          <w:szCs w:val="20"/>
          <w:lang w:val="pt-BR"/>
        </w:rPr>
        <w:t>Quanto ao primeiro ponto (investigação penal), a CIDH reitera que, ante indícios de violação sexual, o mecanismo adequado para esclarecer os fatos, julgar os culpados e facilitar outras formas de reparação é o processo penal. Ademais, em situações que envolvem menores, o Estado deve não apenas promover uma investigação rápida e diligente, mas também implementar medidas específicas para proteger a potencial vítima dada sua especial vulnerabilidade</w:t>
      </w:r>
      <w:r w:rsidRPr="00F100BC">
        <w:rPr>
          <w:rFonts w:asciiTheme="majorHAnsi" w:hAnsiTheme="majorHAnsi"/>
          <w:sz w:val="20"/>
          <w:szCs w:val="20"/>
          <w:vertAlign w:val="superscript"/>
          <w:lang w:val="es-ES"/>
        </w:rPr>
        <w:footnoteReference w:id="4"/>
      </w:r>
      <w:r w:rsidRPr="00F100BC">
        <w:rPr>
          <w:rFonts w:asciiTheme="majorHAnsi" w:hAnsiTheme="majorHAnsi"/>
          <w:sz w:val="20"/>
          <w:szCs w:val="20"/>
          <w:lang w:val="pt-BR"/>
        </w:rPr>
        <w:t>.</w:t>
      </w:r>
    </w:p>
    <w:p w14:paraId="788F8469" w14:textId="77777777" w:rsidR="00245EE0" w:rsidRDefault="00F100BC" w:rsidP="00A84743">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F100BC">
        <w:rPr>
          <w:rFonts w:asciiTheme="majorHAnsi" w:hAnsiTheme="majorHAnsi"/>
          <w:sz w:val="20"/>
          <w:szCs w:val="20"/>
          <w:lang w:val="pt-BR"/>
        </w:rPr>
        <w:t xml:space="preserve">No caso em análise, as informações fornecidas pelas partes indicam que: i) a denúncia de abuso sexual contra M. resultou na instauração de um processo penal; ii) após diligências investigativas, o Ministério Público inicialmente ofereceu denúncia contra o Sr. F.; contudo, após a instrução processual, o Ministério Público modificou seu entendimento e requereu a absolvição do réu, por insuficiência de provas; </w:t>
      </w:r>
      <w:r w:rsidR="00BD035A" w:rsidRPr="00245EE0">
        <w:rPr>
          <w:rFonts w:asciiTheme="majorHAnsi" w:hAnsiTheme="majorHAnsi"/>
          <w:sz w:val="20"/>
          <w:szCs w:val="20"/>
          <w:lang w:val="pt-BR"/>
        </w:rPr>
        <w:t xml:space="preserve">iii) </w:t>
      </w:r>
      <w:r w:rsidRPr="00F100BC">
        <w:rPr>
          <w:rFonts w:asciiTheme="majorHAnsi" w:hAnsiTheme="majorHAnsi"/>
          <w:sz w:val="20"/>
          <w:szCs w:val="20"/>
          <w:lang w:val="pt-BR"/>
        </w:rPr>
        <w:t>em 15 de agosto de 2018, a juíza da Vara Criminal da Comarca de Videira proferiu sentença absolvendo o Sr. F., com base na ausência de provas conclusivas sobre a ocorrência do abuso e a responsabilidade do réu. A Comissão Interamericana observa que</w:t>
      </w:r>
      <w:r w:rsidR="008E144A" w:rsidRPr="00245EE0">
        <w:rPr>
          <w:rFonts w:asciiTheme="majorHAnsi" w:hAnsiTheme="majorHAnsi"/>
          <w:sz w:val="20"/>
          <w:szCs w:val="20"/>
          <w:lang w:val="pt-BR"/>
        </w:rPr>
        <w:t xml:space="preserve"> a Sra. D. poderia, enquanto assistente de acusação, interpor recurso de apelação contra a sentença absolutória</w:t>
      </w:r>
      <w:r w:rsidR="008E144A" w:rsidRPr="00F100BC">
        <w:rPr>
          <w:rFonts w:asciiTheme="majorHAnsi" w:hAnsiTheme="majorHAnsi"/>
          <w:sz w:val="20"/>
          <w:szCs w:val="20"/>
          <w:vertAlign w:val="superscript"/>
          <w:lang w:val="es-ES"/>
        </w:rPr>
        <w:footnoteReference w:id="5"/>
      </w:r>
      <w:r w:rsidR="008E144A" w:rsidRPr="00245EE0">
        <w:rPr>
          <w:rFonts w:asciiTheme="majorHAnsi" w:hAnsiTheme="majorHAnsi"/>
          <w:sz w:val="20"/>
          <w:szCs w:val="20"/>
          <w:lang w:val="pt-BR"/>
        </w:rPr>
        <w:t xml:space="preserve">. </w:t>
      </w:r>
      <w:r w:rsidRPr="00F100BC">
        <w:rPr>
          <w:rFonts w:asciiTheme="majorHAnsi" w:hAnsiTheme="majorHAnsi"/>
          <w:sz w:val="20"/>
          <w:szCs w:val="20"/>
          <w:lang w:val="pt-BR"/>
        </w:rPr>
        <w:t xml:space="preserve">Contudo, </w:t>
      </w:r>
      <w:r w:rsidR="008E144A" w:rsidRPr="00245EE0">
        <w:rPr>
          <w:rFonts w:asciiTheme="majorHAnsi" w:hAnsiTheme="majorHAnsi"/>
          <w:sz w:val="20"/>
          <w:szCs w:val="20"/>
          <w:lang w:val="pt-BR"/>
        </w:rPr>
        <w:t>a</w:t>
      </w:r>
      <w:r w:rsidRPr="00F100BC">
        <w:rPr>
          <w:rFonts w:asciiTheme="majorHAnsi" w:hAnsiTheme="majorHAnsi"/>
          <w:sz w:val="20"/>
          <w:szCs w:val="20"/>
          <w:lang w:val="pt-BR"/>
        </w:rPr>
        <w:t xml:space="preserve"> inércia processual</w:t>
      </w:r>
      <w:r w:rsidR="008E144A" w:rsidRPr="00245EE0">
        <w:rPr>
          <w:rFonts w:asciiTheme="majorHAnsi" w:hAnsiTheme="majorHAnsi"/>
          <w:sz w:val="20"/>
          <w:szCs w:val="20"/>
          <w:lang w:val="pt-BR"/>
        </w:rPr>
        <w:t xml:space="preserve"> da Sra. D.</w:t>
      </w:r>
      <w:r w:rsidRPr="00F100BC">
        <w:rPr>
          <w:rFonts w:asciiTheme="majorHAnsi" w:hAnsiTheme="majorHAnsi"/>
          <w:sz w:val="20"/>
          <w:szCs w:val="20"/>
          <w:lang w:val="pt-BR"/>
        </w:rPr>
        <w:t xml:space="preserve"> impediu o efetivo exercício desse direito.</w:t>
      </w:r>
      <w:r w:rsidR="00245EE0" w:rsidRPr="00245EE0">
        <w:rPr>
          <w:rFonts w:asciiTheme="majorHAnsi" w:hAnsiTheme="majorHAnsi"/>
          <w:sz w:val="20"/>
          <w:szCs w:val="20"/>
          <w:lang w:val="pt-BR"/>
        </w:rPr>
        <w:t xml:space="preserve"> </w:t>
      </w:r>
    </w:p>
    <w:p w14:paraId="6BDB5002" w14:textId="6DBA4BA8" w:rsidR="00F100BC" w:rsidRDefault="007F0B41" w:rsidP="000A7D2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Pr>
          <w:rFonts w:asciiTheme="majorHAnsi" w:hAnsiTheme="majorHAnsi"/>
          <w:sz w:val="20"/>
          <w:szCs w:val="20"/>
          <w:lang w:val="pt-BR"/>
        </w:rPr>
        <w:t>T</w:t>
      </w:r>
      <w:r w:rsidR="00245EE0" w:rsidRPr="00C03332">
        <w:rPr>
          <w:rFonts w:asciiTheme="majorHAnsi" w:hAnsiTheme="majorHAnsi"/>
          <w:sz w:val="20"/>
          <w:szCs w:val="20"/>
          <w:lang w:val="pt-BR"/>
        </w:rPr>
        <w:t xml:space="preserve">al circunstância reflete o não esgotamento dos recursos internos disponíveis. </w:t>
      </w:r>
      <w:r>
        <w:rPr>
          <w:rFonts w:asciiTheme="majorHAnsi" w:hAnsiTheme="majorHAnsi"/>
          <w:sz w:val="20"/>
          <w:szCs w:val="20"/>
          <w:lang w:val="pt-BR"/>
        </w:rPr>
        <w:t>Ademais, n</w:t>
      </w:r>
      <w:r w:rsidR="00245EE0" w:rsidRPr="00C03332">
        <w:rPr>
          <w:rFonts w:asciiTheme="majorHAnsi" w:hAnsiTheme="majorHAnsi"/>
          <w:sz w:val="20"/>
          <w:szCs w:val="20"/>
          <w:lang w:val="pt-BR"/>
        </w:rPr>
        <w:t>ão há, na petição, alegação suficiente de que se aplique uma das exceções ao prévio esgotamento. Embora a parte peticionária mencione receio de suposta influência do genitor no Judiciário, ou mesmo temor de violência, não se verifica, a partir dos elementos apresentados, a ausência de vias processuais ou a impossibilidade de acioná-las. O relato é predominantemente genérico. A</w:t>
      </w:r>
      <w:r w:rsidR="00F100BC" w:rsidRPr="00C03332">
        <w:rPr>
          <w:rFonts w:asciiTheme="majorHAnsi" w:hAnsiTheme="majorHAnsi"/>
          <w:sz w:val="20"/>
          <w:szCs w:val="20"/>
          <w:lang w:val="pt-BR"/>
        </w:rPr>
        <w:t xml:space="preserve"> parte peticionária não esclarece se denunciou as </w:t>
      </w:r>
      <w:r>
        <w:rPr>
          <w:rFonts w:asciiTheme="majorHAnsi" w:hAnsiTheme="majorHAnsi"/>
          <w:sz w:val="20"/>
          <w:szCs w:val="20"/>
          <w:lang w:val="pt-BR"/>
        </w:rPr>
        <w:t xml:space="preserve">alegadas </w:t>
      </w:r>
      <w:r w:rsidR="00F100BC" w:rsidRPr="00C03332">
        <w:rPr>
          <w:rFonts w:asciiTheme="majorHAnsi" w:hAnsiTheme="majorHAnsi"/>
          <w:sz w:val="20"/>
          <w:szCs w:val="20"/>
          <w:lang w:val="pt-BR"/>
        </w:rPr>
        <w:t>ameaças e perseguições</w:t>
      </w:r>
      <w:r w:rsidR="00C03332" w:rsidRPr="00C03332">
        <w:rPr>
          <w:rFonts w:asciiTheme="majorHAnsi" w:hAnsiTheme="majorHAnsi"/>
          <w:sz w:val="20"/>
          <w:szCs w:val="20"/>
          <w:lang w:val="pt-BR"/>
        </w:rPr>
        <w:t xml:space="preserve"> </w:t>
      </w:r>
      <w:r w:rsidR="00F100BC" w:rsidRPr="00C03332">
        <w:rPr>
          <w:rFonts w:asciiTheme="majorHAnsi" w:hAnsiTheme="majorHAnsi"/>
          <w:sz w:val="20"/>
          <w:szCs w:val="20"/>
          <w:lang w:val="pt-BR"/>
        </w:rPr>
        <w:t xml:space="preserve">e não apresenta indícios ou provas da parcialidade estatal. </w:t>
      </w:r>
    </w:p>
    <w:p w14:paraId="4F669A82" w14:textId="758FB865" w:rsidR="00C03332" w:rsidRDefault="00C03332" w:rsidP="000A7D2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C03332">
        <w:rPr>
          <w:rFonts w:asciiTheme="majorHAnsi" w:hAnsiTheme="majorHAnsi"/>
          <w:sz w:val="20"/>
          <w:szCs w:val="20"/>
          <w:lang w:val="pt-BR"/>
        </w:rPr>
        <w:t>No âmbito civil, verifica-se que tramitou ação de reconhecimento e dissolução de união estável com pedido de alimentos e regulamentação de visitas (Processo n.º 0006143-88.2014.8.16.0035) e ação de regularização de visitas proposta pela avó paterna (Processo n.º 0006149-95.2014.8.16.0035). As demandas foram posteriormente reunidas. Em 2019, houve sentença fixando a guarda provisória das menores em favor da avó paterna, com visitas maternas assistidas. Antes mesmo da sentença, a Sra. D. deixou o país com as filhas, não tendo comparecido às audiências ou apresentado os recursos cabíveis. A informação disponível indica que não foi interposto recurso de apelação para impugnar a decisão final, nem se demonstrou a adoção de outras medidas processuais que pudessem reverter ou suspender os efeitos do julgado.</w:t>
      </w:r>
    </w:p>
    <w:p w14:paraId="4560FE37" w14:textId="0E629463" w:rsidR="00C03332" w:rsidRPr="00C03332" w:rsidRDefault="00C03332" w:rsidP="000A7D2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C03332">
        <w:rPr>
          <w:rFonts w:asciiTheme="majorHAnsi" w:hAnsiTheme="majorHAnsi"/>
          <w:sz w:val="20"/>
          <w:szCs w:val="20"/>
          <w:lang w:val="pt-BR"/>
        </w:rPr>
        <w:t>Assim, à luz dos elementos constantes nos autos, a CIDH entende que a parte peticionária não esgotou os recursos internos nas esferas criminal e civil. A alegação de parcialidade ou morosidade do Judiciário, por si só, não comprova a inexistência ou inefetividade absoluta dos recursos disponíveis. Tampouco se demonstrou que a situação descrita na petição configuraria alguma das exceções previstas no artigo 46.2 da Convenção Americana. Dessa forma, não tendo sido cumprido o requisito do esgotamento prévio dos recursos internos, previsto no artigo 46.1.a da Convenção Americana, a Comissão conclui que a petição é inadmissível por esta razão.</w:t>
      </w:r>
    </w:p>
    <w:bookmarkEnd w:id="2"/>
    <w:p w14:paraId="2555C28F" w14:textId="5CC10A17" w:rsidR="00985FD4" w:rsidRPr="00B00068" w:rsidRDefault="00985FD4" w:rsidP="00A75799">
      <w:pPr>
        <w:pStyle w:val="ListParagraph"/>
        <w:spacing w:before="240" w:after="240"/>
        <w:ind w:left="0" w:firstLine="720"/>
        <w:jc w:val="both"/>
        <w:rPr>
          <w:rFonts w:asciiTheme="majorHAnsi" w:hAnsiTheme="majorHAnsi"/>
          <w:b/>
          <w:bCs/>
          <w:color w:val="auto"/>
          <w:sz w:val="20"/>
          <w:szCs w:val="20"/>
          <w:lang w:val="pt-BR"/>
        </w:rPr>
      </w:pPr>
      <w:r w:rsidRPr="00B00068">
        <w:rPr>
          <w:rFonts w:asciiTheme="majorHAnsi" w:hAnsiTheme="majorHAnsi"/>
          <w:b/>
          <w:bCs/>
          <w:color w:val="auto"/>
          <w:sz w:val="20"/>
          <w:szCs w:val="20"/>
          <w:lang w:val="pt-BR"/>
        </w:rPr>
        <w:lastRenderedPageBreak/>
        <w:t>V</w:t>
      </w:r>
      <w:r w:rsidR="001C183D">
        <w:rPr>
          <w:rFonts w:asciiTheme="majorHAnsi" w:hAnsiTheme="majorHAnsi"/>
          <w:b/>
          <w:bCs/>
          <w:color w:val="auto"/>
          <w:sz w:val="20"/>
          <w:szCs w:val="20"/>
          <w:lang w:val="pt-BR"/>
        </w:rPr>
        <w:t>I</w:t>
      </w:r>
      <w:r w:rsidRPr="00B00068">
        <w:rPr>
          <w:rFonts w:asciiTheme="majorHAnsi" w:hAnsiTheme="majorHAnsi"/>
          <w:b/>
          <w:bCs/>
          <w:color w:val="auto"/>
          <w:sz w:val="20"/>
          <w:szCs w:val="20"/>
          <w:lang w:val="pt-BR"/>
        </w:rPr>
        <w:t xml:space="preserve">I. </w:t>
      </w:r>
      <w:r w:rsidRPr="00B00068">
        <w:rPr>
          <w:rFonts w:asciiTheme="majorHAnsi" w:hAnsiTheme="majorHAnsi"/>
          <w:b/>
          <w:bCs/>
          <w:color w:val="auto"/>
          <w:sz w:val="20"/>
          <w:szCs w:val="20"/>
          <w:lang w:val="pt-BR"/>
        </w:rPr>
        <w:tab/>
        <w:t>DECISÃO</w:t>
      </w:r>
    </w:p>
    <w:p w14:paraId="66159B7F" w14:textId="6F2F208A" w:rsidR="00985FD4" w:rsidRPr="00B00068"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 xml:space="preserve">Declarar </w:t>
      </w:r>
      <w:r w:rsidR="00C03332">
        <w:rPr>
          <w:rFonts w:asciiTheme="majorHAnsi" w:hAnsiTheme="majorHAnsi"/>
          <w:sz w:val="20"/>
          <w:szCs w:val="20"/>
          <w:lang w:val="pt-BR"/>
        </w:rPr>
        <w:t>in</w:t>
      </w:r>
      <w:r w:rsidRPr="00B00068">
        <w:rPr>
          <w:rFonts w:asciiTheme="majorHAnsi" w:hAnsiTheme="majorHAnsi"/>
          <w:sz w:val="20"/>
          <w:szCs w:val="20"/>
          <w:lang w:val="pt-BR"/>
        </w:rPr>
        <w:t>admitida a presente petição</w:t>
      </w:r>
      <w:r w:rsidR="001449E6">
        <w:rPr>
          <w:rFonts w:asciiTheme="majorHAnsi" w:hAnsiTheme="majorHAnsi"/>
          <w:sz w:val="20"/>
          <w:szCs w:val="20"/>
          <w:lang w:val="pt-BR"/>
        </w:rPr>
        <w:t>;</w:t>
      </w:r>
    </w:p>
    <w:p w14:paraId="290FB33E" w14:textId="77777777" w:rsidR="001C183D" w:rsidRPr="006A46ED"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Notificar as partes sobre a presente decisão, publicar a decisão e inclu</w:t>
      </w:r>
      <w:r w:rsidR="009D1200" w:rsidRPr="00B00068">
        <w:rPr>
          <w:rFonts w:asciiTheme="majorHAnsi" w:hAnsiTheme="majorHAnsi"/>
          <w:sz w:val="20"/>
          <w:szCs w:val="20"/>
          <w:lang w:val="pt-BR"/>
        </w:rPr>
        <w:t>í</w:t>
      </w:r>
      <w:r w:rsidRPr="00B00068">
        <w:rPr>
          <w:rFonts w:asciiTheme="majorHAnsi" w:hAnsiTheme="majorHAnsi"/>
          <w:sz w:val="20"/>
          <w:szCs w:val="20"/>
          <w:lang w:val="pt-BR"/>
        </w:rPr>
        <w:t>-la em seu Relatório Anual à As</w:t>
      </w:r>
      <w:r w:rsidRPr="006A46ED">
        <w:rPr>
          <w:rFonts w:asciiTheme="majorHAnsi" w:hAnsiTheme="majorHAnsi"/>
          <w:sz w:val="20"/>
          <w:szCs w:val="20"/>
          <w:lang w:val="pt-BR"/>
        </w:rPr>
        <w:t>sembleia-Geral da Organização dos Estados Americanos.</w:t>
      </w:r>
    </w:p>
    <w:p w14:paraId="65FB5623" w14:textId="018A6FBD" w:rsidR="00985FD4" w:rsidRPr="00406311" w:rsidRDefault="00E40EA4" w:rsidP="00406311">
      <w:pPr>
        <w:ind w:firstLine="720"/>
        <w:jc w:val="both"/>
        <w:rPr>
          <w:rFonts w:ascii="Cambria" w:hAnsi="Cambria"/>
          <w:sz w:val="20"/>
          <w:lang w:val="pt-BR"/>
        </w:rPr>
      </w:pPr>
      <w:bookmarkStart w:id="3" w:name="_Hlk89363282"/>
      <w:r w:rsidRPr="006A46ED">
        <w:rPr>
          <w:rFonts w:ascii="Cambria" w:hAnsi="Cambria"/>
          <w:sz w:val="20"/>
          <w:lang w:val="pt-BR"/>
        </w:rPr>
        <w:t xml:space="preserve">Aprovado pela Comissão Interamericana de Direitos Humanos aos </w:t>
      </w:r>
      <w:r w:rsidR="00FE0904" w:rsidRPr="006A46ED">
        <w:rPr>
          <w:rFonts w:ascii="Cambria" w:hAnsi="Cambria"/>
          <w:sz w:val="20"/>
          <w:lang w:val="pt-BR"/>
        </w:rPr>
        <w:t>26</w:t>
      </w:r>
      <w:r w:rsidRPr="006A46ED">
        <w:rPr>
          <w:rFonts w:ascii="Cambria" w:hAnsi="Cambria"/>
          <w:sz w:val="20"/>
          <w:lang w:val="pt-BR"/>
        </w:rPr>
        <w:t xml:space="preserve"> dias do mês de </w:t>
      </w:r>
      <w:r w:rsidR="00FE0904" w:rsidRPr="006A46ED">
        <w:rPr>
          <w:rFonts w:ascii="Cambria" w:hAnsi="Cambria"/>
          <w:sz w:val="20"/>
          <w:lang w:val="pt-BR"/>
        </w:rPr>
        <w:t>março</w:t>
      </w:r>
      <w:r w:rsidRPr="006A46ED">
        <w:rPr>
          <w:rFonts w:ascii="Cambria" w:hAnsi="Cambria"/>
          <w:sz w:val="20"/>
          <w:lang w:val="pt-BR"/>
        </w:rPr>
        <w:t xml:space="preserve"> de 20</w:t>
      </w:r>
      <w:r w:rsidR="00FE0904" w:rsidRPr="006A46ED">
        <w:rPr>
          <w:rFonts w:ascii="Cambria" w:hAnsi="Cambria"/>
          <w:sz w:val="20"/>
          <w:lang w:val="pt-BR"/>
        </w:rPr>
        <w:t>25</w:t>
      </w:r>
      <w:r w:rsidRPr="006A46ED">
        <w:rPr>
          <w:rFonts w:ascii="Cambria" w:hAnsi="Cambria"/>
          <w:sz w:val="20"/>
          <w:lang w:val="pt-BR"/>
        </w:rPr>
        <w:t xml:space="preserve">. (Assinado): </w:t>
      </w:r>
      <w:r w:rsidRPr="006A46ED">
        <w:rPr>
          <w:rStyle w:val="normaltextrun"/>
          <w:rFonts w:ascii="Cambria" w:hAnsi="Cambria" w:cs="Segoe UI"/>
          <w:sz w:val="20"/>
          <w:szCs w:val="20"/>
          <w:lang w:val="pt-BR"/>
        </w:rPr>
        <w:t>José Luis Caballero Ochoa</w:t>
      </w:r>
      <w:r w:rsidRPr="006A46ED">
        <w:rPr>
          <w:rFonts w:ascii="Cambria" w:hAnsi="Cambria"/>
          <w:sz w:val="20"/>
          <w:lang w:val="pt-BR"/>
        </w:rPr>
        <w:t>, President</w:t>
      </w:r>
      <w:r w:rsidR="00A27B59">
        <w:rPr>
          <w:rFonts w:ascii="Cambria" w:hAnsi="Cambria"/>
          <w:sz w:val="20"/>
          <w:lang w:val="pt-BR"/>
        </w:rPr>
        <w:t>e</w:t>
      </w:r>
      <w:r w:rsidRPr="006A46ED">
        <w:rPr>
          <w:rFonts w:ascii="Cambria" w:hAnsi="Cambria"/>
          <w:sz w:val="20"/>
          <w:lang w:val="pt-BR"/>
        </w:rPr>
        <w:t xml:space="preserve">; Arif Bulkan, Segundo Vicepresidente; </w:t>
      </w:r>
      <w:r w:rsidRPr="006A46ED">
        <w:rPr>
          <w:rStyle w:val="normaltextrun"/>
          <w:rFonts w:ascii="Cambria" w:hAnsi="Cambria" w:cs="Segoe UI"/>
          <w:sz w:val="20"/>
          <w:szCs w:val="20"/>
          <w:lang w:val="pt-BR"/>
        </w:rPr>
        <w:t>Roberta Clarke, Carlos Bernal Pulido e Gloria Monique de Mees</w:t>
      </w:r>
      <w:r w:rsidRPr="006A46ED">
        <w:rPr>
          <w:rFonts w:ascii="Cambria" w:hAnsi="Cambria"/>
          <w:sz w:val="20"/>
          <w:lang w:val="pt-BR"/>
        </w:rPr>
        <w:t>, membros da Comissão.</w:t>
      </w:r>
      <w:bookmarkEnd w:id="3"/>
      <w:r w:rsidR="00985FD4" w:rsidRPr="00B00068">
        <w:rPr>
          <w:rFonts w:asciiTheme="majorHAnsi" w:hAnsiTheme="majorHAnsi"/>
          <w:sz w:val="20"/>
          <w:szCs w:val="20"/>
          <w:lang w:val="pt-BR"/>
        </w:rPr>
        <w:t xml:space="preserve"> </w:t>
      </w:r>
    </w:p>
    <w:sectPr w:rsidR="00985FD4" w:rsidRPr="00406311" w:rsidSect="008F5C5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B6D1" w14:textId="77777777" w:rsidR="008546B2" w:rsidRDefault="008546B2">
      <w:r>
        <w:separator/>
      </w:r>
    </w:p>
  </w:endnote>
  <w:endnote w:type="continuationSeparator" w:id="0">
    <w:p w14:paraId="21225DE1" w14:textId="77777777" w:rsidR="008546B2" w:rsidRDefault="008546B2">
      <w:r>
        <w:continuationSeparator/>
      </w:r>
    </w:p>
  </w:endnote>
  <w:endnote w:type="continuationNotice" w:id="1">
    <w:p w14:paraId="2732743A" w14:textId="77777777" w:rsidR="008546B2" w:rsidRDefault="0085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BDFA" w14:textId="77777777" w:rsidR="008546B2" w:rsidRPr="000F35ED" w:rsidRDefault="008546B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BA348F" w14:textId="77777777" w:rsidR="008546B2" w:rsidRPr="000F35ED" w:rsidRDefault="008546B2" w:rsidP="000F35ED">
      <w:pPr>
        <w:rPr>
          <w:rFonts w:asciiTheme="majorHAnsi" w:hAnsiTheme="majorHAnsi"/>
          <w:sz w:val="16"/>
          <w:szCs w:val="16"/>
        </w:rPr>
      </w:pPr>
      <w:r w:rsidRPr="000F35ED">
        <w:rPr>
          <w:rFonts w:asciiTheme="majorHAnsi" w:hAnsiTheme="majorHAnsi"/>
          <w:sz w:val="16"/>
          <w:szCs w:val="16"/>
        </w:rPr>
        <w:separator/>
      </w:r>
    </w:p>
    <w:p w14:paraId="607F4BDB" w14:textId="77777777" w:rsidR="008546B2" w:rsidRPr="000F35ED" w:rsidRDefault="008546B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873F98C" w14:textId="77777777" w:rsidR="008546B2" w:rsidRPr="000F35ED" w:rsidRDefault="008546B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E2010B" w14:textId="08657456" w:rsidR="00AB27FF" w:rsidRPr="00A14B51" w:rsidRDefault="00AB27FF" w:rsidP="00AB27FF">
      <w:pPr>
        <w:pStyle w:val="FootnoteText"/>
        <w:ind w:firstLine="709"/>
        <w:rPr>
          <w:rFonts w:asciiTheme="majorHAnsi" w:hAnsiTheme="majorHAnsi"/>
          <w:sz w:val="16"/>
          <w:szCs w:val="16"/>
          <w:lang w:val="pt-BR"/>
        </w:rPr>
      </w:pPr>
      <w:r w:rsidRPr="00FD237E">
        <w:rPr>
          <w:rStyle w:val="FootnoteReference"/>
          <w:rFonts w:asciiTheme="majorHAnsi" w:hAnsiTheme="majorHAnsi"/>
          <w:sz w:val="16"/>
          <w:szCs w:val="16"/>
        </w:rPr>
        <w:footnoteRef/>
      </w:r>
      <w:r w:rsidRPr="00A14B51">
        <w:rPr>
          <w:rFonts w:asciiTheme="majorHAnsi" w:hAnsiTheme="majorHAnsi"/>
          <w:sz w:val="16"/>
          <w:szCs w:val="16"/>
          <w:lang w:val="pt-BR"/>
        </w:rPr>
        <w:t xml:space="preserve"> </w:t>
      </w:r>
      <w:r w:rsidR="00A14B51" w:rsidRPr="00A14B51">
        <w:rPr>
          <w:rFonts w:asciiTheme="majorHAnsi" w:hAnsiTheme="majorHAnsi"/>
          <w:sz w:val="16"/>
          <w:szCs w:val="16"/>
          <w:lang w:val="pt-BR"/>
        </w:rPr>
        <w:t>Doravante</w:t>
      </w:r>
      <w:r w:rsidRPr="00A14B51">
        <w:rPr>
          <w:rFonts w:asciiTheme="majorHAnsi" w:hAnsiTheme="majorHAnsi"/>
          <w:sz w:val="16"/>
          <w:szCs w:val="16"/>
          <w:lang w:val="pt-BR"/>
        </w:rPr>
        <w:t xml:space="preserve"> “Conven</w:t>
      </w:r>
      <w:r w:rsidR="00A14B51" w:rsidRPr="00A14B51">
        <w:rPr>
          <w:rFonts w:asciiTheme="majorHAnsi" w:hAnsiTheme="majorHAnsi"/>
          <w:sz w:val="16"/>
          <w:szCs w:val="16"/>
          <w:lang w:val="pt-BR"/>
        </w:rPr>
        <w:t>ção</w:t>
      </w:r>
      <w:r w:rsidRPr="00A14B51">
        <w:rPr>
          <w:rFonts w:asciiTheme="majorHAnsi" w:hAnsiTheme="majorHAnsi"/>
          <w:sz w:val="16"/>
          <w:szCs w:val="16"/>
          <w:lang w:val="pt-BR"/>
        </w:rPr>
        <w:t>” o</w:t>
      </w:r>
      <w:r w:rsidR="00A14B51" w:rsidRPr="00A14B51">
        <w:rPr>
          <w:rFonts w:asciiTheme="majorHAnsi" w:hAnsiTheme="majorHAnsi"/>
          <w:sz w:val="16"/>
          <w:szCs w:val="16"/>
          <w:lang w:val="pt-BR"/>
        </w:rPr>
        <w:t>u</w:t>
      </w:r>
      <w:r w:rsidRPr="00A14B51">
        <w:rPr>
          <w:rFonts w:asciiTheme="majorHAnsi" w:hAnsiTheme="majorHAnsi"/>
          <w:sz w:val="16"/>
          <w:szCs w:val="16"/>
          <w:lang w:val="pt-BR"/>
        </w:rPr>
        <w:t xml:space="preserve"> “</w:t>
      </w:r>
      <w:r w:rsidR="00A14B51">
        <w:rPr>
          <w:rFonts w:asciiTheme="majorHAnsi" w:hAnsiTheme="majorHAnsi"/>
          <w:sz w:val="16"/>
          <w:szCs w:val="16"/>
          <w:lang w:val="pt-BR"/>
        </w:rPr>
        <w:t>Convenção Americana</w:t>
      </w:r>
      <w:r w:rsidRPr="00A14B51">
        <w:rPr>
          <w:rFonts w:asciiTheme="majorHAnsi" w:hAnsiTheme="majorHAnsi"/>
          <w:sz w:val="16"/>
          <w:szCs w:val="16"/>
          <w:lang w:val="pt-BR"/>
        </w:rPr>
        <w:t>”.</w:t>
      </w:r>
    </w:p>
  </w:footnote>
  <w:footnote w:id="3">
    <w:p w14:paraId="79F07139" w14:textId="00031F6B" w:rsidR="008E3BFE" w:rsidRPr="00143883" w:rsidRDefault="008E3BFE" w:rsidP="000D4267">
      <w:pPr>
        <w:pStyle w:val="FootnoteText"/>
        <w:tabs>
          <w:tab w:val="left" w:pos="0"/>
          <w:tab w:val="left" w:pos="567"/>
        </w:tabs>
        <w:ind w:firstLine="709"/>
        <w:jc w:val="both"/>
        <w:rPr>
          <w:rFonts w:ascii="Cambria" w:hAnsi="Cambria"/>
          <w:color w:val="000000" w:themeColor="text1"/>
          <w:sz w:val="16"/>
          <w:szCs w:val="16"/>
          <w:lang w:val="pt-BR"/>
        </w:rPr>
      </w:pPr>
      <w:r w:rsidRPr="00143883">
        <w:rPr>
          <w:rStyle w:val="FootnoteReference"/>
          <w:rFonts w:ascii="Cambria" w:hAnsi="Cambria"/>
          <w:color w:val="000000" w:themeColor="text1"/>
          <w:sz w:val="16"/>
          <w:szCs w:val="16"/>
          <w:lang w:val="pt-BR"/>
        </w:rPr>
        <w:footnoteRef/>
      </w:r>
      <w:r w:rsidRPr="00143883">
        <w:rPr>
          <w:rFonts w:ascii="Cambria" w:hAnsi="Cambria"/>
          <w:color w:val="000000" w:themeColor="text1"/>
          <w:sz w:val="16"/>
          <w:szCs w:val="16"/>
          <w:lang w:val="pt-BR"/>
        </w:rPr>
        <w:t xml:space="preserve"> </w:t>
      </w:r>
      <w:r w:rsidR="00A53003" w:rsidRPr="00143883">
        <w:rPr>
          <w:rFonts w:ascii="Cambria" w:hAnsi="Cambria"/>
          <w:color w:val="000000" w:themeColor="text1"/>
          <w:sz w:val="16"/>
          <w:szCs w:val="16"/>
          <w:lang w:val="pt-BR"/>
        </w:rPr>
        <w:t>As observações de cada parte foram dev</w:t>
      </w:r>
      <w:r w:rsidRPr="00143883">
        <w:rPr>
          <w:rFonts w:ascii="Cambria" w:hAnsi="Cambria"/>
          <w:color w:val="000000" w:themeColor="text1"/>
          <w:sz w:val="16"/>
          <w:szCs w:val="16"/>
          <w:lang w:val="pt-BR"/>
        </w:rPr>
        <w:t>idamente tra</w:t>
      </w:r>
      <w:r w:rsidR="00A53003" w:rsidRPr="00143883">
        <w:rPr>
          <w:rFonts w:ascii="Cambria" w:hAnsi="Cambria"/>
          <w:color w:val="000000" w:themeColor="text1"/>
          <w:sz w:val="16"/>
          <w:szCs w:val="16"/>
          <w:lang w:val="pt-BR"/>
        </w:rPr>
        <w:t>n</w:t>
      </w:r>
      <w:r w:rsidRPr="00143883">
        <w:rPr>
          <w:rFonts w:ascii="Cambria" w:hAnsi="Cambria"/>
          <w:color w:val="000000" w:themeColor="text1"/>
          <w:sz w:val="16"/>
          <w:szCs w:val="16"/>
          <w:lang w:val="pt-BR"/>
        </w:rPr>
        <w:t xml:space="preserve">sladadas </w:t>
      </w:r>
      <w:r w:rsidR="00A53003" w:rsidRPr="00143883">
        <w:rPr>
          <w:rFonts w:ascii="Cambria" w:hAnsi="Cambria"/>
          <w:color w:val="000000" w:themeColor="text1"/>
          <w:sz w:val="16"/>
          <w:szCs w:val="16"/>
          <w:lang w:val="pt-BR"/>
        </w:rPr>
        <w:t>à parte contrá</w:t>
      </w:r>
      <w:r w:rsidRPr="00143883">
        <w:rPr>
          <w:rFonts w:ascii="Cambria" w:hAnsi="Cambria"/>
          <w:color w:val="000000" w:themeColor="text1"/>
          <w:sz w:val="16"/>
          <w:szCs w:val="16"/>
          <w:lang w:val="pt-BR"/>
        </w:rPr>
        <w:t>ria.</w:t>
      </w:r>
    </w:p>
  </w:footnote>
  <w:footnote w:id="4">
    <w:p w14:paraId="1546EA13" w14:textId="77777777" w:rsidR="00F100BC" w:rsidRPr="00984B40" w:rsidRDefault="00F100BC" w:rsidP="00F100BC">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CIDH, Relatório Nº 420/21. Petição 1564-14. Admissibilidade. J.Z e S.Z. Brasil. 31 de dezembro de 2021, parágrafo 19.</w:t>
      </w:r>
    </w:p>
  </w:footnote>
  <w:footnote w:id="5">
    <w:p w14:paraId="3B83411C" w14:textId="401A76E3" w:rsidR="008E144A" w:rsidRPr="00984B40" w:rsidRDefault="008E144A" w:rsidP="008E144A">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Pr>
          <w:rFonts w:asciiTheme="majorHAnsi" w:hAnsiTheme="majorHAnsi"/>
          <w:color w:val="auto"/>
          <w:sz w:val="16"/>
          <w:szCs w:val="16"/>
          <w:lang w:val="pt-BR"/>
        </w:rPr>
        <w:t xml:space="preserve">Nos termos da </w:t>
      </w:r>
      <w:r w:rsidRPr="008E144A">
        <w:rPr>
          <w:rFonts w:asciiTheme="majorHAnsi" w:hAnsiTheme="majorHAnsi"/>
          <w:color w:val="auto"/>
          <w:sz w:val="16"/>
          <w:szCs w:val="16"/>
          <w:lang w:val="pt-BR"/>
        </w:rPr>
        <w:t>Súmula 210</w:t>
      </w:r>
      <w:r>
        <w:rPr>
          <w:rFonts w:asciiTheme="majorHAnsi" w:hAnsiTheme="majorHAnsi"/>
          <w:color w:val="auto"/>
          <w:sz w:val="16"/>
          <w:szCs w:val="16"/>
          <w:lang w:val="pt-BR"/>
        </w:rPr>
        <w:t xml:space="preserve"> do Supremo Tribunal Federal, “[o]</w:t>
      </w:r>
      <w:r w:rsidRPr="008E144A">
        <w:rPr>
          <w:rFonts w:asciiTheme="majorHAnsi" w:hAnsiTheme="majorHAnsi"/>
          <w:color w:val="auto"/>
          <w:sz w:val="16"/>
          <w:szCs w:val="16"/>
          <w:lang w:val="pt-BR"/>
        </w:rPr>
        <w:t xml:space="preserve"> assistente do Ministério Público pode recorrer, inclusive extraordinariamente, na ação penal, nos casos dos arts. 584, § 1º, e 598 do Cód. de Proc. Penal.</w:t>
      </w:r>
      <w:r>
        <w:rPr>
          <w:rFonts w:asciiTheme="majorHAnsi" w:hAnsiTheme="majorHAnsi"/>
          <w:color w:val="auto"/>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26363B"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BB89FE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11415443">
    <w:abstractNumId w:val="3"/>
  </w:num>
  <w:num w:numId="2" w16cid:durableId="218593413">
    <w:abstractNumId w:val="5"/>
  </w:num>
  <w:num w:numId="3" w16cid:durableId="473913312">
    <w:abstractNumId w:val="50"/>
  </w:num>
  <w:num w:numId="4" w16cid:durableId="1615093887">
    <w:abstractNumId w:val="20"/>
  </w:num>
  <w:num w:numId="5" w16cid:durableId="487482738">
    <w:abstractNumId w:val="44"/>
  </w:num>
  <w:num w:numId="6" w16cid:durableId="173963807">
    <w:abstractNumId w:val="25"/>
  </w:num>
  <w:num w:numId="7" w16cid:durableId="752627363">
    <w:abstractNumId w:val="6"/>
  </w:num>
  <w:num w:numId="8" w16cid:durableId="1630161499">
    <w:abstractNumId w:val="16"/>
  </w:num>
  <w:num w:numId="9" w16cid:durableId="1613590790">
    <w:abstractNumId w:val="35"/>
  </w:num>
  <w:num w:numId="10" w16cid:durableId="1587424966">
    <w:abstractNumId w:val="39"/>
  </w:num>
  <w:num w:numId="11" w16cid:durableId="2075466315">
    <w:abstractNumId w:val="0"/>
  </w:num>
  <w:num w:numId="12" w16cid:durableId="867909075">
    <w:abstractNumId w:val="34"/>
  </w:num>
  <w:num w:numId="13" w16cid:durableId="1366447746">
    <w:abstractNumId w:val="41"/>
  </w:num>
  <w:num w:numId="14" w16cid:durableId="361327519">
    <w:abstractNumId w:val="1"/>
  </w:num>
  <w:num w:numId="15" w16cid:durableId="1884368821">
    <w:abstractNumId w:val="2"/>
  </w:num>
  <w:num w:numId="16" w16cid:durableId="937754664">
    <w:abstractNumId w:val="7"/>
  </w:num>
  <w:num w:numId="17" w16cid:durableId="1141264887">
    <w:abstractNumId w:val="8"/>
  </w:num>
  <w:num w:numId="18" w16cid:durableId="264115336">
    <w:abstractNumId w:val="9"/>
  </w:num>
  <w:num w:numId="19" w16cid:durableId="582379774">
    <w:abstractNumId w:val="10"/>
  </w:num>
  <w:num w:numId="20" w16cid:durableId="516424886">
    <w:abstractNumId w:val="11"/>
  </w:num>
  <w:num w:numId="21" w16cid:durableId="1533107980">
    <w:abstractNumId w:val="12"/>
  </w:num>
  <w:num w:numId="22" w16cid:durableId="1074744522">
    <w:abstractNumId w:val="13"/>
  </w:num>
  <w:num w:numId="23" w16cid:durableId="1572888533">
    <w:abstractNumId w:val="14"/>
  </w:num>
  <w:num w:numId="24" w16cid:durableId="265161765">
    <w:abstractNumId w:val="15"/>
  </w:num>
  <w:num w:numId="25" w16cid:durableId="1522209471">
    <w:abstractNumId w:val="17"/>
  </w:num>
  <w:num w:numId="26" w16cid:durableId="641887249">
    <w:abstractNumId w:val="18"/>
  </w:num>
  <w:num w:numId="27" w16cid:durableId="2122869005">
    <w:abstractNumId w:val="21"/>
  </w:num>
  <w:num w:numId="28" w16cid:durableId="1245920740">
    <w:abstractNumId w:val="22"/>
  </w:num>
  <w:num w:numId="29" w16cid:durableId="420682487">
    <w:abstractNumId w:val="23"/>
  </w:num>
  <w:num w:numId="30" w16cid:durableId="908883137">
    <w:abstractNumId w:val="24"/>
  </w:num>
  <w:num w:numId="31" w16cid:durableId="606695322">
    <w:abstractNumId w:val="26"/>
  </w:num>
  <w:num w:numId="32" w16cid:durableId="1111053784">
    <w:abstractNumId w:val="27"/>
  </w:num>
  <w:num w:numId="33" w16cid:durableId="1345085023">
    <w:abstractNumId w:val="28"/>
  </w:num>
  <w:num w:numId="34" w16cid:durableId="1818843194">
    <w:abstractNumId w:val="29"/>
  </w:num>
  <w:num w:numId="35" w16cid:durableId="112603432">
    <w:abstractNumId w:val="30"/>
  </w:num>
  <w:num w:numId="36" w16cid:durableId="1312373127">
    <w:abstractNumId w:val="31"/>
  </w:num>
  <w:num w:numId="37" w16cid:durableId="1076632600">
    <w:abstractNumId w:val="32"/>
  </w:num>
  <w:num w:numId="38" w16cid:durableId="1769622567">
    <w:abstractNumId w:val="33"/>
  </w:num>
  <w:num w:numId="39" w16cid:durableId="308947549">
    <w:abstractNumId w:val="36"/>
  </w:num>
  <w:num w:numId="40" w16cid:durableId="2066875243">
    <w:abstractNumId w:val="37"/>
  </w:num>
  <w:num w:numId="41" w16cid:durableId="1082526017">
    <w:abstractNumId w:val="43"/>
  </w:num>
  <w:num w:numId="42" w16cid:durableId="1404327507">
    <w:abstractNumId w:val="45"/>
  </w:num>
  <w:num w:numId="43" w16cid:durableId="877619288">
    <w:abstractNumId w:val="46"/>
  </w:num>
  <w:num w:numId="44" w16cid:durableId="131945523">
    <w:abstractNumId w:val="48"/>
  </w:num>
  <w:num w:numId="45" w16cid:durableId="1061371418">
    <w:abstractNumId w:val="49"/>
  </w:num>
  <w:num w:numId="46" w16cid:durableId="519046197">
    <w:abstractNumId w:val="51"/>
  </w:num>
  <w:num w:numId="47" w16cid:durableId="1483960415">
    <w:abstractNumId w:val="52"/>
  </w:num>
  <w:num w:numId="48" w16cid:durableId="18971292">
    <w:abstractNumId w:val="53"/>
  </w:num>
  <w:num w:numId="49" w16cid:durableId="2074619888">
    <w:abstractNumId w:val="54"/>
  </w:num>
  <w:num w:numId="50" w16cid:durableId="1401054583">
    <w:abstractNumId w:val="55"/>
  </w:num>
  <w:num w:numId="51" w16cid:durableId="897206185">
    <w:abstractNumId w:val="19"/>
  </w:num>
  <w:num w:numId="52" w16cid:durableId="768238786">
    <w:abstractNumId w:val="38"/>
  </w:num>
  <w:num w:numId="53" w16cid:durableId="872887196">
    <w:abstractNumId w:val="47"/>
  </w:num>
  <w:num w:numId="54" w16cid:durableId="1180776320">
    <w:abstractNumId w:val="42"/>
  </w:num>
  <w:num w:numId="55" w16cid:durableId="979114738">
    <w:abstractNumId w:val="4"/>
  </w:num>
  <w:num w:numId="56" w16cid:durableId="165067132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ZA"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224E"/>
    <w:rsid w:val="0000275B"/>
    <w:rsid w:val="00006E1F"/>
    <w:rsid w:val="000070D7"/>
    <w:rsid w:val="00010AA2"/>
    <w:rsid w:val="000131C1"/>
    <w:rsid w:val="0001788C"/>
    <w:rsid w:val="00020C18"/>
    <w:rsid w:val="00023CCC"/>
    <w:rsid w:val="000246EA"/>
    <w:rsid w:val="00026C06"/>
    <w:rsid w:val="000337EF"/>
    <w:rsid w:val="00034F98"/>
    <w:rsid w:val="000364FC"/>
    <w:rsid w:val="00040C3A"/>
    <w:rsid w:val="000419AD"/>
    <w:rsid w:val="000433C9"/>
    <w:rsid w:val="00050063"/>
    <w:rsid w:val="000529AD"/>
    <w:rsid w:val="000541A2"/>
    <w:rsid w:val="0005538C"/>
    <w:rsid w:val="000607B7"/>
    <w:rsid w:val="000614AA"/>
    <w:rsid w:val="000647B8"/>
    <w:rsid w:val="00066076"/>
    <w:rsid w:val="0006641F"/>
    <w:rsid w:val="000716C5"/>
    <w:rsid w:val="00073049"/>
    <w:rsid w:val="00073665"/>
    <w:rsid w:val="00074FB3"/>
    <w:rsid w:val="00075E23"/>
    <w:rsid w:val="000815E7"/>
    <w:rsid w:val="000865AB"/>
    <w:rsid w:val="0009280F"/>
    <w:rsid w:val="0009344A"/>
    <w:rsid w:val="00094E7A"/>
    <w:rsid w:val="000A1AC3"/>
    <w:rsid w:val="000A392E"/>
    <w:rsid w:val="000A575F"/>
    <w:rsid w:val="000A5B01"/>
    <w:rsid w:val="000B2BEB"/>
    <w:rsid w:val="000B43BB"/>
    <w:rsid w:val="000C2F1A"/>
    <w:rsid w:val="000C4640"/>
    <w:rsid w:val="000C5C69"/>
    <w:rsid w:val="000D10DB"/>
    <w:rsid w:val="000D4267"/>
    <w:rsid w:val="000D7963"/>
    <w:rsid w:val="000E040B"/>
    <w:rsid w:val="000E5EB5"/>
    <w:rsid w:val="000F34D0"/>
    <w:rsid w:val="000F34EA"/>
    <w:rsid w:val="000F35ED"/>
    <w:rsid w:val="000F651B"/>
    <w:rsid w:val="001069B6"/>
    <w:rsid w:val="00107131"/>
    <w:rsid w:val="0010736F"/>
    <w:rsid w:val="001112AC"/>
    <w:rsid w:val="00113F73"/>
    <w:rsid w:val="00121CC2"/>
    <w:rsid w:val="00126384"/>
    <w:rsid w:val="0012736F"/>
    <w:rsid w:val="00133BA3"/>
    <w:rsid w:val="00133EE5"/>
    <w:rsid w:val="00135AD5"/>
    <w:rsid w:val="0014089D"/>
    <w:rsid w:val="00141C48"/>
    <w:rsid w:val="00143883"/>
    <w:rsid w:val="001441FE"/>
    <w:rsid w:val="001449E6"/>
    <w:rsid w:val="001457EE"/>
    <w:rsid w:val="00147DD4"/>
    <w:rsid w:val="00150313"/>
    <w:rsid w:val="00161987"/>
    <w:rsid w:val="00161EA8"/>
    <w:rsid w:val="00164DD1"/>
    <w:rsid w:val="00167A34"/>
    <w:rsid w:val="00173666"/>
    <w:rsid w:val="00187F23"/>
    <w:rsid w:val="001934A4"/>
    <w:rsid w:val="001A0DBF"/>
    <w:rsid w:val="001A7870"/>
    <w:rsid w:val="001B3949"/>
    <w:rsid w:val="001B3A00"/>
    <w:rsid w:val="001C183D"/>
    <w:rsid w:val="001C1B41"/>
    <w:rsid w:val="001C55DF"/>
    <w:rsid w:val="001C7ECC"/>
    <w:rsid w:val="001D2206"/>
    <w:rsid w:val="001D65EF"/>
    <w:rsid w:val="001E371B"/>
    <w:rsid w:val="001E426A"/>
    <w:rsid w:val="001E49E7"/>
    <w:rsid w:val="001E5934"/>
    <w:rsid w:val="001E7F07"/>
    <w:rsid w:val="001F3189"/>
    <w:rsid w:val="001F6FFA"/>
    <w:rsid w:val="001F7201"/>
    <w:rsid w:val="00201518"/>
    <w:rsid w:val="00204009"/>
    <w:rsid w:val="00223A29"/>
    <w:rsid w:val="002250A3"/>
    <w:rsid w:val="002271FD"/>
    <w:rsid w:val="0022736D"/>
    <w:rsid w:val="00233CFB"/>
    <w:rsid w:val="00234A8E"/>
    <w:rsid w:val="00235217"/>
    <w:rsid w:val="00235691"/>
    <w:rsid w:val="00245EE0"/>
    <w:rsid w:val="00246D1F"/>
    <w:rsid w:val="00247403"/>
    <w:rsid w:val="00247542"/>
    <w:rsid w:val="0025182B"/>
    <w:rsid w:val="00253B95"/>
    <w:rsid w:val="00253E93"/>
    <w:rsid w:val="00257978"/>
    <w:rsid w:val="0026363B"/>
    <w:rsid w:val="00266B61"/>
    <w:rsid w:val="0026712A"/>
    <w:rsid w:val="002704DB"/>
    <w:rsid w:val="0027100F"/>
    <w:rsid w:val="00273C62"/>
    <w:rsid w:val="00274C86"/>
    <w:rsid w:val="00284DC1"/>
    <w:rsid w:val="00286769"/>
    <w:rsid w:val="00287047"/>
    <w:rsid w:val="002917D7"/>
    <w:rsid w:val="00291ED7"/>
    <w:rsid w:val="00296900"/>
    <w:rsid w:val="002A0AAE"/>
    <w:rsid w:val="002A0C19"/>
    <w:rsid w:val="002A4763"/>
    <w:rsid w:val="002A5820"/>
    <w:rsid w:val="002B09A7"/>
    <w:rsid w:val="002B63B0"/>
    <w:rsid w:val="002B6870"/>
    <w:rsid w:val="002C507C"/>
    <w:rsid w:val="002D19CC"/>
    <w:rsid w:val="002D2B26"/>
    <w:rsid w:val="002D7EA2"/>
    <w:rsid w:val="002E05AE"/>
    <w:rsid w:val="002E1290"/>
    <w:rsid w:val="002E187C"/>
    <w:rsid w:val="002E2426"/>
    <w:rsid w:val="002E24CF"/>
    <w:rsid w:val="002E678C"/>
    <w:rsid w:val="002F092C"/>
    <w:rsid w:val="002F31E4"/>
    <w:rsid w:val="002F379B"/>
    <w:rsid w:val="002F3916"/>
    <w:rsid w:val="002F43B4"/>
    <w:rsid w:val="002F6008"/>
    <w:rsid w:val="002F7E89"/>
    <w:rsid w:val="00300939"/>
    <w:rsid w:val="00302733"/>
    <w:rsid w:val="003039E4"/>
    <w:rsid w:val="00303ABC"/>
    <w:rsid w:val="003104A0"/>
    <w:rsid w:val="00311C9C"/>
    <w:rsid w:val="00312AC2"/>
    <w:rsid w:val="00312C63"/>
    <w:rsid w:val="0031300C"/>
    <w:rsid w:val="00314078"/>
    <w:rsid w:val="0031535D"/>
    <w:rsid w:val="003239B8"/>
    <w:rsid w:val="0033169F"/>
    <w:rsid w:val="00342894"/>
    <w:rsid w:val="00343C15"/>
    <w:rsid w:val="00344977"/>
    <w:rsid w:val="00346517"/>
    <w:rsid w:val="00346C95"/>
    <w:rsid w:val="003535A3"/>
    <w:rsid w:val="00354756"/>
    <w:rsid w:val="00356185"/>
    <w:rsid w:val="00360380"/>
    <w:rsid w:val="00363F62"/>
    <w:rsid w:val="003642D6"/>
    <w:rsid w:val="00367765"/>
    <w:rsid w:val="0037123D"/>
    <w:rsid w:val="00371FFB"/>
    <w:rsid w:val="00372A09"/>
    <w:rsid w:val="0037519E"/>
    <w:rsid w:val="0037551B"/>
    <w:rsid w:val="003756D0"/>
    <w:rsid w:val="00377667"/>
    <w:rsid w:val="0038429C"/>
    <w:rsid w:val="00386CF0"/>
    <w:rsid w:val="0038709A"/>
    <w:rsid w:val="003948D1"/>
    <w:rsid w:val="003B3A8F"/>
    <w:rsid w:val="003B70FB"/>
    <w:rsid w:val="003C2955"/>
    <w:rsid w:val="003C499C"/>
    <w:rsid w:val="003C5EF0"/>
    <w:rsid w:val="003C676B"/>
    <w:rsid w:val="003D1209"/>
    <w:rsid w:val="003D3BC2"/>
    <w:rsid w:val="003D69C1"/>
    <w:rsid w:val="003D7924"/>
    <w:rsid w:val="003E644D"/>
    <w:rsid w:val="003E6CA1"/>
    <w:rsid w:val="003E76DB"/>
    <w:rsid w:val="003F1230"/>
    <w:rsid w:val="003F3240"/>
    <w:rsid w:val="003F326C"/>
    <w:rsid w:val="003F544B"/>
    <w:rsid w:val="004023EB"/>
    <w:rsid w:val="00406311"/>
    <w:rsid w:val="004064AC"/>
    <w:rsid w:val="004065A8"/>
    <w:rsid w:val="004067C8"/>
    <w:rsid w:val="00411485"/>
    <w:rsid w:val="004165C2"/>
    <w:rsid w:val="00420EC6"/>
    <w:rsid w:val="00422745"/>
    <w:rsid w:val="00424F4B"/>
    <w:rsid w:val="004253A6"/>
    <w:rsid w:val="00433114"/>
    <w:rsid w:val="00441DD5"/>
    <w:rsid w:val="00441ECB"/>
    <w:rsid w:val="00445193"/>
    <w:rsid w:val="00447C46"/>
    <w:rsid w:val="00453B13"/>
    <w:rsid w:val="00455296"/>
    <w:rsid w:val="004570EE"/>
    <w:rsid w:val="00462C1B"/>
    <w:rsid w:val="004656CD"/>
    <w:rsid w:val="00467753"/>
    <w:rsid w:val="00467B7E"/>
    <w:rsid w:val="00473BB4"/>
    <w:rsid w:val="004761B8"/>
    <w:rsid w:val="00477592"/>
    <w:rsid w:val="00477B74"/>
    <w:rsid w:val="00486F1C"/>
    <w:rsid w:val="0048726D"/>
    <w:rsid w:val="0049419D"/>
    <w:rsid w:val="00495243"/>
    <w:rsid w:val="00495BDC"/>
    <w:rsid w:val="00496970"/>
    <w:rsid w:val="004A278B"/>
    <w:rsid w:val="004A29C0"/>
    <w:rsid w:val="004A3499"/>
    <w:rsid w:val="004A6A54"/>
    <w:rsid w:val="004B332B"/>
    <w:rsid w:val="004C1508"/>
    <w:rsid w:val="004C20D2"/>
    <w:rsid w:val="004C2312"/>
    <w:rsid w:val="004C4B62"/>
    <w:rsid w:val="004C54C9"/>
    <w:rsid w:val="004D4ABA"/>
    <w:rsid w:val="004D6025"/>
    <w:rsid w:val="004E1CF2"/>
    <w:rsid w:val="004E2649"/>
    <w:rsid w:val="004E39F6"/>
    <w:rsid w:val="004E7298"/>
    <w:rsid w:val="004F1F31"/>
    <w:rsid w:val="00501399"/>
    <w:rsid w:val="0050276E"/>
    <w:rsid w:val="0050633D"/>
    <w:rsid w:val="00507BC4"/>
    <w:rsid w:val="0051078D"/>
    <w:rsid w:val="005128E4"/>
    <w:rsid w:val="005133DB"/>
    <w:rsid w:val="00516A0D"/>
    <w:rsid w:val="00522115"/>
    <w:rsid w:val="0052234F"/>
    <w:rsid w:val="00525560"/>
    <w:rsid w:val="00527F9C"/>
    <w:rsid w:val="00533AEE"/>
    <w:rsid w:val="00537F33"/>
    <w:rsid w:val="005408AF"/>
    <w:rsid w:val="00541224"/>
    <w:rsid w:val="0054211B"/>
    <w:rsid w:val="00544C49"/>
    <w:rsid w:val="00547CCB"/>
    <w:rsid w:val="005516A1"/>
    <w:rsid w:val="00563557"/>
    <w:rsid w:val="00567F67"/>
    <w:rsid w:val="00570308"/>
    <w:rsid w:val="0057402A"/>
    <w:rsid w:val="005769C8"/>
    <w:rsid w:val="005771D0"/>
    <w:rsid w:val="005776AC"/>
    <w:rsid w:val="0057795E"/>
    <w:rsid w:val="00580EF0"/>
    <w:rsid w:val="00584073"/>
    <w:rsid w:val="00585625"/>
    <w:rsid w:val="005904C8"/>
    <w:rsid w:val="0059191A"/>
    <w:rsid w:val="005921FF"/>
    <w:rsid w:val="00596FFC"/>
    <w:rsid w:val="00597C2B"/>
    <w:rsid w:val="005A133A"/>
    <w:rsid w:val="005A23BC"/>
    <w:rsid w:val="005A24ED"/>
    <w:rsid w:val="005A6D0E"/>
    <w:rsid w:val="005A7BFD"/>
    <w:rsid w:val="005B180B"/>
    <w:rsid w:val="005B421D"/>
    <w:rsid w:val="005B52B0"/>
    <w:rsid w:val="005B60BB"/>
    <w:rsid w:val="005B6806"/>
    <w:rsid w:val="005B6A07"/>
    <w:rsid w:val="005C15D6"/>
    <w:rsid w:val="005C4225"/>
    <w:rsid w:val="005D3DFB"/>
    <w:rsid w:val="005E1672"/>
    <w:rsid w:val="005E2197"/>
    <w:rsid w:val="005E4951"/>
    <w:rsid w:val="005F0DAD"/>
    <w:rsid w:val="005F0F33"/>
    <w:rsid w:val="005F0F36"/>
    <w:rsid w:val="005F1251"/>
    <w:rsid w:val="006006EA"/>
    <w:rsid w:val="00600DEB"/>
    <w:rsid w:val="00614BEA"/>
    <w:rsid w:val="00625702"/>
    <w:rsid w:val="0062595C"/>
    <w:rsid w:val="00627C9F"/>
    <w:rsid w:val="006311E9"/>
    <w:rsid w:val="00631D05"/>
    <w:rsid w:val="00632354"/>
    <w:rsid w:val="00642671"/>
    <w:rsid w:val="00642810"/>
    <w:rsid w:val="00643864"/>
    <w:rsid w:val="00644925"/>
    <w:rsid w:val="00646423"/>
    <w:rsid w:val="00646EEB"/>
    <w:rsid w:val="0064780D"/>
    <w:rsid w:val="006514B8"/>
    <w:rsid w:val="006514C0"/>
    <w:rsid w:val="00652333"/>
    <w:rsid w:val="00652A08"/>
    <w:rsid w:val="00654B53"/>
    <w:rsid w:val="00662DA3"/>
    <w:rsid w:val="00664F8A"/>
    <w:rsid w:val="006660E3"/>
    <w:rsid w:val="00666F7F"/>
    <w:rsid w:val="00666F84"/>
    <w:rsid w:val="00671900"/>
    <w:rsid w:val="00674295"/>
    <w:rsid w:val="00677F73"/>
    <w:rsid w:val="0068009E"/>
    <w:rsid w:val="00685204"/>
    <w:rsid w:val="0068578A"/>
    <w:rsid w:val="00692219"/>
    <w:rsid w:val="0069474E"/>
    <w:rsid w:val="00695524"/>
    <w:rsid w:val="00695EA1"/>
    <w:rsid w:val="006A01C5"/>
    <w:rsid w:val="006A17D2"/>
    <w:rsid w:val="006A192C"/>
    <w:rsid w:val="006A20E7"/>
    <w:rsid w:val="006A2CA5"/>
    <w:rsid w:val="006A46ED"/>
    <w:rsid w:val="006A73E6"/>
    <w:rsid w:val="006B0897"/>
    <w:rsid w:val="006B1E15"/>
    <w:rsid w:val="006B2D5C"/>
    <w:rsid w:val="006B5A25"/>
    <w:rsid w:val="006B5EE6"/>
    <w:rsid w:val="006B65F4"/>
    <w:rsid w:val="006C15B2"/>
    <w:rsid w:val="006C4EB1"/>
    <w:rsid w:val="006C5675"/>
    <w:rsid w:val="006D1983"/>
    <w:rsid w:val="006D19D0"/>
    <w:rsid w:val="006E0166"/>
    <w:rsid w:val="006E22A3"/>
    <w:rsid w:val="006E22D9"/>
    <w:rsid w:val="006E30C3"/>
    <w:rsid w:val="006E422D"/>
    <w:rsid w:val="006E7B34"/>
    <w:rsid w:val="006F7B50"/>
    <w:rsid w:val="0070185B"/>
    <w:rsid w:val="00704E90"/>
    <w:rsid w:val="0070578D"/>
    <w:rsid w:val="0070697F"/>
    <w:rsid w:val="00706A86"/>
    <w:rsid w:val="00710AE8"/>
    <w:rsid w:val="007129D8"/>
    <w:rsid w:val="00712D6A"/>
    <w:rsid w:val="007169FF"/>
    <w:rsid w:val="00716DDC"/>
    <w:rsid w:val="0072199C"/>
    <w:rsid w:val="00722C9F"/>
    <w:rsid w:val="0072489E"/>
    <w:rsid w:val="007253B8"/>
    <w:rsid w:val="0073741F"/>
    <w:rsid w:val="00752FB6"/>
    <w:rsid w:val="00753B0C"/>
    <w:rsid w:val="00760838"/>
    <w:rsid w:val="00763A93"/>
    <w:rsid w:val="0076643F"/>
    <w:rsid w:val="007665A8"/>
    <w:rsid w:val="00771ABF"/>
    <w:rsid w:val="007768E9"/>
    <w:rsid w:val="0077698F"/>
    <w:rsid w:val="00777F63"/>
    <w:rsid w:val="00784F24"/>
    <w:rsid w:val="00790EC3"/>
    <w:rsid w:val="00791A37"/>
    <w:rsid w:val="00793E05"/>
    <w:rsid w:val="00795A4E"/>
    <w:rsid w:val="007A3A6B"/>
    <w:rsid w:val="007A4F59"/>
    <w:rsid w:val="007A5817"/>
    <w:rsid w:val="007B05C4"/>
    <w:rsid w:val="007B0CAB"/>
    <w:rsid w:val="007B167D"/>
    <w:rsid w:val="007B3021"/>
    <w:rsid w:val="007B319F"/>
    <w:rsid w:val="007B389A"/>
    <w:rsid w:val="007B60E9"/>
    <w:rsid w:val="007B6CC3"/>
    <w:rsid w:val="007B76D3"/>
    <w:rsid w:val="007C3334"/>
    <w:rsid w:val="007D1725"/>
    <w:rsid w:val="007D2B98"/>
    <w:rsid w:val="007D5B29"/>
    <w:rsid w:val="007D7605"/>
    <w:rsid w:val="007E21BC"/>
    <w:rsid w:val="007E5572"/>
    <w:rsid w:val="007E5D1F"/>
    <w:rsid w:val="007E7C82"/>
    <w:rsid w:val="007F0B41"/>
    <w:rsid w:val="007F357B"/>
    <w:rsid w:val="007F588D"/>
    <w:rsid w:val="0080214D"/>
    <w:rsid w:val="00803F1C"/>
    <w:rsid w:val="00803F42"/>
    <w:rsid w:val="0080600E"/>
    <w:rsid w:val="00806C00"/>
    <w:rsid w:val="00807BAF"/>
    <w:rsid w:val="00811EDB"/>
    <w:rsid w:val="00817612"/>
    <w:rsid w:val="008338A4"/>
    <w:rsid w:val="00834D49"/>
    <w:rsid w:val="00837C45"/>
    <w:rsid w:val="00842C98"/>
    <w:rsid w:val="00844730"/>
    <w:rsid w:val="008457C2"/>
    <w:rsid w:val="008546B2"/>
    <w:rsid w:val="00855486"/>
    <w:rsid w:val="00857A82"/>
    <w:rsid w:val="00860DC6"/>
    <w:rsid w:val="008652C5"/>
    <w:rsid w:val="00873836"/>
    <w:rsid w:val="00880959"/>
    <w:rsid w:val="008809FF"/>
    <w:rsid w:val="00881C0C"/>
    <w:rsid w:val="008838F9"/>
    <w:rsid w:val="00885737"/>
    <w:rsid w:val="0088591E"/>
    <w:rsid w:val="00890650"/>
    <w:rsid w:val="00890943"/>
    <w:rsid w:val="0089796F"/>
    <w:rsid w:val="00897E12"/>
    <w:rsid w:val="008A22CE"/>
    <w:rsid w:val="008A7E0F"/>
    <w:rsid w:val="008B12F5"/>
    <w:rsid w:val="008B3786"/>
    <w:rsid w:val="008B53E7"/>
    <w:rsid w:val="008B59C3"/>
    <w:rsid w:val="008B72BD"/>
    <w:rsid w:val="008C651D"/>
    <w:rsid w:val="008D768D"/>
    <w:rsid w:val="008E144A"/>
    <w:rsid w:val="008E18AF"/>
    <w:rsid w:val="008E3759"/>
    <w:rsid w:val="008E3BFE"/>
    <w:rsid w:val="008F1912"/>
    <w:rsid w:val="008F5C54"/>
    <w:rsid w:val="00900A8E"/>
    <w:rsid w:val="0090270B"/>
    <w:rsid w:val="009041DC"/>
    <w:rsid w:val="00904D68"/>
    <w:rsid w:val="009116E8"/>
    <w:rsid w:val="0091208A"/>
    <w:rsid w:val="00917A75"/>
    <w:rsid w:val="00917B5A"/>
    <w:rsid w:val="00920A58"/>
    <w:rsid w:val="00920A8C"/>
    <w:rsid w:val="00920E6D"/>
    <w:rsid w:val="00933BE8"/>
    <w:rsid w:val="00934A2C"/>
    <w:rsid w:val="00936647"/>
    <w:rsid w:val="009404EB"/>
    <w:rsid w:val="00942945"/>
    <w:rsid w:val="0094523F"/>
    <w:rsid w:val="009456E1"/>
    <w:rsid w:val="00945902"/>
    <w:rsid w:val="00946ACD"/>
    <w:rsid w:val="00950761"/>
    <w:rsid w:val="0095180E"/>
    <w:rsid w:val="00951C2A"/>
    <w:rsid w:val="00953DBA"/>
    <w:rsid w:val="00957130"/>
    <w:rsid w:val="0096706E"/>
    <w:rsid w:val="009675CA"/>
    <w:rsid w:val="00974491"/>
    <w:rsid w:val="00974709"/>
    <w:rsid w:val="00975889"/>
    <w:rsid w:val="00975C4E"/>
    <w:rsid w:val="00980282"/>
    <w:rsid w:val="00981571"/>
    <w:rsid w:val="00981F2C"/>
    <w:rsid w:val="00981FBA"/>
    <w:rsid w:val="009840FA"/>
    <w:rsid w:val="00984B40"/>
    <w:rsid w:val="00985868"/>
    <w:rsid w:val="00985FD4"/>
    <w:rsid w:val="00987AE9"/>
    <w:rsid w:val="009959F6"/>
    <w:rsid w:val="00997BC5"/>
    <w:rsid w:val="009A4F41"/>
    <w:rsid w:val="009B23A8"/>
    <w:rsid w:val="009B381B"/>
    <w:rsid w:val="009C563B"/>
    <w:rsid w:val="009C5AF2"/>
    <w:rsid w:val="009D1200"/>
    <w:rsid w:val="009D1753"/>
    <w:rsid w:val="009D3249"/>
    <w:rsid w:val="009D7611"/>
    <w:rsid w:val="009E0B61"/>
    <w:rsid w:val="009E204C"/>
    <w:rsid w:val="009E4A68"/>
    <w:rsid w:val="009E53DE"/>
    <w:rsid w:val="009E592E"/>
    <w:rsid w:val="009F3A7E"/>
    <w:rsid w:val="009F618A"/>
    <w:rsid w:val="00A11212"/>
    <w:rsid w:val="00A11E44"/>
    <w:rsid w:val="00A14B51"/>
    <w:rsid w:val="00A20E1B"/>
    <w:rsid w:val="00A21E85"/>
    <w:rsid w:val="00A2749A"/>
    <w:rsid w:val="00A27B59"/>
    <w:rsid w:val="00A27CDF"/>
    <w:rsid w:val="00A30795"/>
    <w:rsid w:val="00A323B5"/>
    <w:rsid w:val="00A328B3"/>
    <w:rsid w:val="00A357BE"/>
    <w:rsid w:val="00A35EA2"/>
    <w:rsid w:val="00A372DA"/>
    <w:rsid w:val="00A37F2E"/>
    <w:rsid w:val="00A456C0"/>
    <w:rsid w:val="00A50FCF"/>
    <w:rsid w:val="00A528D1"/>
    <w:rsid w:val="00A53003"/>
    <w:rsid w:val="00A558F5"/>
    <w:rsid w:val="00A610CD"/>
    <w:rsid w:val="00A6189A"/>
    <w:rsid w:val="00A621E1"/>
    <w:rsid w:val="00A735CD"/>
    <w:rsid w:val="00A75799"/>
    <w:rsid w:val="00A758AA"/>
    <w:rsid w:val="00A75CC3"/>
    <w:rsid w:val="00A8174B"/>
    <w:rsid w:val="00A833D9"/>
    <w:rsid w:val="00A84B77"/>
    <w:rsid w:val="00A92649"/>
    <w:rsid w:val="00A934A2"/>
    <w:rsid w:val="00A96E5F"/>
    <w:rsid w:val="00AA09A2"/>
    <w:rsid w:val="00AA39A8"/>
    <w:rsid w:val="00AA4BEF"/>
    <w:rsid w:val="00AA6416"/>
    <w:rsid w:val="00AA7996"/>
    <w:rsid w:val="00AB0171"/>
    <w:rsid w:val="00AB27FF"/>
    <w:rsid w:val="00AB325A"/>
    <w:rsid w:val="00AC118A"/>
    <w:rsid w:val="00AC1419"/>
    <w:rsid w:val="00AC19CB"/>
    <w:rsid w:val="00AD1410"/>
    <w:rsid w:val="00AD3B33"/>
    <w:rsid w:val="00AE26D0"/>
    <w:rsid w:val="00AE2A26"/>
    <w:rsid w:val="00AE5488"/>
    <w:rsid w:val="00AE6D2B"/>
    <w:rsid w:val="00AE6F91"/>
    <w:rsid w:val="00AE7A89"/>
    <w:rsid w:val="00AE7C9A"/>
    <w:rsid w:val="00AF3067"/>
    <w:rsid w:val="00AF5571"/>
    <w:rsid w:val="00B00068"/>
    <w:rsid w:val="00B00746"/>
    <w:rsid w:val="00B02389"/>
    <w:rsid w:val="00B07341"/>
    <w:rsid w:val="00B15DE1"/>
    <w:rsid w:val="00B30539"/>
    <w:rsid w:val="00B314DB"/>
    <w:rsid w:val="00B358AC"/>
    <w:rsid w:val="00B361F2"/>
    <w:rsid w:val="00B3718B"/>
    <w:rsid w:val="00B44BCA"/>
    <w:rsid w:val="00B45456"/>
    <w:rsid w:val="00B45654"/>
    <w:rsid w:val="00B4632A"/>
    <w:rsid w:val="00B4662F"/>
    <w:rsid w:val="00B51266"/>
    <w:rsid w:val="00B51940"/>
    <w:rsid w:val="00B530F1"/>
    <w:rsid w:val="00B57F74"/>
    <w:rsid w:val="00B61D1A"/>
    <w:rsid w:val="00B6505B"/>
    <w:rsid w:val="00B650D5"/>
    <w:rsid w:val="00B74BF9"/>
    <w:rsid w:val="00B85AC3"/>
    <w:rsid w:val="00B86604"/>
    <w:rsid w:val="00B86788"/>
    <w:rsid w:val="00B878DB"/>
    <w:rsid w:val="00B95931"/>
    <w:rsid w:val="00BA276C"/>
    <w:rsid w:val="00BA2A06"/>
    <w:rsid w:val="00BA5ACD"/>
    <w:rsid w:val="00BA660D"/>
    <w:rsid w:val="00BB306F"/>
    <w:rsid w:val="00BB3B20"/>
    <w:rsid w:val="00BC2A79"/>
    <w:rsid w:val="00BC2D7E"/>
    <w:rsid w:val="00BD035A"/>
    <w:rsid w:val="00BD4B89"/>
    <w:rsid w:val="00BD5922"/>
    <w:rsid w:val="00BD6291"/>
    <w:rsid w:val="00BE4B9C"/>
    <w:rsid w:val="00BF02CB"/>
    <w:rsid w:val="00BF49A6"/>
    <w:rsid w:val="00BF6FD8"/>
    <w:rsid w:val="00C00262"/>
    <w:rsid w:val="00C03332"/>
    <w:rsid w:val="00C03680"/>
    <w:rsid w:val="00C04151"/>
    <w:rsid w:val="00C04DC2"/>
    <w:rsid w:val="00C05133"/>
    <w:rsid w:val="00C054DF"/>
    <w:rsid w:val="00C0639D"/>
    <w:rsid w:val="00C106FD"/>
    <w:rsid w:val="00C111FF"/>
    <w:rsid w:val="00C12F6B"/>
    <w:rsid w:val="00C164FD"/>
    <w:rsid w:val="00C21657"/>
    <w:rsid w:val="00C21762"/>
    <w:rsid w:val="00C21FEF"/>
    <w:rsid w:val="00C24543"/>
    <w:rsid w:val="00C25420"/>
    <w:rsid w:val="00C256A2"/>
    <w:rsid w:val="00C26C90"/>
    <w:rsid w:val="00C3078F"/>
    <w:rsid w:val="00C33CE7"/>
    <w:rsid w:val="00C36409"/>
    <w:rsid w:val="00C45BC6"/>
    <w:rsid w:val="00C51515"/>
    <w:rsid w:val="00C5660B"/>
    <w:rsid w:val="00C66B72"/>
    <w:rsid w:val="00C67DD9"/>
    <w:rsid w:val="00C7503D"/>
    <w:rsid w:val="00C80795"/>
    <w:rsid w:val="00C81501"/>
    <w:rsid w:val="00C87AC4"/>
    <w:rsid w:val="00C94B07"/>
    <w:rsid w:val="00C9567A"/>
    <w:rsid w:val="00C96AA4"/>
    <w:rsid w:val="00C96AFF"/>
    <w:rsid w:val="00CB0A52"/>
    <w:rsid w:val="00CB212D"/>
    <w:rsid w:val="00CB2660"/>
    <w:rsid w:val="00CB48E5"/>
    <w:rsid w:val="00CC0249"/>
    <w:rsid w:val="00CC1094"/>
    <w:rsid w:val="00CC1C92"/>
    <w:rsid w:val="00CC2C0C"/>
    <w:rsid w:val="00CC5E90"/>
    <w:rsid w:val="00CD046C"/>
    <w:rsid w:val="00CD5CEE"/>
    <w:rsid w:val="00CD6CCF"/>
    <w:rsid w:val="00CE076C"/>
    <w:rsid w:val="00CE5185"/>
    <w:rsid w:val="00CE5199"/>
    <w:rsid w:val="00CE66D5"/>
    <w:rsid w:val="00CF0816"/>
    <w:rsid w:val="00CF637A"/>
    <w:rsid w:val="00CF6976"/>
    <w:rsid w:val="00D02CD8"/>
    <w:rsid w:val="00D03E48"/>
    <w:rsid w:val="00D059DE"/>
    <w:rsid w:val="00D05ABD"/>
    <w:rsid w:val="00D1117E"/>
    <w:rsid w:val="00D13FCE"/>
    <w:rsid w:val="00D16BB5"/>
    <w:rsid w:val="00D202EB"/>
    <w:rsid w:val="00D21316"/>
    <w:rsid w:val="00D26228"/>
    <w:rsid w:val="00D306D1"/>
    <w:rsid w:val="00D30800"/>
    <w:rsid w:val="00D34786"/>
    <w:rsid w:val="00D358AF"/>
    <w:rsid w:val="00D37BFC"/>
    <w:rsid w:val="00D419D0"/>
    <w:rsid w:val="00D42F1E"/>
    <w:rsid w:val="00D44270"/>
    <w:rsid w:val="00D47A8E"/>
    <w:rsid w:val="00D51692"/>
    <w:rsid w:val="00D52C24"/>
    <w:rsid w:val="00D52D14"/>
    <w:rsid w:val="00D56A62"/>
    <w:rsid w:val="00D63BD0"/>
    <w:rsid w:val="00D65118"/>
    <w:rsid w:val="00D712D3"/>
    <w:rsid w:val="00D71422"/>
    <w:rsid w:val="00D723DD"/>
    <w:rsid w:val="00D72DC6"/>
    <w:rsid w:val="00D7475E"/>
    <w:rsid w:val="00D7558D"/>
    <w:rsid w:val="00D81D92"/>
    <w:rsid w:val="00D83068"/>
    <w:rsid w:val="00D834AA"/>
    <w:rsid w:val="00D86434"/>
    <w:rsid w:val="00D876F9"/>
    <w:rsid w:val="00D8772D"/>
    <w:rsid w:val="00D91630"/>
    <w:rsid w:val="00D91AF2"/>
    <w:rsid w:val="00D965EC"/>
    <w:rsid w:val="00DA2224"/>
    <w:rsid w:val="00DA7B5F"/>
    <w:rsid w:val="00DB7F79"/>
    <w:rsid w:val="00DC04D7"/>
    <w:rsid w:val="00DC11E7"/>
    <w:rsid w:val="00DC15CF"/>
    <w:rsid w:val="00DC2CFD"/>
    <w:rsid w:val="00DC2DFA"/>
    <w:rsid w:val="00DC7023"/>
    <w:rsid w:val="00DC769A"/>
    <w:rsid w:val="00DD145E"/>
    <w:rsid w:val="00DD189E"/>
    <w:rsid w:val="00DD3D4D"/>
    <w:rsid w:val="00DD3D86"/>
    <w:rsid w:val="00DD4AD2"/>
    <w:rsid w:val="00DE34D7"/>
    <w:rsid w:val="00DE7593"/>
    <w:rsid w:val="00DF1E04"/>
    <w:rsid w:val="00DF1EC4"/>
    <w:rsid w:val="00DF266C"/>
    <w:rsid w:val="00DF3401"/>
    <w:rsid w:val="00DF4D70"/>
    <w:rsid w:val="00E01C23"/>
    <w:rsid w:val="00E02ED6"/>
    <w:rsid w:val="00E0340B"/>
    <w:rsid w:val="00E04A90"/>
    <w:rsid w:val="00E0551F"/>
    <w:rsid w:val="00E072AB"/>
    <w:rsid w:val="00E07F16"/>
    <w:rsid w:val="00E1172C"/>
    <w:rsid w:val="00E1328D"/>
    <w:rsid w:val="00E167CE"/>
    <w:rsid w:val="00E21658"/>
    <w:rsid w:val="00E219C7"/>
    <w:rsid w:val="00E2348E"/>
    <w:rsid w:val="00E25984"/>
    <w:rsid w:val="00E31933"/>
    <w:rsid w:val="00E31DDF"/>
    <w:rsid w:val="00E32FA9"/>
    <w:rsid w:val="00E3322A"/>
    <w:rsid w:val="00E3460C"/>
    <w:rsid w:val="00E40376"/>
    <w:rsid w:val="00E40EA4"/>
    <w:rsid w:val="00E4118C"/>
    <w:rsid w:val="00E43157"/>
    <w:rsid w:val="00E45224"/>
    <w:rsid w:val="00E45C69"/>
    <w:rsid w:val="00E461CE"/>
    <w:rsid w:val="00E50178"/>
    <w:rsid w:val="00E526D9"/>
    <w:rsid w:val="00E5568B"/>
    <w:rsid w:val="00E55F62"/>
    <w:rsid w:val="00E70755"/>
    <w:rsid w:val="00E720CA"/>
    <w:rsid w:val="00E75398"/>
    <w:rsid w:val="00E756E1"/>
    <w:rsid w:val="00E757F9"/>
    <w:rsid w:val="00E77B2D"/>
    <w:rsid w:val="00E77E10"/>
    <w:rsid w:val="00E812CC"/>
    <w:rsid w:val="00E81D12"/>
    <w:rsid w:val="00E83A19"/>
    <w:rsid w:val="00E84EB5"/>
    <w:rsid w:val="00E84FA1"/>
    <w:rsid w:val="00E85662"/>
    <w:rsid w:val="00E86F7E"/>
    <w:rsid w:val="00E8789F"/>
    <w:rsid w:val="00E97B71"/>
    <w:rsid w:val="00E97CB1"/>
    <w:rsid w:val="00EA1A34"/>
    <w:rsid w:val="00EA3D34"/>
    <w:rsid w:val="00EA7537"/>
    <w:rsid w:val="00EB1A15"/>
    <w:rsid w:val="00EB3CE2"/>
    <w:rsid w:val="00EB4223"/>
    <w:rsid w:val="00EB454D"/>
    <w:rsid w:val="00EB6142"/>
    <w:rsid w:val="00EC3C4B"/>
    <w:rsid w:val="00EC54F1"/>
    <w:rsid w:val="00EC6CEA"/>
    <w:rsid w:val="00EC72E3"/>
    <w:rsid w:val="00ED2B12"/>
    <w:rsid w:val="00ED3F88"/>
    <w:rsid w:val="00ED43D9"/>
    <w:rsid w:val="00ED549D"/>
    <w:rsid w:val="00ED76BE"/>
    <w:rsid w:val="00EE00E9"/>
    <w:rsid w:val="00EE03FB"/>
    <w:rsid w:val="00EE0AA6"/>
    <w:rsid w:val="00EE10AD"/>
    <w:rsid w:val="00EE2674"/>
    <w:rsid w:val="00EE2C30"/>
    <w:rsid w:val="00EE4573"/>
    <w:rsid w:val="00EF619B"/>
    <w:rsid w:val="00EF634D"/>
    <w:rsid w:val="00EF77B4"/>
    <w:rsid w:val="00F00B55"/>
    <w:rsid w:val="00F01BAB"/>
    <w:rsid w:val="00F02AD1"/>
    <w:rsid w:val="00F07C05"/>
    <w:rsid w:val="00F100BC"/>
    <w:rsid w:val="00F11AE5"/>
    <w:rsid w:val="00F17F2E"/>
    <w:rsid w:val="00F21187"/>
    <w:rsid w:val="00F253CC"/>
    <w:rsid w:val="00F26DFA"/>
    <w:rsid w:val="00F26F6B"/>
    <w:rsid w:val="00F27918"/>
    <w:rsid w:val="00F34727"/>
    <w:rsid w:val="00F34D16"/>
    <w:rsid w:val="00F35F66"/>
    <w:rsid w:val="00F37106"/>
    <w:rsid w:val="00F372FC"/>
    <w:rsid w:val="00F41CDE"/>
    <w:rsid w:val="00F42983"/>
    <w:rsid w:val="00F4461F"/>
    <w:rsid w:val="00F4466B"/>
    <w:rsid w:val="00F45663"/>
    <w:rsid w:val="00F468DB"/>
    <w:rsid w:val="00F47D4B"/>
    <w:rsid w:val="00F519CF"/>
    <w:rsid w:val="00F52001"/>
    <w:rsid w:val="00F539D8"/>
    <w:rsid w:val="00F56BA5"/>
    <w:rsid w:val="00F603A8"/>
    <w:rsid w:val="00F60E22"/>
    <w:rsid w:val="00F62569"/>
    <w:rsid w:val="00F64D6A"/>
    <w:rsid w:val="00F72F63"/>
    <w:rsid w:val="00F74313"/>
    <w:rsid w:val="00F74F6E"/>
    <w:rsid w:val="00F81395"/>
    <w:rsid w:val="00F81BB8"/>
    <w:rsid w:val="00F917D1"/>
    <w:rsid w:val="00F9653B"/>
    <w:rsid w:val="00FA134D"/>
    <w:rsid w:val="00FA4AB8"/>
    <w:rsid w:val="00FA66C4"/>
    <w:rsid w:val="00FB62CF"/>
    <w:rsid w:val="00FC3E04"/>
    <w:rsid w:val="00FC7F77"/>
    <w:rsid w:val="00FD25D9"/>
    <w:rsid w:val="00FD3C3B"/>
    <w:rsid w:val="00FE07DD"/>
    <w:rsid w:val="00FE089D"/>
    <w:rsid w:val="00FE0904"/>
    <w:rsid w:val="00FE4C93"/>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A621E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character" w:customStyle="1" w:styleId="Heading6Char">
    <w:name w:val="Heading 6 Char"/>
    <w:basedOn w:val="DefaultParagraphFont"/>
    <w:link w:val="Heading6"/>
    <w:uiPriority w:val="9"/>
    <w:semiHidden/>
    <w:rsid w:val="00A621E1"/>
    <w:rPr>
      <w:rFonts w:asciiTheme="majorHAnsi" w:eastAsiaTheme="majorEastAsia" w:hAnsiTheme="majorHAnsi" w:cstheme="majorBidi"/>
      <w:color w:val="243F60" w:themeColor="accent1" w:themeShade="7F"/>
      <w:sz w:val="24"/>
      <w:szCs w:val="24"/>
      <w:lang w:val="en-US" w:eastAsia="en-US"/>
    </w:rPr>
  </w:style>
  <w:style w:type="character" w:customStyle="1" w:styleId="normaltextrun">
    <w:name w:val="normaltextrun"/>
    <w:basedOn w:val="DefaultParagraphFont"/>
    <w:rsid w:val="00E4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14445883">
      <w:bodyDiv w:val="1"/>
      <w:marLeft w:val="0"/>
      <w:marRight w:val="0"/>
      <w:marTop w:val="0"/>
      <w:marBottom w:val="0"/>
      <w:divBdr>
        <w:top w:val="none" w:sz="0" w:space="0" w:color="auto"/>
        <w:left w:val="none" w:sz="0" w:space="0" w:color="auto"/>
        <w:bottom w:val="none" w:sz="0" w:space="0" w:color="auto"/>
        <w:right w:val="none" w:sz="0" w:space="0" w:color="auto"/>
      </w:divBdr>
    </w:div>
    <w:div w:id="136846231">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178079696">
      <w:bodyDiv w:val="1"/>
      <w:marLeft w:val="0"/>
      <w:marRight w:val="0"/>
      <w:marTop w:val="0"/>
      <w:marBottom w:val="0"/>
      <w:divBdr>
        <w:top w:val="none" w:sz="0" w:space="0" w:color="auto"/>
        <w:left w:val="none" w:sz="0" w:space="0" w:color="auto"/>
        <w:bottom w:val="none" w:sz="0" w:space="0" w:color="auto"/>
        <w:right w:val="none" w:sz="0" w:space="0" w:color="auto"/>
      </w:divBdr>
    </w:div>
    <w:div w:id="265967157">
      <w:bodyDiv w:val="1"/>
      <w:marLeft w:val="0"/>
      <w:marRight w:val="0"/>
      <w:marTop w:val="0"/>
      <w:marBottom w:val="0"/>
      <w:divBdr>
        <w:top w:val="none" w:sz="0" w:space="0" w:color="auto"/>
        <w:left w:val="none" w:sz="0" w:space="0" w:color="auto"/>
        <w:bottom w:val="none" w:sz="0" w:space="0" w:color="auto"/>
        <w:right w:val="none" w:sz="0" w:space="0" w:color="auto"/>
      </w:divBdr>
    </w:div>
    <w:div w:id="353845333">
      <w:bodyDiv w:val="1"/>
      <w:marLeft w:val="0"/>
      <w:marRight w:val="0"/>
      <w:marTop w:val="0"/>
      <w:marBottom w:val="0"/>
      <w:divBdr>
        <w:top w:val="none" w:sz="0" w:space="0" w:color="auto"/>
        <w:left w:val="none" w:sz="0" w:space="0" w:color="auto"/>
        <w:bottom w:val="none" w:sz="0" w:space="0" w:color="auto"/>
        <w:right w:val="none" w:sz="0" w:space="0" w:color="auto"/>
      </w:divBdr>
    </w:div>
    <w:div w:id="360326356">
      <w:bodyDiv w:val="1"/>
      <w:marLeft w:val="0"/>
      <w:marRight w:val="0"/>
      <w:marTop w:val="0"/>
      <w:marBottom w:val="0"/>
      <w:divBdr>
        <w:top w:val="none" w:sz="0" w:space="0" w:color="auto"/>
        <w:left w:val="none" w:sz="0" w:space="0" w:color="auto"/>
        <w:bottom w:val="none" w:sz="0" w:space="0" w:color="auto"/>
        <w:right w:val="none" w:sz="0" w:space="0" w:color="auto"/>
      </w:divBdr>
    </w:div>
    <w:div w:id="411851090">
      <w:bodyDiv w:val="1"/>
      <w:marLeft w:val="0"/>
      <w:marRight w:val="0"/>
      <w:marTop w:val="0"/>
      <w:marBottom w:val="0"/>
      <w:divBdr>
        <w:top w:val="none" w:sz="0" w:space="0" w:color="auto"/>
        <w:left w:val="none" w:sz="0" w:space="0" w:color="auto"/>
        <w:bottom w:val="none" w:sz="0" w:space="0" w:color="auto"/>
        <w:right w:val="none" w:sz="0" w:space="0" w:color="auto"/>
      </w:divBdr>
    </w:div>
    <w:div w:id="474760189">
      <w:bodyDiv w:val="1"/>
      <w:marLeft w:val="0"/>
      <w:marRight w:val="0"/>
      <w:marTop w:val="0"/>
      <w:marBottom w:val="0"/>
      <w:divBdr>
        <w:top w:val="none" w:sz="0" w:space="0" w:color="auto"/>
        <w:left w:val="none" w:sz="0" w:space="0" w:color="auto"/>
        <w:bottom w:val="none" w:sz="0" w:space="0" w:color="auto"/>
        <w:right w:val="none" w:sz="0" w:space="0" w:color="auto"/>
      </w:divBdr>
    </w:div>
    <w:div w:id="507258363">
      <w:bodyDiv w:val="1"/>
      <w:marLeft w:val="0"/>
      <w:marRight w:val="0"/>
      <w:marTop w:val="0"/>
      <w:marBottom w:val="0"/>
      <w:divBdr>
        <w:top w:val="none" w:sz="0" w:space="0" w:color="auto"/>
        <w:left w:val="none" w:sz="0" w:space="0" w:color="auto"/>
        <w:bottom w:val="none" w:sz="0" w:space="0" w:color="auto"/>
        <w:right w:val="none" w:sz="0" w:space="0" w:color="auto"/>
      </w:divBdr>
    </w:div>
    <w:div w:id="529682029">
      <w:bodyDiv w:val="1"/>
      <w:marLeft w:val="0"/>
      <w:marRight w:val="0"/>
      <w:marTop w:val="0"/>
      <w:marBottom w:val="0"/>
      <w:divBdr>
        <w:top w:val="none" w:sz="0" w:space="0" w:color="auto"/>
        <w:left w:val="none" w:sz="0" w:space="0" w:color="auto"/>
        <w:bottom w:val="none" w:sz="0" w:space="0" w:color="auto"/>
        <w:right w:val="none" w:sz="0" w:space="0" w:color="auto"/>
      </w:divBdr>
    </w:div>
    <w:div w:id="592586796">
      <w:bodyDiv w:val="1"/>
      <w:marLeft w:val="0"/>
      <w:marRight w:val="0"/>
      <w:marTop w:val="0"/>
      <w:marBottom w:val="0"/>
      <w:divBdr>
        <w:top w:val="none" w:sz="0" w:space="0" w:color="auto"/>
        <w:left w:val="none" w:sz="0" w:space="0" w:color="auto"/>
        <w:bottom w:val="none" w:sz="0" w:space="0" w:color="auto"/>
        <w:right w:val="none" w:sz="0" w:space="0" w:color="auto"/>
      </w:divBdr>
    </w:div>
    <w:div w:id="597449050">
      <w:bodyDiv w:val="1"/>
      <w:marLeft w:val="0"/>
      <w:marRight w:val="0"/>
      <w:marTop w:val="0"/>
      <w:marBottom w:val="0"/>
      <w:divBdr>
        <w:top w:val="none" w:sz="0" w:space="0" w:color="auto"/>
        <w:left w:val="none" w:sz="0" w:space="0" w:color="auto"/>
        <w:bottom w:val="none" w:sz="0" w:space="0" w:color="auto"/>
        <w:right w:val="none" w:sz="0" w:space="0" w:color="auto"/>
      </w:divBdr>
    </w:div>
    <w:div w:id="763572163">
      <w:bodyDiv w:val="1"/>
      <w:marLeft w:val="0"/>
      <w:marRight w:val="0"/>
      <w:marTop w:val="0"/>
      <w:marBottom w:val="0"/>
      <w:divBdr>
        <w:top w:val="none" w:sz="0" w:space="0" w:color="auto"/>
        <w:left w:val="none" w:sz="0" w:space="0" w:color="auto"/>
        <w:bottom w:val="none" w:sz="0" w:space="0" w:color="auto"/>
        <w:right w:val="none" w:sz="0" w:space="0" w:color="auto"/>
      </w:divBdr>
    </w:div>
    <w:div w:id="823472599">
      <w:bodyDiv w:val="1"/>
      <w:marLeft w:val="0"/>
      <w:marRight w:val="0"/>
      <w:marTop w:val="0"/>
      <w:marBottom w:val="0"/>
      <w:divBdr>
        <w:top w:val="none" w:sz="0" w:space="0" w:color="auto"/>
        <w:left w:val="none" w:sz="0" w:space="0" w:color="auto"/>
        <w:bottom w:val="none" w:sz="0" w:space="0" w:color="auto"/>
        <w:right w:val="none" w:sz="0" w:space="0" w:color="auto"/>
      </w:divBdr>
    </w:div>
    <w:div w:id="842937801">
      <w:bodyDiv w:val="1"/>
      <w:marLeft w:val="0"/>
      <w:marRight w:val="0"/>
      <w:marTop w:val="0"/>
      <w:marBottom w:val="0"/>
      <w:divBdr>
        <w:top w:val="none" w:sz="0" w:space="0" w:color="auto"/>
        <w:left w:val="none" w:sz="0" w:space="0" w:color="auto"/>
        <w:bottom w:val="none" w:sz="0" w:space="0" w:color="auto"/>
        <w:right w:val="none" w:sz="0" w:space="0" w:color="auto"/>
      </w:divBdr>
    </w:div>
    <w:div w:id="874124724">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900776">
      <w:bodyDiv w:val="1"/>
      <w:marLeft w:val="0"/>
      <w:marRight w:val="0"/>
      <w:marTop w:val="0"/>
      <w:marBottom w:val="0"/>
      <w:divBdr>
        <w:top w:val="none" w:sz="0" w:space="0" w:color="auto"/>
        <w:left w:val="none" w:sz="0" w:space="0" w:color="auto"/>
        <w:bottom w:val="none" w:sz="0" w:space="0" w:color="auto"/>
        <w:right w:val="none" w:sz="0" w:space="0" w:color="auto"/>
      </w:divBdr>
    </w:div>
    <w:div w:id="1224027589">
      <w:bodyDiv w:val="1"/>
      <w:marLeft w:val="0"/>
      <w:marRight w:val="0"/>
      <w:marTop w:val="0"/>
      <w:marBottom w:val="0"/>
      <w:divBdr>
        <w:top w:val="none" w:sz="0" w:space="0" w:color="auto"/>
        <w:left w:val="none" w:sz="0" w:space="0" w:color="auto"/>
        <w:bottom w:val="none" w:sz="0" w:space="0" w:color="auto"/>
        <w:right w:val="none" w:sz="0" w:space="0" w:color="auto"/>
      </w:divBdr>
    </w:div>
    <w:div w:id="1310554107">
      <w:bodyDiv w:val="1"/>
      <w:marLeft w:val="0"/>
      <w:marRight w:val="0"/>
      <w:marTop w:val="0"/>
      <w:marBottom w:val="0"/>
      <w:divBdr>
        <w:top w:val="none" w:sz="0" w:space="0" w:color="auto"/>
        <w:left w:val="none" w:sz="0" w:space="0" w:color="auto"/>
        <w:bottom w:val="none" w:sz="0" w:space="0" w:color="auto"/>
        <w:right w:val="none" w:sz="0" w:space="0" w:color="auto"/>
      </w:divBdr>
    </w:div>
    <w:div w:id="1366639082">
      <w:bodyDiv w:val="1"/>
      <w:marLeft w:val="0"/>
      <w:marRight w:val="0"/>
      <w:marTop w:val="0"/>
      <w:marBottom w:val="0"/>
      <w:divBdr>
        <w:top w:val="none" w:sz="0" w:space="0" w:color="auto"/>
        <w:left w:val="none" w:sz="0" w:space="0" w:color="auto"/>
        <w:bottom w:val="none" w:sz="0" w:space="0" w:color="auto"/>
        <w:right w:val="none" w:sz="0" w:space="0" w:color="auto"/>
      </w:divBdr>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10292601">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641962756">
      <w:bodyDiv w:val="1"/>
      <w:marLeft w:val="0"/>
      <w:marRight w:val="0"/>
      <w:marTop w:val="0"/>
      <w:marBottom w:val="0"/>
      <w:divBdr>
        <w:top w:val="none" w:sz="0" w:space="0" w:color="auto"/>
        <w:left w:val="none" w:sz="0" w:space="0" w:color="auto"/>
        <w:bottom w:val="none" w:sz="0" w:space="0" w:color="auto"/>
        <w:right w:val="none" w:sz="0" w:space="0" w:color="auto"/>
      </w:divBdr>
    </w:div>
    <w:div w:id="1711102354">
      <w:bodyDiv w:val="1"/>
      <w:marLeft w:val="0"/>
      <w:marRight w:val="0"/>
      <w:marTop w:val="0"/>
      <w:marBottom w:val="0"/>
      <w:divBdr>
        <w:top w:val="none" w:sz="0" w:space="0" w:color="auto"/>
        <w:left w:val="none" w:sz="0" w:space="0" w:color="auto"/>
        <w:bottom w:val="none" w:sz="0" w:space="0" w:color="auto"/>
        <w:right w:val="none" w:sz="0" w:space="0" w:color="auto"/>
      </w:divBdr>
    </w:div>
    <w:div w:id="17210528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788748">
      <w:bodyDiv w:val="1"/>
      <w:marLeft w:val="0"/>
      <w:marRight w:val="0"/>
      <w:marTop w:val="0"/>
      <w:marBottom w:val="0"/>
      <w:divBdr>
        <w:top w:val="none" w:sz="0" w:space="0" w:color="auto"/>
        <w:left w:val="none" w:sz="0" w:space="0" w:color="auto"/>
        <w:bottom w:val="none" w:sz="0" w:space="0" w:color="auto"/>
        <w:right w:val="none" w:sz="0" w:space="0" w:color="auto"/>
      </w:divBdr>
    </w:div>
    <w:div w:id="1820532709">
      <w:bodyDiv w:val="1"/>
      <w:marLeft w:val="0"/>
      <w:marRight w:val="0"/>
      <w:marTop w:val="0"/>
      <w:marBottom w:val="0"/>
      <w:divBdr>
        <w:top w:val="none" w:sz="0" w:space="0" w:color="auto"/>
        <w:left w:val="none" w:sz="0" w:space="0" w:color="auto"/>
        <w:bottom w:val="none" w:sz="0" w:space="0" w:color="auto"/>
        <w:right w:val="none" w:sz="0" w:space="0" w:color="auto"/>
      </w:divBdr>
    </w:div>
    <w:div w:id="1836722166">
      <w:bodyDiv w:val="1"/>
      <w:marLeft w:val="0"/>
      <w:marRight w:val="0"/>
      <w:marTop w:val="0"/>
      <w:marBottom w:val="0"/>
      <w:divBdr>
        <w:top w:val="none" w:sz="0" w:space="0" w:color="auto"/>
        <w:left w:val="none" w:sz="0" w:space="0" w:color="auto"/>
        <w:bottom w:val="none" w:sz="0" w:space="0" w:color="auto"/>
        <w:right w:val="none" w:sz="0" w:space="0" w:color="auto"/>
      </w:divBdr>
    </w:div>
    <w:div w:id="1845704049">
      <w:bodyDiv w:val="1"/>
      <w:marLeft w:val="0"/>
      <w:marRight w:val="0"/>
      <w:marTop w:val="0"/>
      <w:marBottom w:val="0"/>
      <w:divBdr>
        <w:top w:val="none" w:sz="0" w:space="0" w:color="auto"/>
        <w:left w:val="none" w:sz="0" w:space="0" w:color="auto"/>
        <w:bottom w:val="none" w:sz="0" w:space="0" w:color="auto"/>
        <w:right w:val="none" w:sz="0" w:space="0" w:color="auto"/>
      </w:divBdr>
    </w:div>
    <w:div w:id="1850171438">
      <w:bodyDiv w:val="1"/>
      <w:marLeft w:val="0"/>
      <w:marRight w:val="0"/>
      <w:marTop w:val="0"/>
      <w:marBottom w:val="0"/>
      <w:divBdr>
        <w:top w:val="none" w:sz="0" w:space="0" w:color="auto"/>
        <w:left w:val="none" w:sz="0" w:space="0" w:color="auto"/>
        <w:bottom w:val="none" w:sz="0" w:space="0" w:color="auto"/>
        <w:right w:val="none" w:sz="0" w:space="0" w:color="auto"/>
      </w:divBdr>
    </w:div>
    <w:div w:id="1906523837">
      <w:bodyDiv w:val="1"/>
      <w:marLeft w:val="0"/>
      <w:marRight w:val="0"/>
      <w:marTop w:val="0"/>
      <w:marBottom w:val="0"/>
      <w:divBdr>
        <w:top w:val="none" w:sz="0" w:space="0" w:color="auto"/>
        <w:left w:val="none" w:sz="0" w:space="0" w:color="auto"/>
        <w:bottom w:val="none" w:sz="0" w:space="0" w:color="auto"/>
        <w:right w:val="none" w:sz="0" w:space="0" w:color="auto"/>
      </w:divBdr>
    </w:div>
    <w:div w:id="1970549580">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0587515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C677EB32-133E-46F0-9231-D7B0D95BE5E5}">
  <ds:schemaRefs>
    <ds:schemaRef ds:uri="http://schemas.microsoft.com/sharepoint/v3/contenttype/forms"/>
  </ds:schemaRefs>
</ds:datastoreItem>
</file>

<file path=customXml/itemProps2.xml><?xml version="1.0" encoding="utf-8"?>
<ds:datastoreItem xmlns:ds="http://schemas.openxmlformats.org/officeDocument/2006/customXml" ds:itemID="{70C03B50-2CA4-4D54-8D0F-64B7EA810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customXml/itemProps4.xml><?xml version="1.0" encoding="utf-8"?>
<ds:datastoreItem xmlns:ds="http://schemas.openxmlformats.org/officeDocument/2006/customXml" ds:itemID="{ACC8AE11-4654-4797-BD22-B81A6EF768D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2025-06-17T13:28:00Z</dcterms:created>
  <dcterms:modified xsi:type="dcterms:W3CDTF">2025-06-17T13:28:00Z</dcterms:modified>
</cp:coreProperties>
</file>