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C651D" w:rsidRDefault="00D306D1" w:rsidP="00627C9F">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A9159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27157892"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0F486491"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218D2950"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588D2230" w:rsidR="00040C3A" w:rsidRPr="008C651D" w:rsidRDefault="00AB27FF"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2D56CA9B">
                <wp:simplePos x="0" y="0"/>
                <wp:positionH relativeFrom="column">
                  <wp:posOffset>-342900</wp:posOffset>
                </wp:positionH>
                <wp:positionV relativeFrom="paragraph">
                  <wp:posOffset>249467</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026733"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7BF7D9D1"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F90107">
                              <w:rPr>
                                <w:rFonts w:asciiTheme="minorHAnsi" w:hAnsiTheme="minorHAnsi"/>
                                <w:sz w:val="22"/>
                                <w:lang w:val="pt-BR"/>
                              </w:rPr>
                              <w:t>44</w:t>
                            </w:r>
                          </w:p>
                          <w:p w14:paraId="69373ED2" w14:textId="3C3E5ECB" w:rsidR="00627C9F" w:rsidRPr="0072489E" w:rsidRDefault="00F90107" w:rsidP="007A5817">
                            <w:pPr>
                              <w:spacing w:line="276" w:lineRule="auto"/>
                              <w:jc w:val="right"/>
                              <w:rPr>
                                <w:rFonts w:asciiTheme="minorHAnsi" w:hAnsiTheme="minorHAnsi"/>
                                <w:sz w:val="22"/>
                                <w:lang w:val="pt-BR"/>
                              </w:rPr>
                            </w:pPr>
                            <w:r>
                              <w:rPr>
                                <w:rFonts w:asciiTheme="minorHAnsi" w:hAnsiTheme="minorHAnsi"/>
                                <w:sz w:val="22"/>
                                <w:lang w:val="pt-BR"/>
                              </w:rPr>
                              <w:t>1 abril</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274C86">
                              <w:rPr>
                                <w:rFonts w:asciiTheme="minorHAnsi" w:hAnsiTheme="minorHAnsi"/>
                                <w:sz w:val="22"/>
                                <w:lang w:val="pt-BR"/>
                              </w:rPr>
                              <w:t>5</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27pt;margin-top:19.6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" filled="f" stroked="f" strokeweight=".5pt">
                <v:textbox>
                  <w:txbxContent>
                    <w:p w14:paraId="6CF0BAF6" w14:textId="71026733"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7BF7D9D1"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F90107">
                        <w:rPr>
                          <w:rFonts w:asciiTheme="minorHAnsi" w:hAnsiTheme="minorHAnsi"/>
                          <w:sz w:val="22"/>
                          <w:lang w:val="pt-BR"/>
                        </w:rPr>
                        <w:t>44</w:t>
                      </w:r>
                    </w:p>
                    <w:p w14:paraId="69373ED2" w14:textId="3C3E5ECB" w:rsidR="00627C9F" w:rsidRPr="0072489E" w:rsidRDefault="00F90107" w:rsidP="007A5817">
                      <w:pPr>
                        <w:spacing w:line="276" w:lineRule="auto"/>
                        <w:jc w:val="right"/>
                        <w:rPr>
                          <w:rFonts w:asciiTheme="minorHAnsi" w:hAnsiTheme="minorHAnsi"/>
                          <w:sz w:val="22"/>
                          <w:lang w:val="pt-BR"/>
                        </w:rPr>
                      </w:pPr>
                      <w:r>
                        <w:rPr>
                          <w:rFonts w:asciiTheme="minorHAnsi" w:hAnsiTheme="minorHAnsi"/>
                          <w:sz w:val="22"/>
                          <w:lang w:val="pt-BR"/>
                        </w:rPr>
                        <w:t>1 abril</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274C86">
                        <w:rPr>
                          <w:rFonts w:asciiTheme="minorHAnsi" w:hAnsiTheme="minorHAnsi"/>
                          <w:sz w:val="22"/>
                          <w:lang w:val="pt-BR"/>
                        </w:rPr>
                        <w:t>5</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p>
    <w:p w14:paraId="64791D04" w14:textId="2E283BDC" w:rsidR="00040C3A" w:rsidRPr="008C651D" w:rsidRDefault="00AB27FF"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5980ED94" wp14:editId="300CD185">
                <wp:simplePos x="0" y="0"/>
                <wp:positionH relativeFrom="column">
                  <wp:posOffset>1340069</wp:posOffset>
                </wp:positionH>
                <wp:positionV relativeFrom="paragraph">
                  <wp:posOffset>14955</wp:posOffset>
                </wp:positionV>
                <wp:extent cx="4441190" cy="2475187"/>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4441190" cy="2475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C4F591F"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C83ECF">
                              <w:rPr>
                                <w:rFonts w:asciiTheme="majorHAnsi" w:hAnsiTheme="majorHAnsi" w:cs="Arial"/>
                                <w:b/>
                                <w:bCs/>
                                <w:color w:val="0D0D0D" w:themeColor="text1" w:themeTint="F2"/>
                                <w:sz w:val="36"/>
                                <w:szCs w:val="22"/>
                                <w:lang w:val="pt-BR"/>
                              </w:rPr>
                              <w:t>41</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274C86">
                              <w:rPr>
                                <w:rFonts w:asciiTheme="majorHAnsi" w:hAnsiTheme="majorHAnsi" w:cs="Arial"/>
                                <w:b/>
                                <w:bCs/>
                                <w:color w:val="0D0D0D" w:themeColor="text1" w:themeTint="F2"/>
                                <w:sz w:val="36"/>
                                <w:szCs w:val="22"/>
                                <w:lang w:val="pt-BR"/>
                              </w:rPr>
                              <w:t>5</w:t>
                            </w:r>
                          </w:p>
                          <w:p w14:paraId="54CDA619" w14:textId="0F15D89A" w:rsidR="00C3078F"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247092">
                              <w:rPr>
                                <w:rFonts w:asciiTheme="majorHAnsi" w:hAnsiTheme="majorHAnsi" w:cs="Arial"/>
                                <w:b/>
                                <w:color w:val="0D0D0D" w:themeColor="text1" w:themeTint="F2"/>
                                <w:sz w:val="36"/>
                                <w:szCs w:val="22"/>
                                <w:lang w:val="pt-BR"/>
                              </w:rPr>
                              <w:t>2079</w:t>
                            </w:r>
                            <w:r w:rsidR="00AB27FF">
                              <w:rPr>
                                <w:rFonts w:asciiTheme="majorHAnsi" w:hAnsiTheme="majorHAnsi" w:cs="Arial"/>
                                <w:b/>
                                <w:color w:val="0D0D0D" w:themeColor="text1" w:themeTint="F2"/>
                                <w:sz w:val="36"/>
                                <w:szCs w:val="22"/>
                                <w:lang w:val="pt-BR"/>
                              </w:rPr>
                              <w:t>-1</w:t>
                            </w:r>
                            <w:r w:rsidR="00247092">
                              <w:rPr>
                                <w:rFonts w:asciiTheme="majorHAnsi" w:hAnsiTheme="majorHAnsi" w:cs="Arial"/>
                                <w:b/>
                                <w:color w:val="0D0D0D" w:themeColor="text1" w:themeTint="F2"/>
                                <w:sz w:val="36"/>
                                <w:szCs w:val="22"/>
                                <w:lang w:val="pt-BR"/>
                              </w:rPr>
                              <w:t>7</w:t>
                            </w:r>
                            <w:r w:rsidR="00246D1F" w:rsidRPr="00DA2224">
                              <w:rPr>
                                <w:rFonts w:asciiTheme="majorHAnsi" w:hAnsiTheme="majorHAnsi" w:cs="Arial"/>
                                <w:b/>
                                <w:color w:val="0D0D0D" w:themeColor="text1" w:themeTint="F2"/>
                                <w:sz w:val="36"/>
                                <w:szCs w:val="22"/>
                                <w:lang w:val="pt-BR"/>
                              </w:rPr>
                              <w:t xml:space="preserve"> </w:t>
                            </w:r>
                          </w:p>
                          <w:p w14:paraId="70CF6833" w14:textId="20CC9182"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w:t>
                            </w:r>
                            <w:r w:rsidR="009B7165">
                              <w:rPr>
                                <w:rFonts w:asciiTheme="majorHAnsi" w:hAnsiTheme="majorHAnsi" w:cs="Arial"/>
                                <w:color w:val="0D0D0D" w:themeColor="text1" w:themeTint="F2"/>
                                <w:szCs w:val="22"/>
                                <w:lang w:val="pt-BR"/>
                              </w:rPr>
                              <w:t>IN</w:t>
                            </w:r>
                            <w:r w:rsidR="005B52B0" w:rsidRPr="00DA2224">
                              <w:rPr>
                                <w:rFonts w:asciiTheme="majorHAnsi" w:hAnsiTheme="majorHAnsi" w:cs="Arial"/>
                                <w:color w:val="0D0D0D" w:themeColor="text1" w:themeTint="F2"/>
                                <w:szCs w:val="22"/>
                                <w:lang w:val="pt-BR"/>
                              </w:rPr>
                              <w:t>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09DE1013" w14:textId="77777777" w:rsidR="00AB27FF" w:rsidRDefault="00AB27FF" w:rsidP="00997BC5">
                            <w:pPr>
                              <w:spacing w:line="276" w:lineRule="auto"/>
                              <w:rPr>
                                <w:rFonts w:asciiTheme="majorHAnsi" w:hAnsiTheme="majorHAnsi" w:cs="Arial"/>
                                <w:color w:val="0D0D0D" w:themeColor="text1" w:themeTint="F2"/>
                                <w:szCs w:val="22"/>
                                <w:lang w:val="pt-BR"/>
                              </w:rPr>
                            </w:pPr>
                            <w:bookmarkStart w:id="0" w:name="_ftnref1"/>
                          </w:p>
                          <w:bookmarkEnd w:id="0"/>
                          <w:p w14:paraId="0ED806A3" w14:textId="5F4C389D" w:rsidR="00F91275" w:rsidRDefault="001E1683"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 xml:space="preserve">N.C. </w:t>
                            </w:r>
                            <w:r w:rsidR="00F90107">
                              <w:rPr>
                                <w:rFonts w:asciiTheme="majorHAnsi" w:hAnsiTheme="majorHAnsi" w:cs="Arial"/>
                                <w:color w:val="0D0D0D" w:themeColor="text1" w:themeTint="F2"/>
                                <w:szCs w:val="22"/>
                                <w:lang w:val="pt-BR"/>
                              </w:rPr>
                              <w:t>E</w:t>
                            </w:r>
                            <w:r>
                              <w:rPr>
                                <w:rFonts w:asciiTheme="majorHAnsi" w:hAnsiTheme="majorHAnsi" w:cs="Arial"/>
                                <w:color w:val="0D0D0D" w:themeColor="text1" w:themeTint="F2"/>
                                <w:szCs w:val="22"/>
                                <w:lang w:val="pt-BR"/>
                              </w:rPr>
                              <w:t xml:space="preserve"> P.C.</w:t>
                            </w:r>
                          </w:p>
                          <w:p w14:paraId="35068D0D" w14:textId="25B794E6"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5.5pt;margin-top:1.2pt;width:349.7pt;height:19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" filled="f" stroked="f" strokeweight=".5pt">
                <v:textbox>
                  <w:txbxContent>
                    <w:p w14:paraId="4D9FE29C" w14:textId="4C4F591F"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C83ECF">
                        <w:rPr>
                          <w:rFonts w:asciiTheme="majorHAnsi" w:hAnsiTheme="majorHAnsi" w:cs="Arial"/>
                          <w:b/>
                          <w:bCs/>
                          <w:color w:val="0D0D0D" w:themeColor="text1" w:themeTint="F2"/>
                          <w:sz w:val="36"/>
                          <w:szCs w:val="22"/>
                          <w:lang w:val="pt-BR"/>
                        </w:rPr>
                        <w:t>41</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274C86">
                        <w:rPr>
                          <w:rFonts w:asciiTheme="majorHAnsi" w:hAnsiTheme="majorHAnsi" w:cs="Arial"/>
                          <w:b/>
                          <w:bCs/>
                          <w:color w:val="0D0D0D" w:themeColor="text1" w:themeTint="F2"/>
                          <w:sz w:val="36"/>
                          <w:szCs w:val="22"/>
                          <w:lang w:val="pt-BR"/>
                        </w:rPr>
                        <w:t>5</w:t>
                      </w:r>
                    </w:p>
                    <w:p w14:paraId="54CDA619" w14:textId="0F15D89A" w:rsidR="00C3078F"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247092">
                        <w:rPr>
                          <w:rFonts w:asciiTheme="majorHAnsi" w:hAnsiTheme="majorHAnsi" w:cs="Arial"/>
                          <w:b/>
                          <w:color w:val="0D0D0D" w:themeColor="text1" w:themeTint="F2"/>
                          <w:sz w:val="36"/>
                          <w:szCs w:val="22"/>
                          <w:lang w:val="pt-BR"/>
                        </w:rPr>
                        <w:t>2079</w:t>
                      </w:r>
                      <w:r w:rsidR="00AB27FF">
                        <w:rPr>
                          <w:rFonts w:asciiTheme="majorHAnsi" w:hAnsiTheme="majorHAnsi" w:cs="Arial"/>
                          <w:b/>
                          <w:color w:val="0D0D0D" w:themeColor="text1" w:themeTint="F2"/>
                          <w:sz w:val="36"/>
                          <w:szCs w:val="22"/>
                          <w:lang w:val="pt-BR"/>
                        </w:rPr>
                        <w:t>-1</w:t>
                      </w:r>
                      <w:r w:rsidR="00247092">
                        <w:rPr>
                          <w:rFonts w:asciiTheme="majorHAnsi" w:hAnsiTheme="majorHAnsi" w:cs="Arial"/>
                          <w:b/>
                          <w:color w:val="0D0D0D" w:themeColor="text1" w:themeTint="F2"/>
                          <w:sz w:val="36"/>
                          <w:szCs w:val="22"/>
                          <w:lang w:val="pt-BR"/>
                        </w:rPr>
                        <w:t>7</w:t>
                      </w:r>
                      <w:r w:rsidR="00246D1F" w:rsidRPr="00DA2224">
                        <w:rPr>
                          <w:rFonts w:asciiTheme="majorHAnsi" w:hAnsiTheme="majorHAnsi" w:cs="Arial"/>
                          <w:b/>
                          <w:color w:val="0D0D0D" w:themeColor="text1" w:themeTint="F2"/>
                          <w:sz w:val="36"/>
                          <w:szCs w:val="22"/>
                          <w:lang w:val="pt-BR"/>
                        </w:rPr>
                        <w:t xml:space="preserve"> </w:t>
                      </w:r>
                    </w:p>
                    <w:p w14:paraId="70CF6833" w14:textId="20CC9182"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w:t>
                      </w:r>
                      <w:r w:rsidR="009B7165">
                        <w:rPr>
                          <w:rFonts w:asciiTheme="majorHAnsi" w:hAnsiTheme="majorHAnsi" w:cs="Arial"/>
                          <w:color w:val="0D0D0D" w:themeColor="text1" w:themeTint="F2"/>
                          <w:szCs w:val="22"/>
                          <w:lang w:val="pt-BR"/>
                        </w:rPr>
                        <w:t>IN</w:t>
                      </w:r>
                      <w:r w:rsidR="005B52B0" w:rsidRPr="00DA2224">
                        <w:rPr>
                          <w:rFonts w:asciiTheme="majorHAnsi" w:hAnsiTheme="majorHAnsi" w:cs="Arial"/>
                          <w:color w:val="0D0D0D" w:themeColor="text1" w:themeTint="F2"/>
                          <w:szCs w:val="22"/>
                          <w:lang w:val="pt-BR"/>
                        </w:rPr>
                        <w:t>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09DE1013" w14:textId="77777777" w:rsidR="00AB27FF" w:rsidRDefault="00AB27FF" w:rsidP="00997BC5">
                      <w:pPr>
                        <w:spacing w:line="276" w:lineRule="auto"/>
                        <w:rPr>
                          <w:rFonts w:asciiTheme="majorHAnsi" w:hAnsiTheme="majorHAnsi" w:cs="Arial"/>
                          <w:color w:val="0D0D0D" w:themeColor="text1" w:themeTint="F2"/>
                          <w:szCs w:val="22"/>
                          <w:lang w:val="pt-BR"/>
                        </w:rPr>
                      </w:pPr>
                      <w:bookmarkStart w:id="1" w:name="_ftnref1"/>
                    </w:p>
                    <w:bookmarkEnd w:id="1"/>
                    <w:p w14:paraId="0ED806A3" w14:textId="5F4C389D" w:rsidR="00F91275" w:rsidRDefault="001E1683"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 xml:space="preserve">N.C. </w:t>
                      </w:r>
                      <w:r w:rsidR="00F90107">
                        <w:rPr>
                          <w:rFonts w:asciiTheme="majorHAnsi" w:hAnsiTheme="majorHAnsi" w:cs="Arial"/>
                          <w:color w:val="0D0D0D" w:themeColor="text1" w:themeTint="F2"/>
                          <w:szCs w:val="22"/>
                          <w:lang w:val="pt-BR"/>
                        </w:rPr>
                        <w:t>E</w:t>
                      </w:r>
                      <w:r>
                        <w:rPr>
                          <w:rFonts w:asciiTheme="majorHAnsi" w:hAnsiTheme="majorHAnsi" w:cs="Arial"/>
                          <w:color w:val="0D0D0D" w:themeColor="text1" w:themeTint="F2"/>
                          <w:szCs w:val="22"/>
                          <w:lang w:val="pt-BR"/>
                        </w:rPr>
                        <w:t xml:space="preserve"> P.C.</w:t>
                      </w:r>
                    </w:p>
                    <w:p w14:paraId="35068D0D" w14:textId="25B794E6"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txbxContent>
                </v:textbox>
              </v:shape>
            </w:pict>
          </mc:Fallback>
        </mc:AlternateContent>
      </w:r>
    </w:p>
    <w:p w14:paraId="155B053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1579DD4"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F90107">
                              <w:rPr>
                                <w:rFonts w:asciiTheme="majorHAnsi" w:hAnsiTheme="majorHAnsi"/>
                                <w:color w:val="0D0D0D" w:themeColor="text1" w:themeTint="F2"/>
                                <w:sz w:val="18"/>
                                <w:szCs w:val="22"/>
                                <w:lang w:val="pt-BR"/>
                              </w:rPr>
                              <w:t xml:space="preserve">1º </w:t>
                            </w:r>
                            <w:r w:rsidR="00DD3D86" w:rsidRPr="0038709A">
                              <w:rPr>
                                <w:rFonts w:asciiTheme="majorHAnsi" w:hAnsiTheme="majorHAnsi"/>
                                <w:color w:val="0D0D0D" w:themeColor="text1" w:themeTint="F2"/>
                                <w:sz w:val="18"/>
                                <w:szCs w:val="22"/>
                                <w:lang w:val="pt-BR"/>
                              </w:rPr>
                              <w:t xml:space="preserve">de </w:t>
                            </w:r>
                            <w:r w:rsidR="00F90107">
                              <w:rPr>
                                <w:rFonts w:asciiTheme="majorHAnsi" w:hAnsiTheme="majorHAnsi"/>
                                <w:color w:val="0D0D0D" w:themeColor="text1" w:themeTint="F2"/>
                                <w:sz w:val="18"/>
                                <w:szCs w:val="22"/>
                                <w:lang w:val="pt-BR"/>
                              </w:rPr>
                              <w:t>abril</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274C86">
                              <w:rPr>
                                <w:rFonts w:asciiTheme="majorHAnsi" w:hAnsiTheme="majorHAnsi"/>
                                <w:color w:val="0D0D0D" w:themeColor="text1" w:themeTint="F2"/>
                                <w:sz w:val="18"/>
                                <w:szCs w:val="22"/>
                                <w:lang w:val="pt-BR"/>
                              </w:rPr>
                              <w:t>5</w:t>
                            </w:r>
                            <w:r w:rsidR="00F90107">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1579DD4"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F90107">
                        <w:rPr>
                          <w:rFonts w:asciiTheme="majorHAnsi" w:hAnsiTheme="majorHAnsi"/>
                          <w:color w:val="0D0D0D" w:themeColor="text1" w:themeTint="F2"/>
                          <w:sz w:val="18"/>
                          <w:szCs w:val="22"/>
                          <w:lang w:val="pt-BR"/>
                        </w:rPr>
                        <w:t xml:space="preserve">1º </w:t>
                      </w:r>
                      <w:r w:rsidR="00DD3D86" w:rsidRPr="0038709A">
                        <w:rPr>
                          <w:rFonts w:asciiTheme="majorHAnsi" w:hAnsiTheme="majorHAnsi"/>
                          <w:color w:val="0D0D0D" w:themeColor="text1" w:themeTint="F2"/>
                          <w:sz w:val="18"/>
                          <w:szCs w:val="22"/>
                          <w:lang w:val="pt-BR"/>
                        </w:rPr>
                        <w:t xml:space="preserve">de </w:t>
                      </w:r>
                      <w:r w:rsidR="00F90107">
                        <w:rPr>
                          <w:rFonts w:asciiTheme="majorHAnsi" w:hAnsiTheme="majorHAnsi"/>
                          <w:color w:val="0D0D0D" w:themeColor="text1" w:themeTint="F2"/>
                          <w:sz w:val="18"/>
                          <w:szCs w:val="22"/>
                          <w:lang w:val="pt-BR"/>
                        </w:rPr>
                        <w:t>abril</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274C86">
                        <w:rPr>
                          <w:rFonts w:asciiTheme="majorHAnsi" w:hAnsiTheme="majorHAnsi"/>
                          <w:color w:val="0D0D0D" w:themeColor="text1" w:themeTint="F2"/>
                          <w:sz w:val="18"/>
                          <w:szCs w:val="22"/>
                          <w:lang w:val="pt-BR"/>
                        </w:rPr>
                        <w:t>5</w:t>
                      </w:r>
                      <w:r w:rsidR="00F90107">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0ED2E" w14:textId="77777777" w:rsidR="00F90107"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F90107">
                              <w:rPr>
                                <w:rFonts w:asciiTheme="majorHAnsi" w:hAnsiTheme="majorHAnsi"/>
                                <w:color w:val="595959" w:themeColor="text1" w:themeTint="A6"/>
                                <w:sz w:val="18"/>
                                <w:szCs w:val="18"/>
                                <w:lang w:val="pt-BR"/>
                              </w:rPr>
                              <w:t>41</w:t>
                            </w:r>
                            <w:r w:rsidR="0038709A" w:rsidRPr="0038709A">
                              <w:rPr>
                                <w:rFonts w:asciiTheme="majorHAnsi" w:hAnsiTheme="majorHAnsi"/>
                                <w:color w:val="595959" w:themeColor="text1" w:themeTint="A6"/>
                                <w:sz w:val="18"/>
                                <w:szCs w:val="18"/>
                                <w:lang w:val="pt-BR"/>
                              </w:rPr>
                              <w:t>/</w:t>
                            </w:r>
                            <w:r w:rsidR="00F90107">
                              <w:rPr>
                                <w:rFonts w:asciiTheme="majorHAnsi" w:hAnsiTheme="majorHAnsi"/>
                                <w:color w:val="595959" w:themeColor="text1" w:themeTint="A6"/>
                                <w:sz w:val="18"/>
                                <w:szCs w:val="18"/>
                                <w:lang w:val="pt-BR"/>
                              </w:rPr>
                              <w:t>25</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247092">
                              <w:rPr>
                                <w:rFonts w:asciiTheme="majorHAnsi" w:hAnsiTheme="majorHAnsi"/>
                                <w:color w:val="595959" w:themeColor="text1" w:themeTint="A6"/>
                                <w:sz w:val="18"/>
                                <w:szCs w:val="18"/>
                                <w:lang w:val="pt-BR"/>
                              </w:rPr>
                              <w:t>2079</w:t>
                            </w:r>
                            <w:r w:rsidR="00AB27FF">
                              <w:rPr>
                                <w:rFonts w:asciiTheme="majorHAnsi" w:hAnsiTheme="majorHAnsi"/>
                                <w:color w:val="595959" w:themeColor="text1" w:themeTint="A6"/>
                                <w:sz w:val="18"/>
                                <w:szCs w:val="18"/>
                                <w:lang w:val="pt-BR"/>
                              </w:rPr>
                              <w:t>-</w:t>
                            </w:r>
                            <w:r w:rsidR="00E75398">
                              <w:rPr>
                                <w:rFonts w:asciiTheme="majorHAnsi" w:hAnsiTheme="majorHAnsi"/>
                                <w:color w:val="595959" w:themeColor="text1" w:themeTint="A6"/>
                                <w:sz w:val="18"/>
                                <w:szCs w:val="18"/>
                                <w:lang w:val="pt-BR"/>
                              </w:rPr>
                              <w:t>1</w:t>
                            </w:r>
                            <w:r w:rsidR="00247092">
                              <w:rPr>
                                <w:rFonts w:asciiTheme="majorHAnsi" w:hAnsiTheme="majorHAnsi"/>
                                <w:color w:val="595959" w:themeColor="text1" w:themeTint="A6"/>
                                <w:sz w:val="18"/>
                                <w:szCs w:val="18"/>
                                <w:lang w:val="pt-BR"/>
                              </w:rPr>
                              <w:t>7</w:t>
                            </w:r>
                            <w:r w:rsidR="000433C9" w:rsidRPr="0038709A">
                              <w:rPr>
                                <w:rFonts w:asciiTheme="majorHAnsi" w:hAnsiTheme="majorHAnsi"/>
                                <w:color w:val="595959" w:themeColor="text1" w:themeTint="A6"/>
                                <w:sz w:val="18"/>
                                <w:szCs w:val="18"/>
                                <w:lang w:val="pt-BR"/>
                              </w:rPr>
                              <w:t xml:space="preserve">. </w:t>
                            </w:r>
                            <w:r w:rsidR="009B7165">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p>
                          <w:p w14:paraId="0D1B22CF" w14:textId="23902B95" w:rsidR="00113F73" w:rsidRPr="0038709A" w:rsidRDefault="001E1683"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N.C. e P.C.</w:t>
                            </w:r>
                            <w:r w:rsidR="004F1F31">
                              <w:rPr>
                                <w:rFonts w:asciiTheme="majorHAnsi" w:hAnsiTheme="majorHAnsi"/>
                                <w:color w:val="595959" w:themeColor="text1" w:themeTint="A6"/>
                                <w:sz w:val="18"/>
                                <w:szCs w:val="18"/>
                                <w:lang w:val="pt-BR"/>
                              </w:rPr>
                              <w:t xml:space="preserve"> Brasil.</w:t>
                            </w:r>
                            <w:r w:rsidR="00113F73" w:rsidRPr="0038709A">
                              <w:rPr>
                                <w:rFonts w:asciiTheme="majorHAnsi" w:hAnsiTheme="majorHAnsi"/>
                                <w:color w:val="595959" w:themeColor="text1" w:themeTint="A6"/>
                                <w:sz w:val="18"/>
                                <w:szCs w:val="18"/>
                                <w:lang w:val="pt-BR"/>
                              </w:rPr>
                              <w:t xml:space="preserve"> </w:t>
                            </w:r>
                            <w:r w:rsidR="00F90107">
                              <w:rPr>
                                <w:rFonts w:asciiTheme="majorHAnsi" w:hAnsiTheme="majorHAnsi"/>
                                <w:color w:val="595959" w:themeColor="text1" w:themeTint="A6"/>
                                <w:sz w:val="18"/>
                                <w:szCs w:val="18"/>
                                <w:lang w:val="pt-BR"/>
                              </w:rPr>
                              <w:t>1 de abril de 2025</w:t>
                            </w:r>
                            <w:r w:rsidR="00113F73"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D20ED2E" w14:textId="77777777" w:rsidR="00F90107"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F90107">
                        <w:rPr>
                          <w:rFonts w:asciiTheme="majorHAnsi" w:hAnsiTheme="majorHAnsi"/>
                          <w:color w:val="595959" w:themeColor="text1" w:themeTint="A6"/>
                          <w:sz w:val="18"/>
                          <w:szCs w:val="18"/>
                          <w:lang w:val="pt-BR"/>
                        </w:rPr>
                        <w:t>41</w:t>
                      </w:r>
                      <w:r w:rsidR="0038709A" w:rsidRPr="0038709A">
                        <w:rPr>
                          <w:rFonts w:asciiTheme="majorHAnsi" w:hAnsiTheme="majorHAnsi"/>
                          <w:color w:val="595959" w:themeColor="text1" w:themeTint="A6"/>
                          <w:sz w:val="18"/>
                          <w:szCs w:val="18"/>
                          <w:lang w:val="pt-BR"/>
                        </w:rPr>
                        <w:t>/</w:t>
                      </w:r>
                      <w:r w:rsidR="00F90107">
                        <w:rPr>
                          <w:rFonts w:asciiTheme="majorHAnsi" w:hAnsiTheme="majorHAnsi"/>
                          <w:color w:val="595959" w:themeColor="text1" w:themeTint="A6"/>
                          <w:sz w:val="18"/>
                          <w:szCs w:val="18"/>
                          <w:lang w:val="pt-BR"/>
                        </w:rPr>
                        <w:t>25</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247092">
                        <w:rPr>
                          <w:rFonts w:asciiTheme="majorHAnsi" w:hAnsiTheme="majorHAnsi"/>
                          <w:color w:val="595959" w:themeColor="text1" w:themeTint="A6"/>
                          <w:sz w:val="18"/>
                          <w:szCs w:val="18"/>
                          <w:lang w:val="pt-BR"/>
                        </w:rPr>
                        <w:t>2079</w:t>
                      </w:r>
                      <w:r w:rsidR="00AB27FF">
                        <w:rPr>
                          <w:rFonts w:asciiTheme="majorHAnsi" w:hAnsiTheme="majorHAnsi"/>
                          <w:color w:val="595959" w:themeColor="text1" w:themeTint="A6"/>
                          <w:sz w:val="18"/>
                          <w:szCs w:val="18"/>
                          <w:lang w:val="pt-BR"/>
                        </w:rPr>
                        <w:t>-</w:t>
                      </w:r>
                      <w:r w:rsidR="00E75398">
                        <w:rPr>
                          <w:rFonts w:asciiTheme="majorHAnsi" w:hAnsiTheme="majorHAnsi"/>
                          <w:color w:val="595959" w:themeColor="text1" w:themeTint="A6"/>
                          <w:sz w:val="18"/>
                          <w:szCs w:val="18"/>
                          <w:lang w:val="pt-BR"/>
                        </w:rPr>
                        <w:t>1</w:t>
                      </w:r>
                      <w:r w:rsidR="00247092">
                        <w:rPr>
                          <w:rFonts w:asciiTheme="majorHAnsi" w:hAnsiTheme="majorHAnsi"/>
                          <w:color w:val="595959" w:themeColor="text1" w:themeTint="A6"/>
                          <w:sz w:val="18"/>
                          <w:szCs w:val="18"/>
                          <w:lang w:val="pt-BR"/>
                        </w:rPr>
                        <w:t>7</w:t>
                      </w:r>
                      <w:r w:rsidR="000433C9" w:rsidRPr="0038709A">
                        <w:rPr>
                          <w:rFonts w:asciiTheme="majorHAnsi" w:hAnsiTheme="majorHAnsi"/>
                          <w:color w:val="595959" w:themeColor="text1" w:themeTint="A6"/>
                          <w:sz w:val="18"/>
                          <w:szCs w:val="18"/>
                          <w:lang w:val="pt-BR"/>
                        </w:rPr>
                        <w:t xml:space="preserve">. </w:t>
                      </w:r>
                      <w:r w:rsidR="009B7165">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p>
                    <w:p w14:paraId="0D1B22CF" w14:textId="23902B95" w:rsidR="00113F73" w:rsidRPr="0038709A" w:rsidRDefault="001E1683"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N.C. e P.C.</w:t>
                      </w:r>
                      <w:r w:rsidR="004F1F31">
                        <w:rPr>
                          <w:rFonts w:asciiTheme="majorHAnsi" w:hAnsiTheme="majorHAnsi"/>
                          <w:color w:val="595959" w:themeColor="text1" w:themeTint="A6"/>
                          <w:sz w:val="18"/>
                          <w:szCs w:val="18"/>
                          <w:lang w:val="pt-BR"/>
                        </w:rPr>
                        <w:t xml:space="preserve"> Brasil.</w:t>
                      </w:r>
                      <w:r w:rsidR="00113F73" w:rsidRPr="0038709A">
                        <w:rPr>
                          <w:rFonts w:asciiTheme="majorHAnsi" w:hAnsiTheme="majorHAnsi"/>
                          <w:color w:val="595959" w:themeColor="text1" w:themeTint="A6"/>
                          <w:sz w:val="18"/>
                          <w:szCs w:val="18"/>
                          <w:lang w:val="pt-BR"/>
                        </w:rPr>
                        <w:t xml:space="preserve"> </w:t>
                      </w:r>
                      <w:r w:rsidR="00F90107">
                        <w:rPr>
                          <w:rFonts w:asciiTheme="majorHAnsi" w:hAnsiTheme="majorHAnsi"/>
                          <w:color w:val="595959" w:themeColor="text1" w:themeTint="A6"/>
                          <w:sz w:val="18"/>
                          <w:szCs w:val="18"/>
                          <w:lang w:val="pt-BR"/>
                        </w:rPr>
                        <w:t>1 de abril de 2025</w:t>
                      </w:r>
                      <w:r w:rsidR="00113F73"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6E38CCDA" w:rsidR="0090270B" w:rsidRPr="008C651D" w:rsidRDefault="00D306D1" w:rsidP="005516A1">
      <w:pPr>
        <w:tabs>
          <w:tab w:val="center" w:pos="5400"/>
        </w:tabs>
        <w:suppressAutoHyphens/>
        <w:jc w:val="center"/>
        <w:rPr>
          <w:rFonts w:asciiTheme="majorHAnsi" w:hAnsiTheme="majorHAnsi"/>
          <w:b/>
          <w:color w:val="000000" w:themeColor="text1"/>
          <w:sz w:val="20"/>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3D75A7E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1417C467" w:rsidR="0070697F" w:rsidRPr="008C651D" w:rsidRDefault="00F90107" w:rsidP="005516A1">
      <w:pPr>
        <w:tabs>
          <w:tab w:val="center" w:pos="5400"/>
        </w:tabs>
        <w:suppressAutoHyphens/>
        <w:jc w:val="center"/>
        <w:rPr>
          <w:rFonts w:asciiTheme="majorHAnsi" w:hAnsiTheme="majorHAnsi"/>
          <w:b/>
          <w:color w:val="000000" w:themeColor="text1"/>
          <w:sz w:val="20"/>
          <w:lang w:val="pt-BR"/>
        </w:rPr>
        <w:sectPr w:rsidR="0070697F" w:rsidRPr="008C651D" w:rsidSect="008F5C54">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6CEBD30D">
                <wp:simplePos x="0" y="0"/>
                <wp:positionH relativeFrom="column">
                  <wp:posOffset>1266825</wp:posOffset>
                </wp:positionH>
                <wp:positionV relativeFrom="paragraph">
                  <wp:posOffset>499745</wp:posOffset>
                </wp:positionV>
                <wp:extent cx="4096385" cy="608965"/>
                <wp:effectExtent l="0" t="0" r="0" b="635"/>
                <wp:wrapNone/>
                <wp:docPr id="9" name="Text Box 9"/>
                <wp:cNvGraphicFramePr/>
                <a:graphic xmlns:a="http://schemas.openxmlformats.org/drawingml/2006/main">
                  <a:graphicData uri="http://schemas.microsoft.com/office/word/2010/wordprocessingShape">
                    <wps:wsp>
                      <wps:cNvSpPr txBox="1"/>
                      <wps:spPr>
                        <a:xfrm>
                          <a:off x="0" y="0"/>
                          <a:ext cx="4096385" cy="608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620B96F">
                                  <wp:extent cx="1897695" cy="51943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03071" cy="5209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99.75pt;margin-top:39.35pt;width:322.55pt;height:4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620B96F">
                            <wp:extent cx="1897695" cy="51943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903071" cy="520901"/>
                                    </a:xfrm>
                                    <a:prstGeom prst="rect">
                                      <a:avLst/>
                                    </a:prstGeom>
                                    <a:noFill/>
                                    <a:ln>
                                      <a:noFill/>
                                    </a:ln>
                                  </pic:spPr>
                                </pic:pic>
                              </a:graphicData>
                            </a:graphic>
                          </wp:inline>
                        </w:drawing>
                      </w:r>
                    </w:p>
                  </w:txbxContent>
                </v:textbox>
              </v:shape>
            </w:pict>
          </mc:Fallback>
        </mc:AlternateContent>
      </w:r>
      <w:r w:rsidR="004A6A54" w:rsidRPr="008C651D">
        <w:rPr>
          <w:rFonts w:asciiTheme="majorHAnsi" w:hAnsiTheme="majorHAnsi"/>
          <w:b/>
          <w:color w:val="000000" w:themeColor="text1"/>
          <w:sz w:val="20"/>
          <w:lang w:val="pt-BR"/>
        </w:rPr>
        <w:tab/>
      </w:r>
    </w:p>
    <w:p w14:paraId="376DDC8B" w14:textId="1B8154B1"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DAD</w:t>
      </w:r>
      <w:r w:rsidR="003239B8" w:rsidRPr="008C651D">
        <w:rPr>
          <w:rFonts w:asciiTheme="majorHAnsi" w:hAnsiTheme="majorHAnsi"/>
          <w:b/>
          <w:bCs/>
          <w:color w:val="000000" w:themeColor="text1"/>
          <w:sz w:val="20"/>
          <w:szCs w:val="20"/>
          <w:lang w:val="pt-BR"/>
        </w:rPr>
        <w:t xml:space="preserve">OS </w:t>
      </w:r>
      <w:r w:rsidRPr="008C651D">
        <w:rPr>
          <w:rFonts w:asciiTheme="majorHAnsi" w:hAnsiTheme="majorHAnsi"/>
          <w:b/>
          <w:bCs/>
          <w:color w:val="000000" w:themeColor="text1"/>
          <w:sz w:val="20"/>
          <w:szCs w:val="20"/>
          <w:lang w:val="pt-BR"/>
        </w:rPr>
        <w:t>DA PETIÇÃO</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B27FF" w:rsidRPr="00E46100"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AB27FF" w:rsidRPr="008C651D" w:rsidRDefault="00AB27FF" w:rsidP="00AB27FF">
            <w:pPr>
              <w:shd w:val="clear" w:color="auto" w:fill="FFC000"/>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peticionária:</w:t>
            </w:r>
          </w:p>
        </w:tc>
        <w:tc>
          <w:tcPr>
            <w:tcW w:w="5760" w:type="dxa"/>
            <w:vAlign w:val="center"/>
          </w:tcPr>
          <w:p w14:paraId="3C5315D8" w14:textId="132FF440" w:rsidR="00AB27FF" w:rsidRPr="00A27A6F" w:rsidRDefault="001E1683" w:rsidP="00AB27FF">
            <w:pPr>
              <w:jc w:val="both"/>
              <w:rPr>
                <w:rFonts w:ascii="Cambria" w:hAnsi="Cambria"/>
                <w:bCs/>
                <w:color w:val="000000" w:themeColor="text1"/>
                <w:sz w:val="20"/>
                <w:szCs w:val="20"/>
                <w:lang w:val="pt-BR"/>
              </w:rPr>
            </w:pPr>
            <w:r>
              <w:rPr>
                <w:rFonts w:asciiTheme="majorHAnsi" w:hAnsiTheme="majorHAnsi"/>
                <w:sz w:val="20"/>
                <w:szCs w:val="20"/>
                <w:lang w:val="pt-BR"/>
              </w:rPr>
              <w:t>N.C.</w:t>
            </w:r>
            <w:r w:rsidR="00E2260E">
              <w:rPr>
                <w:rFonts w:asciiTheme="majorHAnsi" w:hAnsiTheme="majorHAnsi"/>
                <w:sz w:val="20"/>
                <w:szCs w:val="20"/>
                <w:lang w:val="pt-BR"/>
              </w:rPr>
              <w:t>, Defensoria Pública da União</w:t>
            </w:r>
          </w:p>
        </w:tc>
      </w:tr>
      <w:tr w:rsidR="00AB27FF" w:rsidRPr="00247092"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5C969906" w:rsidR="00AB27FF" w:rsidRPr="008C651D" w:rsidRDefault="00AB27FF" w:rsidP="00AB27FF">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Possíveis vítimas:</w:t>
            </w:r>
          </w:p>
        </w:tc>
        <w:tc>
          <w:tcPr>
            <w:tcW w:w="5760" w:type="dxa"/>
            <w:vAlign w:val="center"/>
          </w:tcPr>
          <w:p w14:paraId="4AEBF59E" w14:textId="4E9170BB" w:rsidR="00AB27FF" w:rsidRPr="00B840D8" w:rsidRDefault="001E1683" w:rsidP="00AB27FF">
            <w:pPr>
              <w:jc w:val="both"/>
              <w:rPr>
                <w:rFonts w:ascii="Cambria" w:hAnsi="Cambria"/>
                <w:bCs/>
                <w:color w:val="000000" w:themeColor="text1"/>
                <w:sz w:val="20"/>
                <w:szCs w:val="20"/>
                <w:lang w:val="pt-BR"/>
              </w:rPr>
            </w:pPr>
            <w:r>
              <w:rPr>
                <w:rFonts w:asciiTheme="majorHAnsi" w:hAnsiTheme="majorHAnsi"/>
                <w:sz w:val="20"/>
                <w:szCs w:val="20"/>
                <w:lang w:val="pt-BR"/>
              </w:rPr>
              <w:t>N.C. e P.C.</w:t>
            </w:r>
          </w:p>
        </w:tc>
      </w:tr>
      <w:tr w:rsidR="00AB27FF" w:rsidRPr="008C651D"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AB27FF" w:rsidRPr="008C651D" w:rsidRDefault="00AB27FF" w:rsidP="00AB27FF">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274C8A50" w14:textId="5EDC15F5" w:rsidR="00AB27FF" w:rsidRPr="008C651D" w:rsidRDefault="00AB27FF" w:rsidP="00AB27FF">
            <w:pPr>
              <w:jc w:val="both"/>
              <w:rPr>
                <w:rFonts w:ascii="Cambria" w:hAnsi="Cambria"/>
                <w:bCs/>
                <w:color w:val="000000" w:themeColor="text1"/>
                <w:sz w:val="20"/>
                <w:szCs w:val="20"/>
                <w:lang w:val="pt-BR"/>
              </w:rPr>
            </w:pPr>
            <w:r>
              <w:rPr>
                <w:rFonts w:ascii="Cambria" w:hAnsi="Cambria"/>
                <w:bCs/>
                <w:color w:val="000000" w:themeColor="text1"/>
                <w:sz w:val="20"/>
                <w:szCs w:val="20"/>
                <w:lang w:val="pt-BR"/>
              </w:rPr>
              <w:t>Brasil</w:t>
            </w:r>
          </w:p>
        </w:tc>
      </w:tr>
      <w:tr w:rsidR="00AB27FF" w:rsidRPr="00E46100"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AB27FF" w:rsidRPr="008C651D" w:rsidRDefault="00AB27FF" w:rsidP="00AB27FF">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Direitos alegados:</w:t>
            </w:r>
          </w:p>
        </w:tc>
        <w:tc>
          <w:tcPr>
            <w:tcW w:w="5760" w:type="dxa"/>
            <w:vAlign w:val="center"/>
          </w:tcPr>
          <w:p w14:paraId="6DEE1EEB" w14:textId="161D4635" w:rsidR="00AB27FF" w:rsidRPr="00FA4AB8" w:rsidRDefault="00CC2C0C" w:rsidP="009B410C">
            <w:pPr>
              <w:jc w:val="both"/>
              <w:rPr>
                <w:rFonts w:ascii="Cambria" w:hAnsi="Cambria"/>
                <w:bCs/>
                <w:color w:val="000000" w:themeColor="text1"/>
                <w:sz w:val="20"/>
                <w:szCs w:val="20"/>
                <w:lang w:val="pt-BR"/>
              </w:rPr>
            </w:pPr>
            <w:r w:rsidRPr="00263B77">
              <w:rPr>
                <w:rFonts w:ascii="Cambria" w:hAnsi="Cambria"/>
                <w:bCs/>
                <w:sz w:val="19"/>
                <w:szCs w:val="19"/>
                <w:lang w:val="pt-BR" w:bidi="es-ES"/>
              </w:rPr>
              <w:t>A</w:t>
            </w:r>
            <w:r w:rsidR="00AB27FF" w:rsidRPr="00263B77">
              <w:rPr>
                <w:rFonts w:ascii="Cambria" w:hAnsi="Cambria"/>
                <w:bCs/>
                <w:sz w:val="19"/>
                <w:szCs w:val="19"/>
                <w:lang w:val="pt-BR" w:bidi="es-ES"/>
              </w:rPr>
              <w:t xml:space="preserve">rtigos </w:t>
            </w:r>
            <w:r w:rsidR="009B410C" w:rsidRPr="00263B77">
              <w:rPr>
                <w:rFonts w:ascii="Cambria" w:hAnsi="Cambria"/>
                <w:bCs/>
                <w:sz w:val="19"/>
                <w:szCs w:val="19"/>
                <w:lang w:val="pt-BR" w:bidi="es-ES"/>
              </w:rPr>
              <w:t xml:space="preserve">5 (integridade pessoal), </w:t>
            </w:r>
            <w:r w:rsidR="00AB27FF" w:rsidRPr="00263B77">
              <w:rPr>
                <w:rFonts w:ascii="Cambria" w:hAnsi="Cambria"/>
                <w:bCs/>
                <w:sz w:val="19"/>
                <w:szCs w:val="19"/>
                <w:lang w:val="pt-BR" w:bidi="es-ES"/>
              </w:rPr>
              <w:t>8 (garantias judiciais)</w:t>
            </w:r>
            <w:r w:rsidR="009B410C" w:rsidRPr="00263B77">
              <w:rPr>
                <w:rFonts w:ascii="Cambria" w:hAnsi="Cambria"/>
                <w:bCs/>
                <w:sz w:val="19"/>
                <w:szCs w:val="19"/>
                <w:lang w:val="pt-BR" w:bidi="es-ES"/>
              </w:rPr>
              <w:t>, 11 (proteção da honra e dignidade), 19 (direitos da criança)</w:t>
            </w:r>
            <w:r w:rsidR="00263B77" w:rsidRPr="00263B77">
              <w:rPr>
                <w:rFonts w:ascii="Cambria" w:hAnsi="Cambria"/>
                <w:bCs/>
                <w:sz w:val="19"/>
                <w:szCs w:val="19"/>
                <w:lang w:val="pt-BR" w:bidi="es-ES"/>
              </w:rPr>
              <w:t xml:space="preserve"> e</w:t>
            </w:r>
            <w:r w:rsidR="009B410C" w:rsidRPr="00263B77">
              <w:rPr>
                <w:rFonts w:ascii="Cambria" w:hAnsi="Cambria"/>
                <w:bCs/>
                <w:sz w:val="19"/>
                <w:szCs w:val="19"/>
                <w:lang w:val="pt-BR" w:bidi="es-ES"/>
              </w:rPr>
              <w:t xml:space="preserve"> 24 (igualdade perante a lei) </w:t>
            </w:r>
            <w:r w:rsidR="00AB27FF" w:rsidRPr="00263B77">
              <w:rPr>
                <w:rFonts w:ascii="Cambria" w:hAnsi="Cambria"/>
                <w:bCs/>
                <w:sz w:val="19"/>
                <w:szCs w:val="19"/>
                <w:lang w:val="pt-BR" w:bidi="es-ES"/>
              </w:rPr>
              <w:t>da Convenção Americana sobre Direitos Humanos</w:t>
            </w:r>
            <w:r w:rsidR="00AB27FF" w:rsidRPr="00263B77">
              <w:rPr>
                <w:rStyle w:val="FootnoteReference"/>
                <w:rFonts w:ascii="Cambria" w:hAnsi="Cambria"/>
                <w:bCs/>
                <w:sz w:val="19"/>
                <w:szCs w:val="19"/>
                <w:lang w:val="es-MX" w:bidi="es-ES"/>
              </w:rPr>
              <w:footnoteReference w:id="2"/>
            </w:r>
          </w:p>
        </w:tc>
      </w:tr>
    </w:tbl>
    <w:p w14:paraId="20263696" w14:textId="4E5F0ADE" w:rsidR="003239B8" w:rsidRPr="008C651D" w:rsidRDefault="00A37F2E"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 xml:space="preserve">TRÂMITE </w:t>
      </w:r>
      <w:r w:rsidR="00646423">
        <w:rPr>
          <w:rFonts w:asciiTheme="majorHAnsi" w:hAnsiTheme="majorHAnsi"/>
          <w:b/>
          <w:bCs/>
          <w:color w:val="000000" w:themeColor="text1"/>
          <w:sz w:val="20"/>
          <w:szCs w:val="20"/>
          <w:lang w:val="pt-BR"/>
        </w:rPr>
        <w:t>PER</w:t>
      </w:r>
      <w:r w:rsidRPr="008C651D">
        <w:rPr>
          <w:rFonts w:asciiTheme="majorHAnsi" w:hAnsiTheme="majorHAnsi"/>
          <w:b/>
          <w:bCs/>
          <w:color w:val="000000" w:themeColor="text1"/>
          <w:sz w:val="20"/>
          <w:szCs w:val="20"/>
          <w:lang w:val="pt-BR"/>
        </w:rPr>
        <w:t>ANTE A</w:t>
      </w:r>
      <w:r w:rsidR="003239B8" w:rsidRPr="008C651D">
        <w:rPr>
          <w:rFonts w:asciiTheme="majorHAnsi" w:hAnsiTheme="majorHAnsi"/>
          <w:b/>
          <w:bCs/>
          <w:color w:val="000000" w:themeColor="text1"/>
          <w:sz w:val="20"/>
          <w:szCs w:val="20"/>
          <w:lang w:val="pt-BR"/>
        </w:rPr>
        <w:t xml:space="preserve"> CIDH</w:t>
      </w:r>
      <w:r w:rsidR="008E3BFE" w:rsidRPr="008C651D">
        <w:rPr>
          <w:rStyle w:val="FootnoteReference"/>
          <w:rFonts w:ascii="Cambria" w:hAnsi="Cambria"/>
          <w:b/>
          <w:color w:val="000000" w:themeColor="text1"/>
          <w:sz w:val="20"/>
          <w:szCs w:val="20"/>
          <w:lang w:val="pt-B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47092" w:rsidRPr="003027EC"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247092" w:rsidRPr="008C651D" w:rsidRDefault="00247092" w:rsidP="00247092">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6E579153" w14:textId="48AE9183" w:rsidR="00247092" w:rsidRPr="008C651D" w:rsidRDefault="003027EC" w:rsidP="00247092">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15 de novembro de 2017</w:t>
            </w:r>
          </w:p>
        </w:tc>
      </w:tr>
      <w:tr w:rsidR="00247092" w:rsidRPr="0040528F" w14:paraId="603B94D4" w14:textId="77777777" w:rsidTr="0022736D">
        <w:tc>
          <w:tcPr>
            <w:tcW w:w="3600" w:type="dxa"/>
            <w:tcBorders>
              <w:top w:val="single" w:sz="6" w:space="0" w:color="auto"/>
              <w:bottom w:val="single" w:sz="6" w:space="0" w:color="auto"/>
            </w:tcBorders>
            <w:shd w:val="clear" w:color="auto" w:fill="FFC000"/>
            <w:vAlign w:val="center"/>
          </w:tcPr>
          <w:p w14:paraId="0E877126" w14:textId="7C0B1188" w:rsidR="00247092" w:rsidRPr="008C651D" w:rsidRDefault="00247092" w:rsidP="00247092">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Informação recebida durante a etapa de estudo:</w:t>
            </w:r>
          </w:p>
        </w:tc>
        <w:tc>
          <w:tcPr>
            <w:tcW w:w="5760" w:type="dxa"/>
            <w:vAlign w:val="center"/>
          </w:tcPr>
          <w:p w14:paraId="7D0C6996" w14:textId="6C113D42" w:rsidR="00247092" w:rsidRPr="00304094" w:rsidRDefault="003027EC" w:rsidP="00247092">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16 de agosto de 2019</w:t>
            </w:r>
          </w:p>
        </w:tc>
      </w:tr>
      <w:tr w:rsidR="00247092" w:rsidRPr="0040528F"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247092" w:rsidRPr="008C651D" w:rsidRDefault="00247092" w:rsidP="00247092">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Notificação da petição ao Estado:</w:t>
            </w:r>
          </w:p>
        </w:tc>
        <w:tc>
          <w:tcPr>
            <w:tcW w:w="5760" w:type="dxa"/>
            <w:vAlign w:val="center"/>
          </w:tcPr>
          <w:p w14:paraId="1519DA6A" w14:textId="1295D384" w:rsidR="00247092" w:rsidRPr="008C651D" w:rsidRDefault="003027EC" w:rsidP="00247092">
            <w:pPr>
              <w:jc w:val="both"/>
              <w:rPr>
                <w:rFonts w:ascii="Cambria" w:hAnsi="Cambria"/>
                <w:bCs/>
                <w:color w:val="000000" w:themeColor="text1"/>
                <w:sz w:val="20"/>
                <w:szCs w:val="20"/>
                <w:lang w:val="pt-BR"/>
              </w:rPr>
            </w:pPr>
            <w:r>
              <w:rPr>
                <w:rFonts w:ascii="Cambria" w:hAnsi="Cambria"/>
                <w:bCs/>
                <w:color w:val="000000" w:themeColor="text1"/>
                <w:sz w:val="20"/>
                <w:szCs w:val="20"/>
                <w:lang w:val="pt-BR"/>
              </w:rPr>
              <w:t>7 de julho de 2020</w:t>
            </w:r>
          </w:p>
        </w:tc>
      </w:tr>
      <w:tr w:rsidR="003027EC" w:rsidRPr="0040528F" w14:paraId="5638E1D7" w14:textId="77777777" w:rsidTr="0022736D">
        <w:tc>
          <w:tcPr>
            <w:tcW w:w="3600" w:type="dxa"/>
            <w:tcBorders>
              <w:top w:val="single" w:sz="6" w:space="0" w:color="auto"/>
              <w:bottom w:val="single" w:sz="6" w:space="0" w:color="auto"/>
            </w:tcBorders>
            <w:shd w:val="clear" w:color="auto" w:fill="FFC000"/>
            <w:vAlign w:val="center"/>
          </w:tcPr>
          <w:p w14:paraId="1B54FAEC" w14:textId="0475EBE2" w:rsidR="003027EC" w:rsidRPr="008C651D" w:rsidRDefault="003027EC" w:rsidP="00247092">
            <w:pPr>
              <w:jc w:val="center"/>
              <w:rPr>
                <w:rFonts w:ascii="Cambria" w:hAnsi="Cambria"/>
                <w:b/>
                <w:color w:val="000000" w:themeColor="text1"/>
                <w:sz w:val="20"/>
                <w:szCs w:val="20"/>
                <w:lang w:val="pt-BR"/>
              </w:rPr>
            </w:pPr>
            <w:r>
              <w:rPr>
                <w:rFonts w:ascii="Cambria" w:hAnsi="Cambria"/>
                <w:b/>
                <w:color w:val="000000" w:themeColor="text1"/>
                <w:sz w:val="20"/>
                <w:szCs w:val="20"/>
                <w:lang w:val="pt-BR"/>
              </w:rPr>
              <w:t>Pedido de prorrogação:</w:t>
            </w:r>
          </w:p>
        </w:tc>
        <w:tc>
          <w:tcPr>
            <w:tcW w:w="5760" w:type="dxa"/>
            <w:vAlign w:val="center"/>
          </w:tcPr>
          <w:p w14:paraId="262AE250" w14:textId="53AAB101" w:rsidR="003027EC" w:rsidRDefault="003027EC" w:rsidP="00247092">
            <w:pPr>
              <w:jc w:val="both"/>
              <w:rPr>
                <w:rFonts w:ascii="Cambria" w:hAnsi="Cambria"/>
                <w:bCs/>
                <w:color w:val="000000" w:themeColor="text1"/>
                <w:sz w:val="20"/>
                <w:szCs w:val="20"/>
                <w:lang w:val="pt-BR"/>
              </w:rPr>
            </w:pPr>
            <w:r>
              <w:rPr>
                <w:rFonts w:ascii="Cambria" w:hAnsi="Cambria"/>
                <w:bCs/>
                <w:color w:val="000000" w:themeColor="text1"/>
                <w:sz w:val="20"/>
                <w:szCs w:val="20"/>
                <w:lang w:val="pt-BR"/>
              </w:rPr>
              <w:t>7 de outubro de 2020</w:t>
            </w:r>
          </w:p>
        </w:tc>
      </w:tr>
      <w:tr w:rsidR="003027EC" w:rsidRPr="0040528F" w14:paraId="69A8C4A8" w14:textId="77777777" w:rsidTr="0022736D">
        <w:tc>
          <w:tcPr>
            <w:tcW w:w="3600" w:type="dxa"/>
            <w:tcBorders>
              <w:top w:val="single" w:sz="6" w:space="0" w:color="auto"/>
              <w:bottom w:val="single" w:sz="6" w:space="0" w:color="auto"/>
            </w:tcBorders>
            <w:shd w:val="clear" w:color="auto" w:fill="FFC000"/>
            <w:vAlign w:val="center"/>
          </w:tcPr>
          <w:p w14:paraId="63ED9239" w14:textId="5057B292" w:rsidR="003027EC" w:rsidRDefault="003027EC" w:rsidP="00247092">
            <w:pPr>
              <w:jc w:val="center"/>
              <w:rPr>
                <w:rFonts w:ascii="Cambria" w:hAnsi="Cambria"/>
                <w:b/>
                <w:color w:val="000000" w:themeColor="text1"/>
                <w:sz w:val="20"/>
                <w:szCs w:val="20"/>
                <w:lang w:val="pt-BR"/>
              </w:rPr>
            </w:pPr>
            <w:r>
              <w:rPr>
                <w:rFonts w:ascii="Cambria" w:hAnsi="Cambria"/>
                <w:b/>
                <w:color w:val="000000" w:themeColor="text1"/>
                <w:sz w:val="20"/>
                <w:szCs w:val="20"/>
                <w:lang w:val="pt-BR"/>
              </w:rPr>
              <w:t>Concessão da prorrogação:</w:t>
            </w:r>
          </w:p>
        </w:tc>
        <w:tc>
          <w:tcPr>
            <w:tcW w:w="5760" w:type="dxa"/>
            <w:vAlign w:val="center"/>
          </w:tcPr>
          <w:p w14:paraId="2C0F7FDB" w14:textId="13C94C99" w:rsidR="003027EC" w:rsidRDefault="003027EC" w:rsidP="00247092">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14 de outubro de 2020</w:t>
            </w:r>
          </w:p>
        </w:tc>
      </w:tr>
      <w:tr w:rsidR="00247092" w:rsidRPr="008C651D"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247092" w:rsidRPr="008C651D" w:rsidRDefault="00247092" w:rsidP="00247092">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Primeira resposta do Estado:</w:t>
            </w:r>
          </w:p>
        </w:tc>
        <w:tc>
          <w:tcPr>
            <w:tcW w:w="5760" w:type="dxa"/>
            <w:vAlign w:val="center"/>
          </w:tcPr>
          <w:p w14:paraId="1972B99E" w14:textId="3662EAE4" w:rsidR="00247092" w:rsidRPr="008C651D" w:rsidRDefault="003027EC" w:rsidP="00247092">
            <w:pPr>
              <w:jc w:val="both"/>
              <w:rPr>
                <w:rFonts w:ascii="Cambria" w:hAnsi="Cambria"/>
                <w:bCs/>
                <w:color w:val="000000" w:themeColor="text1"/>
                <w:sz w:val="20"/>
                <w:szCs w:val="20"/>
                <w:lang w:val="pt-BR"/>
              </w:rPr>
            </w:pPr>
            <w:r>
              <w:rPr>
                <w:rFonts w:ascii="Cambria" w:hAnsi="Cambria"/>
                <w:bCs/>
                <w:color w:val="000000" w:themeColor="text1"/>
                <w:sz w:val="20"/>
                <w:szCs w:val="20"/>
                <w:lang w:val="pt-BR"/>
              </w:rPr>
              <w:t>6 de novembro de 2020</w:t>
            </w:r>
          </w:p>
        </w:tc>
      </w:tr>
      <w:tr w:rsidR="00247092" w:rsidRPr="00E46100"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247092" w:rsidRPr="008C651D" w:rsidRDefault="00247092" w:rsidP="00247092">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da parte peticionária:</w:t>
            </w:r>
          </w:p>
        </w:tc>
        <w:tc>
          <w:tcPr>
            <w:tcW w:w="5760" w:type="dxa"/>
            <w:vAlign w:val="center"/>
          </w:tcPr>
          <w:p w14:paraId="41D8B862" w14:textId="1CCF9379" w:rsidR="00247092" w:rsidRPr="008C651D" w:rsidRDefault="003027EC" w:rsidP="00247092">
            <w:pPr>
              <w:jc w:val="both"/>
              <w:rPr>
                <w:rFonts w:ascii="Cambria" w:hAnsi="Cambria"/>
                <w:bCs/>
                <w:color w:val="000000" w:themeColor="text1"/>
                <w:sz w:val="20"/>
                <w:szCs w:val="20"/>
                <w:lang w:val="pt-BR"/>
              </w:rPr>
            </w:pPr>
            <w:r>
              <w:rPr>
                <w:rFonts w:ascii="Cambria" w:hAnsi="Cambria"/>
                <w:bCs/>
                <w:color w:val="000000" w:themeColor="text1"/>
                <w:sz w:val="20"/>
                <w:szCs w:val="20"/>
                <w:lang w:val="pt-BR"/>
              </w:rPr>
              <w:t>7 de dezembro de 2020, 3 de abril de 2022, 5 de abril de 2022, 27 de fevereiro de 2024</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COMPETÊ</w:t>
      </w:r>
      <w:r w:rsidR="003239B8" w:rsidRPr="008C651D">
        <w:rPr>
          <w:rFonts w:asciiTheme="majorHAnsi" w:hAnsiTheme="majorHAnsi"/>
          <w:b/>
          <w:bCs/>
          <w:color w:val="000000" w:themeColor="text1"/>
          <w:sz w:val="20"/>
          <w:szCs w:val="20"/>
          <w:lang w:val="pt-BR"/>
        </w:rPr>
        <w:t>NCIA</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31933" w:rsidRPr="008C651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8C651D" w:rsidRDefault="00D21316" w:rsidP="008D2290">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loci</w:t>
            </w:r>
            <w:r w:rsidR="003239B8" w:rsidRPr="008C651D">
              <w:rPr>
                <w:rFonts w:ascii="Cambria" w:hAnsi="Cambria"/>
                <w:b/>
                <w:bCs/>
                <w:color w:val="000000" w:themeColor="text1"/>
                <w:sz w:val="20"/>
                <w:szCs w:val="20"/>
                <w:lang w:val="pt-BR"/>
              </w:rPr>
              <w:t>:</w:t>
            </w:r>
          </w:p>
        </w:tc>
        <w:tc>
          <w:tcPr>
            <w:tcW w:w="5760" w:type="dxa"/>
            <w:vAlign w:val="center"/>
          </w:tcPr>
          <w:p w14:paraId="12C931CB" w14:textId="30042222"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temporis</w:t>
            </w:r>
            <w:r w:rsidR="003239B8" w:rsidRPr="008C651D">
              <w:rPr>
                <w:rFonts w:ascii="Cambria" w:hAnsi="Cambria"/>
                <w:b/>
                <w:bCs/>
                <w:color w:val="000000" w:themeColor="text1"/>
                <w:sz w:val="20"/>
                <w:szCs w:val="20"/>
                <w:lang w:val="pt-BR"/>
              </w:rPr>
              <w:t>:</w:t>
            </w:r>
          </w:p>
        </w:tc>
        <w:tc>
          <w:tcPr>
            <w:tcW w:w="5760" w:type="dxa"/>
            <w:vAlign w:val="center"/>
          </w:tcPr>
          <w:p w14:paraId="6F8B059B" w14:textId="299E2EF8" w:rsidR="003239B8" w:rsidRPr="008C651D" w:rsidRDefault="009959F6" w:rsidP="008D2290">
            <w:pPr>
              <w:rPr>
                <w:bCs/>
                <w:color w:val="000000" w:themeColor="text1"/>
                <w:sz w:val="20"/>
                <w:szCs w:val="20"/>
                <w:lang w:val="pt-BR"/>
              </w:rPr>
            </w:pPr>
            <w:r w:rsidRPr="008C651D">
              <w:rPr>
                <w:bCs/>
                <w:color w:val="000000" w:themeColor="text1"/>
                <w:sz w:val="20"/>
                <w:szCs w:val="20"/>
                <w:lang w:val="pt-BR"/>
              </w:rPr>
              <w:t>Sim</w:t>
            </w:r>
          </w:p>
        </w:tc>
      </w:tr>
      <w:tr w:rsidR="00E31933" w:rsidRPr="00E46100"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materia</w:t>
            </w:r>
            <w:r w:rsidR="00EE00E9" w:rsidRPr="008C651D">
              <w:rPr>
                <w:rFonts w:ascii="Cambria" w:hAnsi="Cambria"/>
                <w:b/>
                <w:bCs/>
                <w:i/>
                <w:color w:val="000000" w:themeColor="text1"/>
                <w:sz w:val="20"/>
                <w:szCs w:val="20"/>
                <w:lang w:val="pt-BR"/>
              </w:rPr>
              <w:t>e</w:t>
            </w:r>
            <w:r w:rsidR="003239B8" w:rsidRPr="008C651D">
              <w:rPr>
                <w:rFonts w:ascii="Cambria" w:hAnsi="Cambria"/>
                <w:b/>
                <w:bCs/>
                <w:color w:val="000000" w:themeColor="text1"/>
                <w:sz w:val="20"/>
                <w:szCs w:val="20"/>
                <w:lang w:val="pt-BR"/>
              </w:rPr>
              <w:t>:</w:t>
            </w:r>
          </w:p>
        </w:tc>
        <w:tc>
          <w:tcPr>
            <w:tcW w:w="5760" w:type="dxa"/>
            <w:vAlign w:val="center"/>
          </w:tcPr>
          <w:p w14:paraId="0C122F44" w14:textId="386D8C51" w:rsidR="003239B8" w:rsidRPr="008C651D" w:rsidRDefault="0038429C" w:rsidP="008D2290">
            <w:pPr>
              <w:jc w:val="both"/>
              <w:rPr>
                <w:rFonts w:ascii="Cambria" w:hAnsi="Cambria"/>
                <w:bCs/>
                <w:color w:val="000000" w:themeColor="text1"/>
                <w:sz w:val="20"/>
                <w:szCs w:val="20"/>
                <w:lang w:val="pt-BR"/>
              </w:rPr>
            </w:pPr>
            <w:r w:rsidRPr="0038429C">
              <w:rPr>
                <w:rFonts w:asciiTheme="majorHAnsi" w:hAnsiTheme="majorHAnsi"/>
                <w:bCs/>
                <w:color w:val="000000" w:themeColor="text1"/>
                <w:sz w:val="20"/>
                <w:szCs w:val="20"/>
                <w:lang w:val="pt-BR"/>
              </w:rPr>
              <w:t>Sim, Convenção Americana</w:t>
            </w:r>
            <w:r w:rsidR="000D4267">
              <w:rPr>
                <w:rFonts w:asciiTheme="majorHAnsi" w:hAnsiTheme="majorHAnsi"/>
                <w:bCs/>
                <w:color w:val="000000" w:themeColor="text1"/>
                <w:sz w:val="20"/>
                <w:szCs w:val="20"/>
                <w:lang w:val="pt-BR"/>
              </w:rPr>
              <w:t xml:space="preserve"> </w:t>
            </w:r>
            <w:r w:rsidRPr="0038429C">
              <w:rPr>
                <w:rFonts w:asciiTheme="majorHAnsi" w:hAnsiTheme="majorHAnsi"/>
                <w:bCs/>
                <w:color w:val="000000" w:themeColor="text1"/>
                <w:sz w:val="20"/>
                <w:szCs w:val="20"/>
                <w:lang w:val="pt-BR"/>
              </w:rPr>
              <w:t>(</w:t>
            </w:r>
            <w:r w:rsidR="000D4267">
              <w:rPr>
                <w:rFonts w:asciiTheme="majorHAnsi" w:hAnsiTheme="majorHAnsi"/>
                <w:bCs/>
                <w:color w:val="000000" w:themeColor="text1"/>
                <w:sz w:val="20"/>
                <w:szCs w:val="20"/>
                <w:lang w:val="pt-BR"/>
              </w:rPr>
              <w:t xml:space="preserve">depósito de instrumento </w:t>
            </w:r>
            <w:r w:rsidR="00010AA2">
              <w:rPr>
                <w:rFonts w:asciiTheme="majorHAnsi" w:hAnsiTheme="majorHAnsi"/>
                <w:bCs/>
                <w:color w:val="000000" w:themeColor="text1"/>
                <w:sz w:val="20"/>
                <w:szCs w:val="20"/>
                <w:lang w:val="pt-BR"/>
              </w:rPr>
              <w:t>em</w:t>
            </w:r>
            <w:r w:rsidRPr="0038429C">
              <w:rPr>
                <w:rFonts w:asciiTheme="majorHAnsi" w:hAnsiTheme="majorHAnsi"/>
                <w:bCs/>
                <w:color w:val="000000" w:themeColor="text1"/>
                <w:sz w:val="20"/>
                <w:szCs w:val="20"/>
                <w:lang w:val="pt-BR"/>
              </w:rPr>
              <w:t xml:space="preserve"> 25 de setembro de 1992)</w:t>
            </w:r>
            <w:r w:rsidR="00010AA2">
              <w:rPr>
                <w:rFonts w:asciiTheme="majorHAnsi" w:hAnsiTheme="majorHAnsi"/>
                <w:bCs/>
                <w:color w:val="000000" w:themeColor="text1"/>
                <w:sz w:val="20"/>
                <w:szCs w:val="20"/>
                <w:lang w:val="pt-BR"/>
              </w:rPr>
              <w:t xml:space="preserve"> </w:t>
            </w:r>
          </w:p>
        </w:tc>
      </w:tr>
    </w:tbl>
    <w:p w14:paraId="4E92C444" w14:textId="3D685744" w:rsidR="003239B8" w:rsidRPr="008C651D" w:rsidRDefault="003239B8"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DUPLICAÇÃO</w:t>
      </w:r>
      <w:r w:rsidR="00EE00E9"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bCs/>
          <w:color w:val="000000" w:themeColor="text1"/>
          <w:sz w:val="20"/>
          <w:szCs w:val="20"/>
          <w:lang w:val="pt-BR"/>
        </w:rPr>
        <w:t>DE PROCEDIMENTOS E</w:t>
      </w:r>
      <w:r w:rsidR="00EE00E9" w:rsidRPr="008C651D">
        <w:rPr>
          <w:rFonts w:asciiTheme="majorHAnsi" w:hAnsiTheme="majorHAnsi"/>
          <w:b/>
          <w:bCs/>
          <w:color w:val="000000" w:themeColor="text1"/>
          <w:sz w:val="20"/>
          <w:szCs w:val="20"/>
          <w:lang w:val="pt-BR"/>
        </w:rPr>
        <w:t xml:space="preserve"> CO</w:t>
      </w:r>
      <w:r w:rsidR="00D21316" w:rsidRPr="008C651D">
        <w:rPr>
          <w:rFonts w:asciiTheme="majorHAnsi" w:hAnsiTheme="majorHAnsi"/>
          <w:b/>
          <w:bCs/>
          <w:color w:val="000000" w:themeColor="text1"/>
          <w:sz w:val="20"/>
          <w:szCs w:val="20"/>
          <w:lang w:val="pt-BR"/>
        </w:rPr>
        <w:t>ISA JUL</w:t>
      </w:r>
      <w:r w:rsidR="00EE00E9" w:rsidRPr="008C651D">
        <w:rPr>
          <w:rFonts w:asciiTheme="majorHAnsi" w:hAnsiTheme="majorHAnsi"/>
          <w:b/>
          <w:bCs/>
          <w:color w:val="000000" w:themeColor="text1"/>
          <w:sz w:val="20"/>
          <w:szCs w:val="20"/>
          <w:lang w:val="pt-BR"/>
        </w:rPr>
        <w:t>GADA</w:t>
      </w:r>
      <w:r w:rsidR="00EE00E9" w:rsidRPr="008C651D">
        <w:rPr>
          <w:rFonts w:asciiTheme="majorHAnsi" w:hAnsiTheme="majorHAnsi"/>
          <w:b/>
          <w:bCs/>
          <w:i/>
          <w:color w:val="000000" w:themeColor="text1"/>
          <w:sz w:val="20"/>
          <w:szCs w:val="20"/>
          <w:lang w:val="pt-BR"/>
        </w:rPr>
        <w:t xml:space="preserve"> </w:t>
      </w:r>
      <w:r w:rsidR="00EE00E9" w:rsidRPr="008C651D">
        <w:rPr>
          <w:rFonts w:asciiTheme="majorHAnsi" w:hAnsiTheme="majorHAnsi"/>
          <w:b/>
          <w:bCs/>
          <w:color w:val="000000" w:themeColor="text1"/>
          <w:sz w:val="20"/>
          <w:szCs w:val="20"/>
          <w:lang w:val="pt-BR"/>
        </w:rPr>
        <w:t xml:space="preserve">INTERNACIONAL, </w:t>
      </w:r>
      <w:r w:rsidR="00D21316" w:rsidRPr="008C651D">
        <w:rPr>
          <w:rFonts w:asciiTheme="majorHAnsi" w:hAnsiTheme="majorHAnsi"/>
          <w:b/>
          <w:bCs/>
          <w:color w:val="000000" w:themeColor="text1"/>
          <w:sz w:val="20"/>
          <w:szCs w:val="20"/>
          <w:lang w:val="pt-BR"/>
        </w:rPr>
        <w:t>CARACTERIZAÇÃO</w:t>
      </w:r>
      <w:r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color w:val="000000" w:themeColor="text1"/>
          <w:sz w:val="20"/>
          <w:szCs w:val="20"/>
          <w:lang w:val="pt-BR"/>
        </w:rPr>
        <w:t>ESGOTAM</w:t>
      </w:r>
      <w:r w:rsidRPr="008C651D">
        <w:rPr>
          <w:rFonts w:asciiTheme="majorHAnsi" w:hAnsiTheme="majorHAnsi"/>
          <w:b/>
          <w:color w:val="000000" w:themeColor="text1"/>
          <w:sz w:val="20"/>
          <w:szCs w:val="20"/>
          <w:lang w:val="pt-BR"/>
        </w:rPr>
        <w:t>ENTO D</w:t>
      </w:r>
      <w:r w:rsidR="00D21316" w:rsidRPr="008C651D">
        <w:rPr>
          <w:rFonts w:asciiTheme="majorHAnsi" w:hAnsiTheme="majorHAnsi"/>
          <w:b/>
          <w:color w:val="000000" w:themeColor="text1"/>
          <w:sz w:val="20"/>
          <w:szCs w:val="20"/>
          <w:lang w:val="pt-BR"/>
        </w:rPr>
        <w:t>OS RECURSOS INTERNOS E PR</w:t>
      </w:r>
      <w:r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8C651D" w:rsidRPr="008C651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Duplicação de procedimentos e</w:t>
            </w:r>
            <w:r w:rsidR="00EE00E9" w:rsidRPr="008C651D">
              <w:rPr>
                <w:rFonts w:ascii="Cambria" w:hAnsi="Cambria"/>
                <w:b/>
                <w:bCs/>
                <w:color w:val="000000" w:themeColor="text1"/>
                <w:sz w:val="20"/>
                <w:szCs w:val="20"/>
                <w:lang w:val="pt-BR"/>
              </w:rPr>
              <w:t xml:space="preserve"> co</w:t>
            </w:r>
            <w:r w:rsidRPr="008C651D">
              <w:rPr>
                <w:rFonts w:ascii="Cambria" w:hAnsi="Cambria"/>
                <w:b/>
                <w:bCs/>
                <w:color w:val="000000" w:themeColor="text1"/>
                <w:sz w:val="20"/>
                <w:szCs w:val="20"/>
                <w:lang w:val="pt-BR"/>
              </w:rPr>
              <w:t>isa jul</w:t>
            </w:r>
            <w:r w:rsidR="00EE00E9" w:rsidRPr="008C651D">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727D2F" w:rsidRDefault="009959F6" w:rsidP="008D2290">
            <w:pPr>
              <w:jc w:val="both"/>
              <w:rPr>
                <w:rFonts w:ascii="Cambria" w:hAnsi="Cambria"/>
                <w:bCs/>
                <w:sz w:val="20"/>
                <w:szCs w:val="20"/>
                <w:lang w:val="pt-BR"/>
              </w:rPr>
            </w:pPr>
            <w:r w:rsidRPr="00727D2F">
              <w:rPr>
                <w:rFonts w:ascii="Cambria" w:hAnsi="Cambria"/>
                <w:bCs/>
                <w:sz w:val="20"/>
                <w:szCs w:val="20"/>
                <w:lang w:val="pt-BR"/>
              </w:rPr>
              <w:t>Não</w:t>
            </w:r>
          </w:p>
        </w:tc>
      </w:tr>
      <w:tr w:rsidR="008C651D" w:rsidRPr="00F91275"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8C651D" w:rsidRDefault="00D21316" w:rsidP="00D21316">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Direitos</w:t>
            </w:r>
            <w:r w:rsidR="003239B8" w:rsidRPr="008C651D">
              <w:rPr>
                <w:rFonts w:ascii="Cambria" w:hAnsi="Cambria"/>
                <w:b/>
                <w:bCs/>
                <w:color w:val="000000" w:themeColor="text1"/>
                <w:sz w:val="20"/>
                <w:szCs w:val="20"/>
                <w:lang w:val="pt-BR"/>
              </w:rPr>
              <w:t xml:space="preserve"> declarados </w:t>
            </w:r>
            <w:r w:rsidRPr="008C651D">
              <w:rPr>
                <w:rFonts w:ascii="Cambria" w:hAnsi="Cambria"/>
                <w:b/>
                <w:bCs/>
                <w:color w:val="000000" w:themeColor="text1"/>
                <w:sz w:val="20"/>
                <w:szCs w:val="20"/>
                <w:lang w:val="pt-BR"/>
              </w:rPr>
              <w:t>admitidos</w:t>
            </w:r>
            <w:r w:rsidR="003239B8" w:rsidRPr="008C651D">
              <w:rPr>
                <w:rFonts w:ascii="Cambria" w:hAnsi="Cambria"/>
                <w:b/>
                <w:bCs/>
                <w:i/>
                <w:color w:val="000000" w:themeColor="text1"/>
                <w:sz w:val="20"/>
                <w:szCs w:val="20"/>
                <w:lang w:val="pt-BR"/>
              </w:rPr>
              <w:t>:</w:t>
            </w:r>
          </w:p>
        </w:tc>
        <w:tc>
          <w:tcPr>
            <w:tcW w:w="5760" w:type="dxa"/>
            <w:vAlign w:val="center"/>
          </w:tcPr>
          <w:p w14:paraId="6310C8F7" w14:textId="6EEB780E" w:rsidR="003239B8" w:rsidRPr="00727D2F" w:rsidRDefault="00727D2F" w:rsidP="00C12F6B">
            <w:pPr>
              <w:jc w:val="both"/>
              <w:rPr>
                <w:rFonts w:ascii="Cambria" w:hAnsi="Cambria"/>
                <w:bCs/>
                <w:sz w:val="20"/>
                <w:szCs w:val="20"/>
                <w:lang w:val="pt-BR"/>
              </w:rPr>
            </w:pPr>
            <w:r w:rsidRPr="00727D2F">
              <w:rPr>
                <w:rFonts w:ascii="Cambria" w:hAnsi="Cambria"/>
                <w:bCs/>
                <w:sz w:val="20"/>
                <w:szCs w:val="20"/>
                <w:lang w:val="pt-BR"/>
              </w:rPr>
              <w:t>Nenhum</w:t>
            </w:r>
          </w:p>
        </w:tc>
      </w:tr>
      <w:tr w:rsidR="008C651D" w:rsidRPr="00E46100"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8C651D" w:rsidRDefault="00D21316" w:rsidP="00D21316">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Esgotamento dos</w:t>
            </w:r>
            <w:r w:rsidR="003239B8" w:rsidRPr="008C651D">
              <w:rPr>
                <w:rFonts w:ascii="Cambria" w:hAnsi="Cambria"/>
                <w:b/>
                <w:bCs/>
                <w:color w:val="000000" w:themeColor="text1"/>
                <w:sz w:val="20"/>
                <w:szCs w:val="20"/>
                <w:lang w:val="pt-BR"/>
              </w:rPr>
              <w:t xml:space="preserve"> recursos internos</w:t>
            </w:r>
            <w:r w:rsidR="00EE00E9" w:rsidRPr="008C651D">
              <w:rPr>
                <w:rFonts w:ascii="Cambria" w:hAnsi="Cambria"/>
                <w:b/>
                <w:bCs/>
                <w:color w:val="000000" w:themeColor="text1"/>
                <w:sz w:val="20"/>
                <w:szCs w:val="20"/>
                <w:lang w:val="pt-BR"/>
              </w:rPr>
              <w:t xml:space="preserve"> o</w:t>
            </w:r>
            <w:r w:rsidRPr="008C651D">
              <w:rPr>
                <w:rFonts w:ascii="Cambria" w:hAnsi="Cambria"/>
                <w:b/>
                <w:bCs/>
                <w:color w:val="000000" w:themeColor="text1"/>
                <w:sz w:val="20"/>
                <w:szCs w:val="20"/>
                <w:lang w:val="pt-BR"/>
              </w:rPr>
              <w:t>u procedência de um</w:t>
            </w:r>
            <w:r w:rsidR="00EE00E9" w:rsidRPr="008C651D">
              <w:rPr>
                <w:rFonts w:ascii="Cambria" w:hAnsi="Cambria"/>
                <w:b/>
                <w:bCs/>
                <w:color w:val="000000" w:themeColor="text1"/>
                <w:sz w:val="20"/>
                <w:szCs w:val="20"/>
                <w:lang w:val="pt-BR"/>
              </w:rPr>
              <w:t xml:space="preserve">a </w:t>
            </w:r>
            <w:r w:rsidRPr="008C651D">
              <w:rPr>
                <w:rFonts w:ascii="Cambria" w:hAnsi="Cambria"/>
                <w:b/>
                <w:bCs/>
                <w:color w:val="000000" w:themeColor="text1"/>
                <w:sz w:val="20"/>
                <w:szCs w:val="20"/>
                <w:lang w:val="pt-BR"/>
              </w:rPr>
              <w:t>exceção</w:t>
            </w:r>
            <w:r w:rsidR="003239B8" w:rsidRPr="008C651D">
              <w:rPr>
                <w:rFonts w:ascii="Cambria" w:hAnsi="Cambria"/>
                <w:b/>
                <w:bCs/>
                <w:color w:val="000000" w:themeColor="text1"/>
                <w:sz w:val="20"/>
                <w:szCs w:val="20"/>
                <w:lang w:val="pt-BR"/>
              </w:rPr>
              <w:t>:</w:t>
            </w:r>
          </w:p>
        </w:tc>
        <w:tc>
          <w:tcPr>
            <w:tcW w:w="5760" w:type="dxa"/>
            <w:vAlign w:val="center"/>
          </w:tcPr>
          <w:p w14:paraId="69C53E8A" w14:textId="62593ADC" w:rsidR="003239B8" w:rsidRPr="003216CC" w:rsidRDefault="002B6870" w:rsidP="008D2290">
            <w:pPr>
              <w:rPr>
                <w:rFonts w:ascii="Cambria" w:hAnsi="Cambria"/>
                <w:bCs/>
                <w:sz w:val="20"/>
                <w:szCs w:val="20"/>
                <w:lang w:val="pt-BR"/>
              </w:rPr>
            </w:pPr>
            <w:r w:rsidRPr="003216CC">
              <w:rPr>
                <w:rFonts w:ascii="Cambria" w:hAnsi="Cambria"/>
                <w:bCs/>
                <w:sz w:val="20"/>
                <w:szCs w:val="20"/>
                <w:lang w:val="pt-BR"/>
              </w:rPr>
              <w:t>Sim</w:t>
            </w:r>
            <w:r w:rsidR="0094523F" w:rsidRPr="003216CC">
              <w:rPr>
                <w:rFonts w:ascii="Cambria" w:hAnsi="Cambria"/>
                <w:bCs/>
                <w:sz w:val="20"/>
                <w:szCs w:val="20"/>
                <w:lang w:val="pt-BR"/>
              </w:rPr>
              <w:t>,</w:t>
            </w:r>
            <w:r w:rsidR="006660E3" w:rsidRPr="003216CC">
              <w:rPr>
                <w:rFonts w:ascii="Cambria" w:hAnsi="Cambria"/>
                <w:bCs/>
                <w:sz w:val="20"/>
                <w:szCs w:val="20"/>
                <w:lang w:val="pt-BR"/>
              </w:rPr>
              <w:t xml:space="preserve"> </w:t>
            </w:r>
            <w:r w:rsidR="00083FAF" w:rsidRPr="00837778">
              <w:rPr>
                <w:rFonts w:asciiTheme="majorHAnsi" w:hAnsiTheme="majorHAnsi"/>
                <w:sz w:val="20"/>
                <w:szCs w:val="20"/>
                <w:lang w:val="pt-BR"/>
              </w:rPr>
              <w:t>em 1º de dezembro de 2017</w:t>
            </w:r>
            <w:r w:rsidR="00083FAF">
              <w:rPr>
                <w:rFonts w:asciiTheme="majorHAnsi" w:hAnsiTheme="majorHAnsi"/>
                <w:sz w:val="20"/>
                <w:szCs w:val="20"/>
                <w:lang w:val="pt-BR"/>
              </w:rPr>
              <w:t xml:space="preserve">, </w:t>
            </w:r>
            <w:r w:rsidR="000D4267" w:rsidRPr="003216CC">
              <w:rPr>
                <w:rFonts w:ascii="Cambria" w:hAnsi="Cambria"/>
                <w:bCs/>
                <w:sz w:val="20"/>
                <w:szCs w:val="20"/>
                <w:lang w:val="pt-BR"/>
              </w:rPr>
              <w:t>nos termos da seção VI</w:t>
            </w:r>
          </w:p>
        </w:tc>
      </w:tr>
      <w:tr w:rsidR="008C651D" w:rsidRPr="00E46100"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dentro do pr</w:t>
            </w:r>
            <w:r w:rsidR="003239B8" w:rsidRPr="008C651D">
              <w:rPr>
                <w:rFonts w:ascii="Cambria" w:hAnsi="Cambria"/>
                <w:b/>
                <w:bCs/>
                <w:color w:val="000000" w:themeColor="text1"/>
                <w:sz w:val="20"/>
                <w:szCs w:val="20"/>
                <w:lang w:val="pt-BR"/>
              </w:rPr>
              <w:t>azo:</w:t>
            </w:r>
          </w:p>
        </w:tc>
        <w:tc>
          <w:tcPr>
            <w:tcW w:w="5760" w:type="dxa"/>
            <w:vAlign w:val="center"/>
          </w:tcPr>
          <w:p w14:paraId="4A2A4569" w14:textId="522DB1F7" w:rsidR="003239B8" w:rsidRPr="003216CC" w:rsidRDefault="000D4267" w:rsidP="008D2290">
            <w:pPr>
              <w:rPr>
                <w:rFonts w:ascii="Cambria" w:hAnsi="Cambria"/>
                <w:bCs/>
                <w:sz w:val="20"/>
                <w:szCs w:val="20"/>
                <w:lang w:val="pt-BR"/>
              </w:rPr>
            </w:pPr>
            <w:r w:rsidRPr="003216CC">
              <w:rPr>
                <w:rFonts w:ascii="Cambria" w:hAnsi="Cambria"/>
                <w:bCs/>
                <w:sz w:val="20"/>
                <w:szCs w:val="20"/>
                <w:lang w:val="pt-BR"/>
              </w:rPr>
              <w:t>Sim, nos termos da seção VI</w:t>
            </w:r>
          </w:p>
        </w:tc>
      </w:tr>
    </w:tbl>
    <w:p w14:paraId="30FBC442" w14:textId="77777777" w:rsidR="00F01BAB" w:rsidRDefault="00F01BAB" w:rsidP="00727D2F">
      <w:pPr>
        <w:ind w:firstLine="720"/>
        <w:jc w:val="both"/>
        <w:rPr>
          <w:rFonts w:asciiTheme="majorHAnsi" w:hAnsiTheme="majorHAnsi"/>
          <w:b/>
          <w:color w:val="000000" w:themeColor="text1"/>
          <w:sz w:val="20"/>
          <w:szCs w:val="20"/>
          <w:lang w:val="pt-BR"/>
        </w:rPr>
      </w:pPr>
    </w:p>
    <w:p w14:paraId="18E6423B" w14:textId="3CA903F7" w:rsidR="003239B8" w:rsidRPr="00F029D6" w:rsidRDefault="00223A29" w:rsidP="00A14B51">
      <w:pPr>
        <w:spacing w:after="240"/>
        <w:ind w:firstLine="720"/>
        <w:jc w:val="both"/>
        <w:rPr>
          <w:rFonts w:asciiTheme="majorHAnsi" w:hAnsiTheme="majorHAnsi"/>
          <w:b/>
          <w:color w:val="000000" w:themeColor="text1"/>
          <w:sz w:val="20"/>
          <w:szCs w:val="20"/>
          <w:lang w:val="pt-BR"/>
        </w:rPr>
      </w:pPr>
      <w:r w:rsidRPr="00F029D6">
        <w:rPr>
          <w:rFonts w:asciiTheme="majorHAnsi" w:hAnsiTheme="majorHAnsi"/>
          <w:b/>
          <w:color w:val="000000" w:themeColor="text1"/>
          <w:sz w:val="20"/>
          <w:szCs w:val="20"/>
          <w:lang w:val="pt-BR"/>
        </w:rPr>
        <w:t xml:space="preserve">V. </w:t>
      </w:r>
      <w:r w:rsidRPr="00F029D6">
        <w:rPr>
          <w:rFonts w:asciiTheme="majorHAnsi" w:hAnsiTheme="majorHAnsi"/>
          <w:b/>
          <w:color w:val="000000" w:themeColor="text1"/>
          <w:sz w:val="20"/>
          <w:szCs w:val="20"/>
          <w:lang w:val="pt-BR"/>
        </w:rPr>
        <w:tab/>
      </w:r>
      <w:r w:rsidR="000D4267" w:rsidRPr="00F029D6">
        <w:rPr>
          <w:rFonts w:asciiTheme="majorHAnsi" w:hAnsiTheme="majorHAnsi"/>
          <w:b/>
          <w:color w:val="000000" w:themeColor="text1"/>
          <w:sz w:val="20"/>
          <w:szCs w:val="20"/>
          <w:lang w:val="pt-BR"/>
        </w:rPr>
        <w:t>POSIÇÃO DAS PARTES</w:t>
      </w:r>
      <w:r w:rsidR="003239B8" w:rsidRPr="00F029D6">
        <w:rPr>
          <w:rFonts w:asciiTheme="majorHAnsi" w:hAnsiTheme="majorHAnsi"/>
          <w:b/>
          <w:color w:val="000000" w:themeColor="text1"/>
          <w:sz w:val="20"/>
          <w:szCs w:val="20"/>
          <w:lang w:val="pt-BR"/>
        </w:rPr>
        <w:t xml:space="preserve"> </w:t>
      </w:r>
    </w:p>
    <w:p w14:paraId="616F3F0C" w14:textId="07640719" w:rsidR="000D4267" w:rsidRPr="00F029D6" w:rsidRDefault="000D4267" w:rsidP="00A14B51">
      <w:pPr>
        <w:pStyle w:val="ListParagraph"/>
        <w:spacing w:after="240"/>
        <w:jc w:val="both"/>
        <w:rPr>
          <w:rFonts w:asciiTheme="majorHAnsi" w:hAnsiTheme="majorHAnsi"/>
          <w:b/>
          <w:bCs/>
          <w:sz w:val="20"/>
          <w:szCs w:val="20"/>
          <w:lang w:val="pt-BR"/>
        </w:rPr>
      </w:pPr>
      <w:r w:rsidRPr="00F029D6">
        <w:rPr>
          <w:rFonts w:asciiTheme="majorHAnsi" w:hAnsiTheme="majorHAnsi"/>
          <w:b/>
          <w:bCs/>
          <w:sz w:val="20"/>
          <w:szCs w:val="20"/>
          <w:lang w:val="pt-BR"/>
        </w:rPr>
        <w:t>Posição da parte peticionária</w:t>
      </w:r>
    </w:p>
    <w:p w14:paraId="0DC996C5" w14:textId="40C70C6D" w:rsidR="00D04835" w:rsidRPr="00F029D6" w:rsidRDefault="00D04835" w:rsidP="00D04835">
      <w:pPr>
        <w:pStyle w:val="ListParagraph"/>
        <w:numPr>
          <w:ilvl w:val="0"/>
          <w:numId w:val="55"/>
        </w:numPr>
        <w:spacing w:after="240"/>
        <w:jc w:val="both"/>
        <w:rPr>
          <w:rFonts w:asciiTheme="majorHAnsi" w:hAnsiTheme="majorHAnsi"/>
          <w:color w:val="auto"/>
          <w:sz w:val="20"/>
          <w:szCs w:val="20"/>
          <w:lang w:val="pt-BR"/>
        </w:rPr>
      </w:pPr>
      <w:r w:rsidRPr="00F029D6">
        <w:rPr>
          <w:rFonts w:asciiTheme="majorHAnsi" w:hAnsiTheme="majorHAnsi"/>
          <w:color w:val="auto"/>
          <w:sz w:val="20"/>
          <w:szCs w:val="20"/>
          <w:lang w:val="pt-BR"/>
        </w:rPr>
        <w:t>A parte peticionária denuncia que o Estado brasileiro não protegeu os direitos da</w:t>
      </w:r>
      <w:r w:rsidR="002C30BC">
        <w:rPr>
          <w:rFonts w:asciiTheme="majorHAnsi" w:hAnsiTheme="majorHAnsi"/>
          <w:color w:val="auto"/>
          <w:sz w:val="20"/>
          <w:szCs w:val="20"/>
          <w:lang w:val="pt-BR"/>
        </w:rPr>
        <w:t xml:space="preserve"> Sra. N.C.</w:t>
      </w:r>
      <w:r w:rsidRPr="00F029D6">
        <w:rPr>
          <w:rFonts w:asciiTheme="majorHAnsi" w:hAnsiTheme="majorHAnsi"/>
          <w:color w:val="auto"/>
          <w:sz w:val="20"/>
          <w:szCs w:val="20"/>
          <w:lang w:val="pt-BR"/>
        </w:rPr>
        <w:t xml:space="preserve"> e d</w:t>
      </w:r>
      <w:r w:rsidR="002C30BC">
        <w:rPr>
          <w:rFonts w:asciiTheme="majorHAnsi" w:hAnsiTheme="majorHAnsi"/>
          <w:color w:val="auto"/>
          <w:sz w:val="20"/>
          <w:szCs w:val="20"/>
          <w:lang w:val="pt-BR"/>
        </w:rPr>
        <w:t>o seu filho</w:t>
      </w:r>
      <w:r w:rsidRPr="00F029D6">
        <w:rPr>
          <w:rFonts w:asciiTheme="majorHAnsi" w:hAnsiTheme="majorHAnsi"/>
          <w:color w:val="auto"/>
          <w:sz w:val="20"/>
          <w:szCs w:val="20"/>
          <w:lang w:val="pt-BR"/>
        </w:rPr>
        <w:t xml:space="preserve"> </w:t>
      </w:r>
      <w:r w:rsidR="002C30BC">
        <w:rPr>
          <w:rFonts w:asciiTheme="majorHAnsi" w:hAnsiTheme="majorHAnsi"/>
          <w:color w:val="auto"/>
          <w:sz w:val="20"/>
          <w:szCs w:val="20"/>
          <w:lang w:val="pt-BR"/>
        </w:rPr>
        <w:t>P</w:t>
      </w:r>
      <w:r w:rsidR="00933F91">
        <w:rPr>
          <w:rFonts w:asciiTheme="majorHAnsi" w:hAnsiTheme="majorHAnsi"/>
          <w:color w:val="auto"/>
          <w:sz w:val="20"/>
          <w:szCs w:val="20"/>
          <w:lang w:val="pt-BR"/>
        </w:rPr>
        <w:t>.C.</w:t>
      </w:r>
      <w:r w:rsidRPr="00F029D6">
        <w:rPr>
          <w:rFonts w:asciiTheme="majorHAnsi" w:hAnsiTheme="majorHAnsi"/>
          <w:color w:val="auto"/>
          <w:sz w:val="20"/>
          <w:szCs w:val="20"/>
          <w:lang w:val="pt-BR"/>
        </w:rPr>
        <w:t xml:space="preserve"> no contexto d</w:t>
      </w:r>
      <w:r w:rsidR="002C30BC">
        <w:rPr>
          <w:rFonts w:asciiTheme="majorHAnsi" w:hAnsiTheme="majorHAnsi"/>
          <w:color w:val="auto"/>
          <w:sz w:val="20"/>
          <w:szCs w:val="20"/>
          <w:lang w:val="pt-BR"/>
        </w:rPr>
        <w:t>e</w:t>
      </w:r>
      <w:r w:rsidRPr="00F029D6">
        <w:rPr>
          <w:rFonts w:asciiTheme="majorHAnsi" w:hAnsiTheme="majorHAnsi"/>
          <w:color w:val="auto"/>
          <w:sz w:val="20"/>
          <w:szCs w:val="20"/>
          <w:lang w:val="pt-BR"/>
        </w:rPr>
        <w:t xml:space="preserve"> disputa</w:t>
      </w:r>
      <w:r w:rsidR="002C30BC">
        <w:rPr>
          <w:rFonts w:asciiTheme="majorHAnsi" w:hAnsiTheme="majorHAnsi"/>
          <w:color w:val="auto"/>
          <w:sz w:val="20"/>
          <w:szCs w:val="20"/>
          <w:lang w:val="pt-BR"/>
        </w:rPr>
        <w:t>s</w:t>
      </w:r>
      <w:r w:rsidRPr="00F029D6">
        <w:rPr>
          <w:rFonts w:asciiTheme="majorHAnsi" w:hAnsiTheme="majorHAnsi"/>
          <w:color w:val="auto"/>
          <w:sz w:val="20"/>
          <w:szCs w:val="20"/>
          <w:lang w:val="pt-BR"/>
        </w:rPr>
        <w:t xml:space="preserve"> judicia</w:t>
      </w:r>
      <w:r w:rsidR="002C30BC">
        <w:rPr>
          <w:rFonts w:asciiTheme="majorHAnsi" w:hAnsiTheme="majorHAnsi"/>
          <w:color w:val="auto"/>
          <w:sz w:val="20"/>
          <w:szCs w:val="20"/>
          <w:lang w:val="pt-BR"/>
        </w:rPr>
        <w:t>is</w:t>
      </w:r>
      <w:r w:rsidRPr="00F029D6">
        <w:rPr>
          <w:rFonts w:asciiTheme="majorHAnsi" w:hAnsiTheme="majorHAnsi"/>
          <w:color w:val="auto"/>
          <w:sz w:val="20"/>
          <w:szCs w:val="20"/>
          <w:lang w:val="pt-BR"/>
        </w:rPr>
        <w:t xml:space="preserve"> sobre a guarda da criança e denúncias de abuso sexual </w:t>
      </w:r>
      <w:r w:rsidR="004409FF" w:rsidRPr="00F029D6">
        <w:rPr>
          <w:rFonts w:asciiTheme="majorHAnsi" w:hAnsiTheme="majorHAnsi"/>
          <w:color w:val="auto"/>
          <w:sz w:val="20"/>
          <w:szCs w:val="20"/>
          <w:lang w:val="pt-BR"/>
        </w:rPr>
        <w:t>infantil.</w:t>
      </w:r>
    </w:p>
    <w:p w14:paraId="1FF8A534" w14:textId="5A24BDA7" w:rsidR="00632B93" w:rsidRPr="00F029D6" w:rsidRDefault="00AF064B" w:rsidP="00632B93">
      <w:pPr>
        <w:pStyle w:val="ListParagraph"/>
        <w:spacing w:after="240"/>
        <w:jc w:val="both"/>
        <w:rPr>
          <w:rFonts w:asciiTheme="majorHAnsi" w:hAnsiTheme="majorHAnsi"/>
          <w:i/>
          <w:iCs/>
          <w:sz w:val="20"/>
          <w:szCs w:val="20"/>
          <w:lang w:val="pt-BR"/>
        </w:rPr>
      </w:pPr>
      <w:r>
        <w:rPr>
          <w:rFonts w:asciiTheme="majorHAnsi" w:hAnsiTheme="majorHAnsi"/>
          <w:i/>
          <w:iCs/>
          <w:sz w:val="20"/>
          <w:szCs w:val="20"/>
          <w:lang w:val="pt-BR"/>
        </w:rPr>
        <w:t>Medidas protetivas</w:t>
      </w:r>
    </w:p>
    <w:p w14:paraId="6E5EAB5A" w14:textId="77777777" w:rsidR="00C9438F" w:rsidRDefault="00E2260E" w:rsidP="00713FFC">
      <w:pPr>
        <w:pStyle w:val="ListParagraph"/>
        <w:numPr>
          <w:ilvl w:val="0"/>
          <w:numId w:val="55"/>
        </w:numPr>
        <w:spacing w:after="240"/>
        <w:jc w:val="both"/>
        <w:rPr>
          <w:rFonts w:asciiTheme="majorHAnsi" w:hAnsiTheme="majorHAnsi"/>
          <w:sz w:val="20"/>
          <w:szCs w:val="20"/>
          <w:lang w:val="pt-BR"/>
        </w:rPr>
      </w:pPr>
      <w:r w:rsidRPr="00C9438F">
        <w:rPr>
          <w:rFonts w:asciiTheme="majorHAnsi" w:hAnsiTheme="majorHAnsi"/>
          <w:sz w:val="20"/>
          <w:szCs w:val="20"/>
          <w:lang w:val="pt-BR"/>
        </w:rPr>
        <w:t xml:space="preserve">Segundo a parte peticionaria, em 13 de janeiro de 2014 a </w:t>
      </w:r>
      <w:r w:rsidR="00933F91" w:rsidRPr="00C9438F">
        <w:rPr>
          <w:rFonts w:asciiTheme="majorHAnsi" w:hAnsiTheme="majorHAnsi"/>
          <w:sz w:val="20"/>
          <w:szCs w:val="20"/>
          <w:lang w:val="pt-BR"/>
        </w:rPr>
        <w:t>Sra. N.C.</w:t>
      </w:r>
      <w:r w:rsidR="00247092" w:rsidRPr="00C9438F">
        <w:rPr>
          <w:rFonts w:asciiTheme="majorHAnsi" w:hAnsiTheme="majorHAnsi"/>
          <w:sz w:val="20"/>
          <w:szCs w:val="20"/>
          <w:lang w:val="pt-BR"/>
        </w:rPr>
        <w:t xml:space="preserve"> </w:t>
      </w:r>
      <w:r w:rsidR="00C9438F" w:rsidRPr="00C9438F">
        <w:rPr>
          <w:rFonts w:asciiTheme="majorHAnsi" w:hAnsiTheme="majorHAnsi"/>
          <w:sz w:val="20"/>
          <w:szCs w:val="20"/>
          <w:lang w:val="pt-BR"/>
        </w:rPr>
        <w:t>denunciou atos de violência e ameaça do seu então esposo, o Sr. T.M.,</w:t>
      </w:r>
      <w:r w:rsidR="00C9438F">
        <w:rPr>
          <w:rFonts w:asciiTheme="majorHAnsi" w:hAnsiTheme="majorHAnsi"/>
          <w:sz w:val="20"/>
          <w:szCs w:val="20"/>
          <w:lang w:val="pt-BR"/>
        </w:rPr>
        <w:t xml:space="preserve"> pai da criança P.C.,</w:t>
      </w:r>
      <w:r w:rsidR="00C9438F" w:rsidRPr="00C9438F">
        <w:rPr>
          <w:rFonts w:asciiTheme="majorHAnsi" w:hAnsiTheme="majorHAnsi"/>
          <w:sz w:val="20"/>
          <w:szCs w:val="20"/>
          <w:lang w:val="pt-BR"/>
        </w:rPr>
        <w:t xml:space="preserve"> à 78º Delegacia de Polícia em São Paulo. </w:t>
      </w:r>
    </w:p>
    <w:p w14:paraId="66EF24F6" w14:textId="084067F6" w:rsidR="00E2260E" w:rsidRPr="00C9438F" w:rsidRDefault="00AF064B" w:rsidP="00713FFC">
      <w:pPr>
        <w:pStyle w:val="ListParagraph"/>
        <w:numPr>
          <w:ilvl w:val="0"/>
          <w:numId w:val="55"/>
        </w:numPr>
        <w:spacing w:after="240"/>
        <w:jc w:val="both"/>
        <w:rPr>
          <w:rFonts w:asciiTheme="majorHAnsi" w:hAnsiTheme="majorHAnsi"/>
          <w:sz w:val="20"/>
          <w:szCs w:val="20"/>
          <w:lang w:val="pt-BR"/>
        </w:rPr>
      </w:pPr>
      <w:r w:rsidRPr="00C9438F">
        <w:rPr>
          <w:rFonts w:asciiTheme="majorHAnsi" w:hAnsiTheme="majorHAnsi"/>
          <w:sz w:val="20"/>
          <w:szCs w:val="20"/>
          <w:lang w:val="pt-BR"/>
        </w:rPr>
        <w:lastRenderedPageBreak/>
        <w:t>No mesmo contexto</w:t>
      </w:r>
      <w:r w:rsidR="00E2260E" w:rsidRPr="00C9438F">
        <w:rPr>
          <w:rFonts w:asciiTheme="majorHAnsi" w:hAnsiTheme="majorHAnsi"/>
          <w:sz w:val="20"/>
          <w:szCs w:val="20"/>
          <w:lang w:val="pt-BR"/>
        </w:rPr>
        <w:t xml:space="preserve">, interpôs uma ação judicial de </w:t>
      </w:r>
      <w:r w:rsidR="00E2260E" w:rsidRPr="00C9438F">
        <w:rPr>
          <w:rFonts w:asciiTheme="majorHAnsi" w:hAnsiTheme="majorHAnsi"/>
          <w:i/>
          <w:iCs/>
          <w:sz w:val="20"/>
          <w:szCs w:val="20"/>
          <w:lang w:val="pt-BR"/>
        </w:rPr>
        <w:t>medida cautelar inominada com aplicação de medidas protetivas</w:t>
      </w:r>
      <w:r w:rsidR="00E2260E" w:rsidRPr="00C9438F">
        <w:rPr>
          <w:rFonts w:asciiTheme="majorHAnsi" w:hAnsiTheme="majorHAnsi"/>
          <w:sz w:val="20"/>
          <w:szCs w:val="20"/>
          <w:lang w:val="pt-BR"/>
        </w:rPr>
        <w:t xml:space="preserve"> (processo 1017566-51.2014.8.26.0002) perante a 3º Vara de Família e Sucessões de Santo Amaro</w:t>
      </w:r>
      <w:r w:rsidRPr="00C9438F">
        <w:rPr>
          <w:rFonts w:asciiTheme="majorHAnsi" w:hAnsiTheme="majorHAnsi"/>
          <w:sz w:val="20"/>
          <w:szCs w:val="20"/>
          <w:lang w:val="pt-BR"/>
        </w:rPr>
        <w:t>, tendo obtido decisão judicial afastando o</w:t>
      </w:r>
      <w:r w:rsidR="00E2260E" w:rsidRPr="00C9438F">
        <w:rPr>
          <w:rFonts w:asciiTheme="majorHAnsi" w:hAnsiTheme="majorHAnsi"/>
          <w:sz w:val="20"/>
          <w:szCs w:val="20"/>
          <w:lang w:val="pt-BR"/>
        </w:rPr>
        <w:t xml:space="preserve"> Sr. </w:t>
      </w:r>
      <w:r w:rsidR="00933F91" w:rsidRPr="00C9438F">
        <w:rPr>
          <w:rFonts w:asciiTheme="majorHAnsi" w:hAnsiTheme="majorHAnsi"/>
          <w:sz w:val="20"/>
          <w:szCs w:val="20"/>
          <w:lang w:val="pt-BR"/>
        </w:rPr>
        <w:t>T.M.</w:t>
      </w:r>
      <w:r w:rsidR="00E2260E" w:rsidRPr="00C9438F">
        <w:rPr>
          <w:rFonts w:asciiTheme="majorHAnsi" w:hAnsiTheme="majorHAnsi"/>
          <w:sz w:val="20"/>
          <w:szCs w:val="20"/>
          <w:lang w:val="pt-BR"/>
        </w:rPr>
        <w:t xml:space="preserve"> do lar. </w:t>
      </w:r>
    </w:p>
    <w:p w14:paraId="039A8E56" w14:textId="4E6400B7" w:rsidR="00AF064B" w:rsidRPr="00AF064B" w:rsidRDefault="00AF064B" w:rsidP="00AF064B">
      <w:pPr>
        <w:pStyle w:val="ListParagraph"/>
        <w:spacing w:after="240"/>
        <w:jc w:val="both"/>
        <w:rPr>
          <w:rFonts w:asciiTheme="majorHAnsi" w:hAnsiTheme="majorHAnsi"/>
          <w:i/>
          <w:iCs/>
          <w:sz w:val="20"/>
          <w:szCs w:val="20"/>
          <w:lang w:val="pt-BR"/>
        </w:rPr>
      </w:pPr>
      <w:r>
        <w:rPr>
          <w:rFonts w:asciiTheme="majorHAnsi" w:hAnsiTheme="majorHAnsi"/>
          <w:i/>
          <w:iCs/>
          <w:sz w:val="20"/>
          <w:szCs w:val="20"/>
          <w:lang w:val="pt-BR"/>
        </w:rPr>
        <w:t>Ação de divórcio e g</w:t>
      </w:r>
      <w:r w:rsidRPr="00AF064B">
        <w:rPr>
          <w:rFonts w:asciiTheme="majorHAnsi" w:hAnsiTheme="majorHAnsi"/>
          <w:i/>
          <w:iCs/>
          <w:sz w:val="20"/>
          <w:szCs w:val="20"/>
          <w:lang w:val="pt-BR"/>
        </w:rPr>
        <w:t>uarda provisória</w:t>
      </w:r>
    </w:p>
    <w:p w14:paraId="61549122" w14:textId="73D6AC67" w:rsidR="00E2260E" w:rsidRDefault="00AF064B" w:rsidP="00F009CA">
      <w:pPr>
        <w:pStyle w:val="ListParagraph"/>
        <w:numPr>
          <w:ilvl w:val="0"/>
          <w:numId w:val="55"/>
        </w:numPr>
        <w:spacing w:after="240"/>
        <w:jc w:val="both"/>
        <w:rPr>
          <w:rFonts w:asciiTheme="majorHAnsi" w:hAnsiTheme="majorHAnsi"/>
          <w:sz w:val="20"/>
          <w:szCs w:val="20"/>
          <w:lang w:val="pt-BR"/>
        </w:rPr>
      </w:pPr>
      <w:r>
        <w:rPr>
          <w:rFonts w:asciiTheme="majorHAnsi" w:hAnsiTheme="majorHAnsi"/>
          <w:sz w:val="20"/>
          <w:szCs w:val="20"/>
          <w:lang w:val="pt-BR"/>
        </w:rPr>
        <w:t xml:space="preserve">Segundo a parte peticionária, </w:t>
      </w:r>
      <w:r w:rsidR="00C9438F">
        <w:rPr>
          <w:rFonts w:asciiTheme="majorHAnsi" w:hAnsiTheme="majorHAnsi"/>
          <w:sz w:val="20"/>
          <w:szCs w:val="20"/>
          <w:lang w:val="pt-BR"/>
        </w:rPr>
        <w:t xml:space="preserve">também em 2014 </w:t>
      </w:r>
      <w:r w:rsidR="00247092" w:rsidRPr="00F029D6">
        <w:rPr>
          <w:rFonts w:asciiTheme="majorHAnsi" w:hAnsiTheme="majorHAnsi"/>
          <w:sz w:val="20"/>
          <w:szCs w:val="20"/>
          <w:lang w:val="pt-BR"/>
        </w:rPr>
        <w:t xml:space="preserve">a </w:t>
      </w:r>
      <w:r w:rsidR="00933F91">
        <w:rPr>
          <w:rFonts w:asciiTheme="majorHAnsi" w:hAnsiTheme="majorHAnsi"/>
          <w:sz w:val="20"/>
          <w:szCs w:val="20"/>
          <w:lang w:val="pt-BR"/>
        </w:rPr>
        <w:t>Sra. N.C.</w:t>
      </w:r>
      <w:r w:rsidR="00247092" w:rsidRPr="00F029D6">
        <w:rPr>
          <w:rFonts w:asciiTheme="majorHAnsi" w:hAnsiTheme="majorHAnsi"/>
          <w:sz w:val="20"/>
          <w:szCs w:val="20"/>
          <w:lang w:val="pt-BR"/>
        </w:rPr>
        <w:t xml:space="preserve"> </w:t>
      </w:r>
      <w:r w:rsidR="00E2260E" w:rsidRPr="00F029D6">
        <w:rPr>
          <w:rFonts w:asciiTheme="majorHAnsi" w:hAnsiTheme="majorHAnsi"/>
          <w:sz w:val="20"/>
          <w:szCs w:val="20"/>
          <w:lang w:val="pt-BR"/>
        </w:rPr>
        <w:t>iniciou uma ação de divórcio (processo 1016240-56.2014.8.26.0002</w:t>
      </w:r>
      <w:r w:rsidR="00C9438F">
        <w:rPr>
          <w:rFonts w:asciiTheme="majorHAnsi" w:hAnsiTheme="majorHAnsi"/>
          <w:sz w:val="20"/>
          <w:szCs w:val="20"/>
          <w:lang w:val="pt-BR"/>
        </w:rPr>
        <w:t>)</w:t>
      </w:r>
      <w:r w:rsidR="00E2260E" w:rsidRPr="00F029D6">
        <w:rPr>
          <w:rFonts w:asciiTheme="majorHAnsi" w:hAnsiTheme="majorHAnsi"/>
          <w:sz w:val="20"/>
          <w:szCs w:val="20"/>
          <w:lang w:val="pt-BR"/>
        </w:rPr>
        <w:t xml:space="preserve"> perante a 3º Vara de Família e Sucessões de Santo Amaro</w:t>
      </w:r>
      <w:r w:rsidR="00722C2C">
        <w:rPr>
          <w:rFonts w:asciiTheme="majorHAnsi" w:hAnsiTheme="majorHAnsi"/>
          <w:sz w:val="20"/>
          <w:szCs w:val="20"/>
          <w:lang w:val="pt-BR"/>
        </w:rPr>
        <w:t xml:space="preserve"> e</w:t>
      </w:r>
      <w:r w:rsidR="00E2260E" w:rsidRPr="00F029D6">
        <w:rPr>
          <w:rFonts w:asciiTheme="majorHAnsi" w:hAnsiTheme="majorHAnsi"/>
          <w:sz w:val="20"/>
          <w:szCs w:val="20"/>
          <w:lang w:val="pt-BR"/>
        </w:rPr>
        <w:t xml:space="preserve"> obteve a guarda provisória do filho.</w:t>
      </w:r>
    </w:p>
    <w:p w14:paraId="4B78F4B4" w14:textId="1A935074" w:rsidR="00AF064B" w:rsidRPr="00AF064B" w:rsidRDefault="00AF064B" w:rsidP="00AF064B">
      <w:pPr>
        <w:pStyle w:val="ListParagraph"/>
        <w:spacing w:after="240"/>
        <w:jc w:val="both"/>
        <w:rPr>
          <w:rFonts w:asciiTheme="majorHAnsi" w:hAnsiTheme="majorHAnsi"/>
          <w:i/>
          <w:iCs/>
          <w:sz w:val="20"/>
          <w:szCs w:val="20"/>
          <w:lang w:val="pt-BR"/>
        </w:rPr>
      </w:pPr>
      <w:r w:rsidRPr="00AF064B">
        <w:rPr>
          <w:rFonts w:asciiTheme="majorHAnsi" w:hAnsiTheme="majorHAnsi"/>
          <w:i/>
          <w:iCs/>
          <w:sz w:val="20"/>
          <w:szCs w:val="20"/>
          <w:lang w:val="pt-BR"/>
        </w:rPr>
        <w:t>Ação de guarda e regulamentação de visitas</w:t>
      </w:r>
    </w:p>
    <w:p w14:paraId="259C6F69" w14:textId="77777777" w:rsidR="00AF064B" w:rsidRDefault="00AF064B" w:rsidP="004928BE">
      <w:pPr>
        <w:pStyle w:val="ListParagraph"/>
        <w:numPr>
          <w:ilvl w:val="0"/>
          <w:numId w:val="55"/>
        </w:numPr>
        <w:spacing w:after="240"/>
        <w:jc w:val="both"/>
        <w:rPr>
          <w:rFonts w:asciiTheme="majorHAnsi" w:hAnsiTheme="majorHAnsi"/>
          <w:sz w:val="20"/>
          <w:szCs w:val="20"/>
          <w:lang w:val="pt-BR"/>
        </w:rPr>
      </w:pPr>
      <w:r>
        <w:rPr>
          <w:rFonts w:asciiTheme="majorHAnsi" w:hAnsiTheme="majorHAnsi"/>
          <w:sz w:val="20"/>
          <w:szCs w:val="20"/>
          <w:lang w:val="pt-BR"/>
        </w:rPr>
        <w:t>A parte peticionária indica que, em</w:t>
      </w:r>
      <w:r w:rsidR="00E2260E" w:rsidRPr="00F029D6">
        <w:rPr>
          <w:rFonts w:asciiTheme="majorHAnsi" w:hAnsiTheme="majorHAnsi"/>
          <w:sz w:val="20"/>
          <w:szCs w:val="20"/>
          <w:lang w:val="pt-BR"/>
        </w:rPr>
        <w:t xml:space="preserve"> 2014, o genitor ajuizou </w:t>
      </w:r>
      <w:r w:rsidR="00E2260E" w:rsidRPr="00F029D6">
        <w:rPr>
          <w:rFonts w:asciiTheme="majorHAnsi" w:hAnsiTheme="majorHAnsi"/>
          <w:i/>
          <w:iCs/>
          <w:sz w:val="20"/>
          <w:szCs w:val="20"/>
          <w:lang w:val="pt-BR"/>
        </w:rPr>
        <w:t>ação de guarda e regulamentação de visitas</w:t>
      </w:r>
      <w:r w:rsidR="00E2260E" w:rsidRPr="00F029D6">
        <w:rPr>
          <w:rFonts w:asciiTheme="majorHAnsi" w:hAnsiTheme="majorHAnsi"/>
          <w:sz w:val="20"/>
          <w:szCs w:val="20"/>
          <w:lang w:val="pt-BR"/>
        </w:rPr>
        <w:t xml:space="preserve"> em face da </w:t>
      </w:r>
      <w:r w:rsidR="00933F91">
        <w:rPr>
          <w:rFonts w:asciiTheme="majorHAnsi" w:hAnsiTheme="majorHAnsi"/>
          <w:sz w:val="20"/>
          <w:szCs w:val="20"/>
          <w:lang w:val="pt-BR"/>
        </w:rPr>
        <w:t>Sra. N.C.</w:t>
      </w:r>
      <w:r w:rsidR="006A17F5" w:rsidRPr="00F029D6">
        <w:rPr>
          <w:rFonts w:asciiTheme="majorHAnsi" w:hAnsiTheme="majorHAnsi"/>
          <w:sz w:val="20"/>
          <w:szCs w:val="20"/>
          <w:lang w:val="pt-BR"/>
        </w:rPr>
        <w:t xml:space="preserve"> (processo 1035356-48.2014.8.26.0002)</w:t>
      </w:r>
      <w:r w:rsidR="00E2260E" w:rsidRPr="00F029D6">
        <w:rPr>
          <w:rFonts w:asciiTheme="majorHAnsi" w:hAnsiTheme="majorHAnsi"/>
          <w:sz w:val="20"/>
          <w:szCs w:val="20"/>
          <w:lang w:val="pt-BR"/>
        </w:rPr>
        <w:t xml:space="preserve">, requerendo a guarda compartilhada e acusando a genitora de alienação parental. </w:t>
      </w:r>
      <w:r w:rsidR="006A17F5" w:rsidRPr="00F029D6">
        <w:rPr>
          <w:rFonts w:asciiTheme="majorHAnsi" w:hAnsiTheme="majorHAnsi"/>
          <w:sz w:val="20"/>
          <w:szCs w:val="20"/>
          <w:lang w:val="pt-BR"/>
        </w:rPr>
        <w:t xml:space="preserve"> </w:t>
      </w:r>
    </w:p>
    <w:p w14:paraId="4293FA10" w14:textId="313EACAF" w:rsidR="006A17F5" w:rsidRPr="00F029D6" w:rsidRDefault="006A17F5" w:rsidP="004928BE">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 xml:space="preserve">A ação tramitou perante a 3º Vara de Família e Sucessões de Santo Amaro. </w:t>
      </w:r>
      <w:r w:rsidR="00E2260E" w:rsidRPr="00F029D6">
        <w:rPr>
          <w:rFonts w:asciiTheme="majorHAnsi" w:hAnsiTheme="majorHAnsi"/>
          <w:sz w:val="20"/>
          <w:szCs w:val="20"/>
          <w:lang w:val="pt-BR"/>
        </w:rPr>
        <w:t>No curso da ação, N</w:t>
      </w:r>
      <w:r w:rsidR="00933F91">
        <w:rPr>
          <w:rFonts w:asciiTheme="majorHAnsi" w:hAnsiTheme="majorHAnsi"/>
          <w:sz w:val="20"/>
          <w:szCs w:val="20"/>
          <w:lang w:val="pt-BR"/>
        </w:rPr>
        <w:t>.C.</w:t>
      </w:r>
      <w:r w:rsidR="00E2260E" w:rsidRPr="00F029D6">
        <w:rPr>
          <w:rFonts w:asciiTheme="majorHAnsi" w:hAnsiTheme="majorHAnsi"/>
          <w:sz w:val="20"/>
          <w:szCs w:val="20"/>
          <w:lang w:val="pt-BR"/>
        </w:rPr>
        <w:t xml:space="preserve"> relatou à justiça que não confiava em deixar seu filho sozinho com o genitor, uma vez que havia sinais de abuso sexual </w:t>
      </w:r>
      <w:r w:rsidR="00C9438F">
        <w:rPr>
          <w:rFonts w:asciiTheme="majorHAnsi" w:hAnsiTheme="majorHAnsi"/>
          <w:sz w:val="20"/>
          <w:szCs w:val="20"/>
          <w:lang w:val="pt-BR"/>
        </w:rPr>
        <w:t>cometido</w:t>
      </w:r>
      <w:r w:rsidR="00E2260E" w:rsidRPr="00F029D6">
        <w:rPr>
          <w:rFonts w:asciiTheme="majorHAnsi" w:hAnsiTheme="majorHAnsi"/>
          <w:sz w:val="20"/>
          <w:szCs w:val="20"/>
          <w:lang w:val="pt-BR"/>
        </w:rPr>
        <w:t xml:space="preserve"> pelo pai</w:t>
      </w:r>
      <w:r w:rsidR="00AF064B">
        <w:rPr>
          <w:rFonts w:asciiTheme="majorHAnsi" w:hAnsiTheme="majorHAnsi"/>
          <w:sz w:val="20"/>
          <w:szCs w:val="20"/>
          <w:lang w:val="pt-BR"/>
        </w:rPr>
        <w:t>;</w:t>
      </w:r>
      <w:r w:rsidR="00E2260E" w:rsidRPr="00F029D6">
        <w:rPr>
          <w:rFonts w:asciiTheme="majorHAnsi" w:hAnsiTheme="majorHAnsi"/>
          <w:sz w:val="20"/>
          <w:szCs w:val="20"/>
          <w:lang w:val="pt-BR"/>
        </w:rPr>
        <w:t xml:space="preserve"> requereu que as visitas fossem monitoradas</w:t>
      </w:r>
      <w:r w:rsidR="00AF064B">
        <w:rPr>
          <w:rFonts w:asciiTheme="majorHAnsi" w:hAnsiTheme="majorHAnsi"/>
          <w:sz w:val="20"/>
          <w:szCs w:val="20"/>
          <w:lang w:val="pt-BR"/>
        </w:rPr>
        <w:t xml:space="preserve">; e anexou </w:t>
      </w:r>
      <w:r w:rsidRPr="00F029D6">
        <w:rPr>
          <w:rFonts w:asciiTheme="majorHAnsi" w:hAnsiTheme="majorHAnsi"/>
          <w:sz w:val="20"/>
          <w:szCs w:val="20"/>
          <w:lang w:val="pt-BR"/>
        </w:rPr>
        <w:t>uma gravação de áudio em que o menino relatava brincadeiras de conotação sexual entre ele, o pai e um amigo do pai durante o banho.</w:t>
      </w:r>
      <w:r w:rsidR="00E2260E" w:rsidRPr="00F029D6">
        <w:rPr>
          <w:rFonts w:asciiTheme="majorHAnsi" w:hAnsiTheme="majorHAnsi"/>
          <w:sz w:val="20"/>
          <w:szCs w:val="20"/>
          <w:lang w:val="pt-BR"/>
        </w:rPr>
        <w:t xml:space="preserve"> </w:t>
      </w:r>
    </w:p>
    <w:p w14:paraId="2CBBB3A6" w14:textId="02167016" w:rsidR="006A17F5" w:rsidRPr="00F029D6" w:rsidRDefault="00E2260E" w:rsidP="004928BE">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 xml:space="preserve">Em 2 de junho de 2015, em virtude de ordem judicial, houve perícia psicológica </w:t>
      </w:r>
      <w:r w:rsidR="006A17F5" w:rsidRPr="00F029D6">
        <w:rPr>
          <w:rFonts w:asciiTheme="majorHAnsi" w:hAnsiTheme="majorHAnsi"/>
          <w:sz w:val="20"/>
          <w:szCs w:val="20"/>
          <w:lang w:val="pt-BR"/>
        </w:rPr>
        <w:t xml:space="preserve">em </w:t>
      </w:r>
      <w:r w:rsidR="00933F91">
        <w:rPr>
          <w:rFonts w:asciiTheme="majorHAnsi" w:hAnsiTheme="majorHAnsi"/>
          <w:sz w:val="20"/>
          <w:szCs w:val="20"/>
          <w:lang w:val="pt-BR"/>
        </w:rPr>
        <w:t>P.C.</w:t>
      </w:r>
      <w:r w:rsidR="006A17F5" w:rsidRPr="00F029D6">
        <w:rPr>
          <w:rFonts w:asciiTheme="majorHAnsi" w:hAnsiTheme="majorHAnsi"/>
          <w:sz w:val="20"/>
          <w:szCs w:val="20"/>
          <w:lang w:val="pt-BR"/>
        </w:rPr>
        <w:t xml:space="preserve"> A perícia </w:t>
      </w:r>
      <w:r w:rsidR="00C9438F">
        <w:rPr>
          <w:rFonts w:asciiTheme="majorHAnsi" w:hAnsiTheme="majorHAnsi"/>
          <w:sz w:val="20"/>
          <w:szCs w:val="20"/>
          <w:lang w:val="pt-BR"/>
        </w:rPr>
        <w:t xml:space="preserve">i) </w:t>
      </w:r>
      <w:r w:rsidR="006A17F5" w:rsidRPr="00F029D6">
        <w:rPr>
          <w:rFonts w:asciiTheme="majorHAnsi" w:hAnsiTheme="majorHAnsi"/>
          <w:sz w:val="20"/>
          <w:szCs w:val="20"/>
          <w:lang w:val="pt-BR"/>
        </w:rPr>
        <w:t xml:space="preserve">considerou que a história sobre o banho misturava realidade e fantasia e entendeu que </w:t>
      </w:r>
      <w:r w:rsidR="00933F91">
        <w:rPr>
          <w:rFonts w:asciiTheme="majorHAnsi" w:hAnsiTheme="majorHAnsi"/>
          <w:sz w:val="20"/>
          <w:szCs w:val="20"/>
          <w:lang w:val="pt-BR"/>
        </w:rPr>
        <w:t>o menino</w:t>
      </w:r>
      <w:r w:rsidR="006A17F5" w:rsidRPr="00F029D6">
        <w:rPr>
          <w:rFonts w:asciiTheme="majorHAnsi" w:hAnsiTheme="majorHAnsi"/>
          <w:sz w:val="20"/>
          <w:szCs w:val="20"/>
          <w:lang w:val="pt-BR"/>
        </w:rPr>
        <w:t xml:space="preserve"> encarava a cena como uma brincadeira</w:t>
      </w:r>
      <w:r w:rsidR="00C9438F">
        <w:rPr>
          <w:rFonts w:asciiTheme="majorHAnsi" w:hAnsiTheme="majorHAnsi"/>
          <w:sz w:val="20"/>
          <w:szCs w:val="20"/>
          <w:lang w:val="pt-BR"/>
        </w:rPr>
        <w:t xml:space="preserve">; ii) </w:t>
      </w:r>
      <w:r w:rsidR="006A17F5" w:rsidRPr="00F029D6">
        <w:rPr>
          <w:rFonts w:asciiTheme="majorHAnsi" w:hAnsiTheme="majorHAnsi"/>
          <w:sz w:val="20"/>
          <w:szCs w:val="20"/>
          <w:lang w:val="pt-BR"/>
        </w:rPr>
        <w:t xml:space="preserve">questionou as atitudes alienadoras da </w:t>
      </w:r>
      <w:r w:rsidR="00933F91">
        <w:rPr>
          <w:rFonts w:asciiTheme="majorHAnsi" w:hAnsiTheme="majorHAnsi"/>
          <w:sz w:val="20"/>
          <w:szCs w:val="20"/>
          <w:lang w:val="pt-BR"/>
        </w:rPr>
        <w:t>Sra. N.C.</w:t>
      </w:r>
      <w:r w:rsidR="006A17F5" w:rsidRPr="00F029D6">
        <w:rPr>
          <w:rFonts w:asciiTheme="majorHAnsi" w:hAnsiTheme="majorHAnsi"/>
          <w:sz w:val="20"/>
          <w:szCs w:val="20"/>
          <w:lang w:val="pt-BR"/>
        </w:rPr>
        <w:t>, afirmando que ela poderia contaminar a memória da criança, além de ter feito críticas à babá da criança</w:t>
      </w:r>
      <w:r w:rsidR="00C9438F">
        <w:rPr>
          <w:rFonts w:asciiTheme="majorHAnsi" w:hAnsiTheme="majorHAnsi"/>
          <w:sz w:val="20"/>
          <w:szCs w:val="20"/>
          <w:lang w:val="pt-BR"/>
        </w:rPr>
        <w:t>; iii)</w:t>
      </w:r>
      <w:r w:rsidR="006A17F5" w:rsidRPr="00F029D6">
        <w:rPr>
          <w:rFonts w:asciiTheme="majorHAnsi" w:hAnsiTheme="majorHAnsi"/>
          <w:sz w:val="20"/>
          <w:szCs w:val="20"/>
          <w:lang w:val="pt-BR"/>
        </w:rPr>
        <w:t xml:space="preserve"> indicou que a </w:t>
      </w:r>
      <w:r w:rsidR="00933F91">
        <w:rPr>
          <w:rFonts w:asciiTheme="majorHAnsi" w:hAnsiTheme="majorHAnsi"/>
          <w:sz w:val="20"/>
          <w:szCs w:val="20"/>
          <w:lang w:val="pt-BR"/>
        </w:rPr>
        <w:t>Sra. N.C.</w:t>
      </w:r>
      <w:r w:rsidR="006A17F5" w:rsidRPr="00F029D6">
        <w:rPr>
          <w:rFonts w:asciiTheme="majorHAnsi" w:hAnsiTheme="majorHAnsi"/>
          <w:sz w:val="20"/>
          <w:szCs w:val="20"/>
          <w:lang w:val="pt-BR"/>
        </w:rPr>
        <w:t xml:space="preserve"> apresentava características compatíveis com </w:t>
      </w:r>
      <w:r w:rsidR="00C9438F">
        <w:rPr>
          <w:rFonts w:asciiTheme="majorHAnsi" w:hAnsiTheme="majorHAnsi"/>
          <w:sz w:val="20"/>
          <w:szCs w:val="20"/>
          <w:lang w:val="pt-BR"/>
        </w:rPr>
        <w:t>o</w:t>
      </w:r>
      <w:r w:rsidR="006A17F5" w:rsidRPr="00F029D6">
        <w:rPr>
          <w:rFonts w:asciiTheme="majorHAnsi" w:hAnsiTheme="majorHAnsi"/>
          <w:sz w:val="20"/>
          <w:szCs w:val="20"/>
          <w:lang w:val="pt-BR"/>
        </w:rPr>
        <w:t xml:space="preserve"> diagnóstico de transtorno de personalidade paranoide.</w:t>
      </w:r>
    </w:p>
    <w:p w14:paraId="3060A8BD" w14:textId="22E12CFA" w:rsidR="00AF064B" w:rsidRDefault="006A17F5" w:rsidP="00C9438F">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 xml:space="preserve">Em 11 de janeiro de 2016, a </w:t>
      </w:r>
      <w:r w:rsidR="00933F91">
        <w:rPr>
          <w:rFonts w:asciiTheme="majorHAnsi" w:hAnsiTheme="majorHAnsi"/>
          <w:sz w:val="20"/>
          <w:szCs w:val="20"/>
          <w:lang w:val="pt-BR"/>
        </w:rPr>
        <w:t>Sra. N.C.</w:t>
      </w:r>
      <w:r w:rsidRPr="00F029D6">
        <w:rPr>
          <w:rFonts w:asciiTheme="majorHAnsi" w:hAnsiTheme="majorHAnsi"/>
          <w:sz w:val="20"/>
          <w:szCs w:val="20"/>
          <w:lang w:val="pt-BR"/>
        </w:rPr>
        <w:t xml:space="preserve"> foi submetida a uma perícia psiquiátrica</w:t>
      </w:r>
      <w:r w:rsidR="00C9438F">
        <w:rPr>
          <w:rFonts w:asciiTheme="majorHAnsi" w:hAnsiTheme="majorHAnsi"/>
          <w:sz w:val="20"/>
          <w:szCs w:val="20"/>
          <w:lang w:val="pt-BR"/>
        </w:rPr>
        <w:t xml:space="preserve"> por ordem judicial</w:t>
      </w:r>
      <w:r w:rsidRPr="00F029D6">
        <w:rPr>
          <w:rFonts w:asciiTheme="majorHAnsi" w:hAnsiTheme="majorHAnsi"/>
          <w:sz w:val="20"/>
          <w:szCs w:val="20"/>
          <w:lang w:val="pt-BR"/>
        </w:rPr>
        <w:t xml:space="preserve">. A médica psiquiatra responsável </w:t>
      </w:r>
      <w:r w:rsidR="00C9438F">
        <w:rPr>
          <w:rFonts w:asciiTheme="majorHAnsi" w:hAnsiTheme="majorHAnsi"/>
          <w:sz w:val="20"/>
          <w:szCs w:val="20"/>
          <w:lang w:val="pt-BR"/>
        </w:rPr>
        <w:t xml:space="preserve">descartou os diagnósticos de </w:t>
      </w:r>
      <w:r w:rsidR="00C9438F" w:rsidRPr="00F029D6">
        <w:rPr>
          <w:rFonts w:asciiTheme="majorHAnsi" w:hAnsiTheme="majorHAnsi"/>
          <w:sz w:val="20"/>
          <w:szCs w:val="20"/>
          <w:lang w:val="pt-BR"/>
        </w:rPr>
        <w:t>transtorno de personalidade paranoide</w:t>
      </w:r>
      <w:r w:rsidR="00C9438F">
        <w:rPr>
          <w:rFonts w:asciiTheme="majorHAnsi" w:hAnsiTheme="majorHAnsi"/>
          <w:sz w:val="20"/>
          <w:szCs w:val="20"/>
          <w:lang w:val="pt-BR"/>
        </w:rPr>
        <w:t xml:space="preserve"> e de </w:t>
      </w:r>
      <w:r w:rsidR="00C9438F" w:rsidRPr="00F029D6">
        <w:rPr>
          <w:rFonts w:asciiTheme="majorHAnsi" w:hAnsiTheme="majorHAnsi"/>
          <w:sz w:val="20"/>
          <w:szCs w:val="20"/>
          <w:lang w:val="pt-BR"/>
        </w:rPr>
        <w:t>transtorno delirante persistente</w:t>
      </w:r>
      <w:r w:rsidR="00C9438F">
        <w:rPr>
          <w:rFonts w:asciiTheme="majorHAnsi" w:hAnsiTheme="majorHAnsi"/>
          <w:sz w:val="20"/>
          <w:szCs w:val="20"/>
          <w:lang w:val="pt-BR"/>
        </w:rPr>
        <w:t xml:space="preserve"> e concluiu</w:t>
      </w:r>
      <w:r w:rsidRPr="00F029D6">
        <w:rPr>
          <w:rFonts w:asciiTheme="majorHAnsi" w:hAnsiTheme="majorHAnsi"/>
          <w:sz w:val="20"/>
          <w:szCs w:val="20"/>
          <w:lang w:val="pt-BR"/>
        </w:rPr>
        <w:t xml:space="preserve"> que a </w:t>
      </w:r>
      <w:r w:rsidR="00933F91">
        <w:rPr>
          <w:rFonts w:asciiTheme="majorHAnsi" w:hAnsiTheme="majorHAnsi"/>
          <w:sz w:val="20"/>
          <w:szCs w:val="20"/>
          <w:lang w:val="pt-BR"/>
        </w:rPr>
        <w:t>Sra. N.C.</w:t>
      </w:r>
      <w:r w:rsidRPr="00F029D6">
        <w:rPr>
          <w:rFonts w:asciiTheme="majorHAnsi" w:hAnsiTheme="majorHAnsi"/>
          <w:sz w:val="20"/>
          <w:szCs w:val="20"/>
          <w:lang w:val="pt-BR"/>
        </w:rPr>
        <w:t xml:space="preserve"> padec</w:t>
      </w:r>
      <w:r w:rsidR="00C9438F">
        <w:rPr>
          <w:rFonts w:asciiTheme="majorHAnsi" w:hAnsiTheme="majorHAnsi"/>
          <w:sz w:val="20"/>
          <w:szCs w:val="20"/>
          <w:lang w:val="pt-BR"/>
        </w:rPr>
        <w:t>ia</w:t>
      </w:r>
      <w:r w:rsidRPr="00F029D6">
        <w:rPr>
          <w:rFonts w:asciiTheme="majorHAnsi" w:hAnsiTheme="majorHAnsi"/>
          <w:sz w:val="20"/>
          <w:szCs w:val="20"/>
          <w:lang w:val="pt-BR"/>
        </w:rPr>
        <w:t xml:space="preserve"> de transtorno esquizotípico.</w:t>
      </w:r>
    </w:p>
    <w:p w14:paraId="07A62CF8" w14:textId="36943114" w:rsidR="0012356F" w:rsidRDefault="0012356F" w:rsidP="00C9438F">
      <w:pPr>
        <w:pStyle w:val="ListParagraph"/>
        <w:numPr>
          <w:ilvl w:val="0"/>
          <w:numId w:val="55"/>
        </w:numPr>
        <w:spacing w:after="240"/>
        <w:jc w:val="both"/>
        <w:rPr>
          <w:rFonts w:asciiTheme="majorHAnsi" w:hAnsiTheme="majorHAnsi"/>
          <w:sz w:val="20"/>
          <w:szCs w:val="20"/>
          <w:lang w:val="pt-BR"/>
        </w:rPr>
      </w:pPr>
      <w:r w:rsidRPr="0012356F">
        <w:rPr>
          <w:rFonts w:asciiTheme="majorHAnsi" w:hAnsiTheme="majorHAnsi"/>
          <w:sz w:val="20"/>
          <w:szCs w:val="20"/>
          <w:lang w:val="pt-BR"/>
        </w:rPr>
        <w:t xml:space="preserve">A defesa da Sra. N.C. perguntou à perita se a sintomatologia apresentada representava risco à criança e se </w:t>
      </w:r>
      <w:r>
        <w:rPr>
          <w:rFonts w:asciiTheme="majorHAnsi" w:hAnsiTheme="majorHAnsi"/>
          <w:sz w:val="20"/>
          <w:szCs w:val="20"/>
          <w:lang w:val="pt-BR"/>
        </w:rPr>
        <w:t>ela</w:t>
      </w:r>
      <w:r w:rsidRPr="0012356F">
        <w:rPr>
          <w:rFonts w:asciiTheme="majorHAnsi" w:hAnsiTheme="majorHAnsi"/>
          <w:sz w:val="20"/>
          <w:szCs w:val="20"/>
          <w:lang w:val="pt-BR"/>
        </w:rPr>
        <w:t xml:space="preserve"> pod</w:t>
      </w:r>
      <w:r>
        <w:rPr>
          <w:rFonts w:asciiTheme="majorHAnsi" w:hAnsiTheme="majorHAnsi"/>
          <w:sz w:val="20"/>
          <w:szCs w:val="20"/>
          <w:lang w:val="pt-BR"/>
        </w:rPr>
        <w:t>er</w:t>
      </w:r>
      <w:r w:rsidRPr="0012356F">
        <w:rPr>
          <w:rFonts w:asciiTheme="majorHAnsi" w:hAnsiTheme="majorHAnsi"/>
          <w:sz w:val="20"/>
          <w:szCs w:val="20"/>
          <w:lang w:val="pt-BR"/>
        </w:rPr>
        <w:t>ia exercer a guarda. A médica respondeu que</w:t>
      </w:r>
      <w:r>
        <w:rPr>
          <w:rFonts w:asciiTheme="majorHAnsi" w:hAnsiTheme="majorHAnsi"/>
          <w:sz w:val="20"/>
          <w:szCs w:val="20"/>
          <w:lang w:val="pt-BR"/>
        </w:rPr>
        <w:t>, de acordo com a sintomatologia apresentada no momento da avaliação psiquiátrica,</w:t>
      </w:r>
      <w:r w:rsidRPr="0012356F">
        <w:rPr>
          <w:rFonts w:asciiTheme="majorHAnsi" w:hAnsiTheme="majorHAnsi"/>
          <w:sz w:val="20"/>
          <w:szCs w:val="20"/>
          <w:lang w:val="pt-BR"/>
        </w:rPr>
        <w:t xml:space="preserve"> não havia risco e que N.C. tinha condições para a guarda.</w:t>
      </w:r>
    </w:p>
    <w:p w14:paraId="7A67AC5A" w14:textId="07361F73" w:rsidR="006A17F5" w:rsidRDefault="008B6B7B" w:rsidP="00F01761">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 xml:space="preserve">Em maio de 2016, o juízo da 3º Vara de Família e Sucessões do Foro Regional II de Santo Amaro definiu </w:t>
      </w:r>
      <w:r w:rsidR="006A17F5" w:rsidRPr="00F029D6">
        <w:rPr>
          <w:rFonts w:asciiTheme="majorHAnsi" w:hAnsiTheme="majorHAnsi"/>
          <w:sz w:val="20"/>
          <w:szCs w:val="20"/>
          <w:lang w:val="pt-BR"/>
        </w:rPr>
        <w:t xml:space="preserve">a guarda compartilhada </w:t>
      </w:r>
      <w:r w:rsidRPr="00F029D6">
        <w:rPr>
          <w:rFonts w:asciiTheme="majorHAnsi" w:hAnsiTheme="majorHAnsi"/>
          <w:sz w:val="20"/>
          <w:szCs w:val="20"/>
          <w:lang w:val="pt-BR"/>
        </w:rPr>
        <w:t xml:space="preserve">da criança </w:t>
      </w:r>
      <w:r w:rsidR="006A17F5" w:rsidRPr="00F029D6">
        <w:rPr>
          <w:rFonts w:asciiTheme="majorHAnsi" w:hAnsiTheme="majorHAnsi"/>
          <w:sz w:val="20"/>
          <w:szCs w:val="20"/>
          <w:lang w:val="pt-BR"/>
        </w:rPr>
        <w:t>e a ação transitou em julgado.</w:t>
      </w:r>
    </w:p>
    <w:p w14:paraId="09A6B57E" w14:textId="5C10F928" w:rsidR="00AF064B" w:rsidRPr="00AF064B" w:rsidRDefault="00AF064B" w:rsidP="00AF064B">
      <w:pPr>
        <w:pStyle w:val="ListParagraph"/>
        <w:spacing w:after="240"/>
        <w:jc w:val="both"/>
        <w:rPr>
          <w:rFonts w:asciiTheme="majorHAnsi" w:hAnsiTheme="majorHAnsi"/>
          <w:i/>
          <w:iCs/>
          <w:sz w:val="20"/>
          <w:szCs w:val="20"/>
          <w:lang w:val="pt-BR"/>
        </w:rPr>
      </w:pPr>
      <w:r w:rsidRPr="00AF064B">
        <w:rPr>
          <w:rFonts w:asciiTheme="majorHAnsi" w:hAnsiTheme="majorHAnsi"/>
          <w:i/>
          <w:iCs/>
          <w:sz w:val="20"/>
          <w:szCs w:val="20"/>
          <w:lang w:val="pt-BR"/>
        </w:rPr>
        <w:t>Investigação policial</w:t>
      </w:r>
    </w:p>
    <w:p w14:paraId="2619D34E" w14:textId="6D88C926" w:rsidR="001304DA" w:rsidRPr="0012356F" w:rsidRDefault="008B6B7B" w:rsidP="0012356F">
      <w:pPr>
        <w:pStyle w:val="ListParagraph"/>
        <w:numPr>
          <w:ilvl w:val="0"/>
          <w:numId w:val="55"/>
        </w:numPr>
        <w:spacing w:after="240"/>
        <w:jc w:val="both"/>
        <w:rPr>
          <w:rFonts w:asciiTheme="majorHAnsi" w:hAnsiTheme="majorHAnsi"/>
          <w:sz w:val="20"/>
          <w:szCs w:val="20"/>
          <w:lang w:val="pt-BR"/>
        </w:rPr>
      </w:pPr>
      <w:r w:rsidRPr="0012356F">
        <w:rPr>
          <w:rFonts w:asciiTheme="majorHAnsi" w:hAnsiTheme="majorHAnsi"/>
          <w:sz w:val="20"/>
          <w:szCs w:val="20"/>
          <w:lang w:val="pt-BR"/>
        </w:rPr>
        <w:t>A parte peticionária também rela</w:t>
      </w:r>
      <w:r w:rsidR="0054302F" w:rsidRPr="0012356F">
        <w:rPr>
          <w:rFonts w:asciiTheme="majorHAnsi" w:hAnsiTheme="majorHAnsi"/>
          <w:sz w:val="20"/>
          <w:szCs w:val="20"/>
          <w:lang w:val="pt-BR"/>
        </w:rPr>
        <w:t>t</w:t>
      </w:r>
      <w:r w:rsidRPr="0012356F">
        <w:rPr>
          <w:rFonts w:asciiTheme="majorHAnsi" w:hAnsiTheme="majorHAnsi"/>
          <w:sz w:val="20"/>
          <w:szCs w:val="20"/>
          <w:lang w:val="pt-BR"/>
        </w:rPr>
        <w:t xml:space="preserve">a que em julho de 2016, por ocasião das férias escolares, </w:t>
      </w:r>
      <w:r w:rsidR="00933F91" w:rsidRPr="0012356F">
        <w:rPr>
          <w:rFonts w:asciiTheme="majorHAnsi" w:hAnsiTheme="majorHAnsi"/>
          <w:sz w:val="20"/>
          <w:szCs w:val="20"/>
          <w:lang w:val="pt-BR"/>
        </w:rPr>
        <w:t>P.C.</w:t>
      </w:r>
      <w:r w:rsidRPr="0012356F">
        <w:rPr>
          <w:rFonts w:asciiTheme="majorHAnsi" w:hAnsiTheme="majorHAnsi"/>
          <w:sz w:val="20"/>
          <w:szCs w:val="20"/>
          <w:lang w:val="pt-BR"/>
        </w:rPr>
        <w:t xml:space="preserve"> permaneceu por quinze dias sob os cuidados do genitor. Ao retornar à companhia materna, o menino relatou que</w:t>
      </w:r>
      <w:r w:rsidR="0012356F" w:rsidRPr="0012356F">
        <w:rPr>
          <w:rFonts w:asciiTheme="majorHAnsi" w:hAnsiTheme="majorHAnsi"/>
          <w:sz w:val="20"/>
          <w:szCs w:val="20"/>
          <w:lang w:val="pt-BR"/>
        </w:rPr>
        <w:t xml:space="preserve"> </w:t>
      </w:r>
      <w:r w:rsidRPr="0012356F">
        <w:rPr>
          <w:rFonts w:asciiTheme="majorHAnsi" w:hAnsiTheme="majorHAnsi"/>
          <w:sz w:val="20"/>
          <w:szCs w:val="20"/>
          <w:lang w:val="pt-BR"/>
        </w:rPr>
        <w:t>fora impedido de se comunicar com a mãe.</w:t>
      </w:r>
      <w:r w:rsidR="0012356F" w:rsidRPr="0012356F">
        <w:rPr>
          <w:rFonts w:asciiTheme="majorHAnsi" w:hAnsiTheme="majorHAnsi"/>
          <w:sz w:val="20"/>
          <w:szCs w:val="20"/>
          <w:lang w:val="pt-BR"/>
        </w:rPr>
        <w:t xml:space="preserve"> Nesse contexto, </w:t>
      </w:r>
      <w:r w:rsidR="0012356F">
        <w:rPr>
          <w:rFonts w:asciiTheme="majorHAnsi" w:hAnsiTheme="majorHAnsi"/>
          <w:sz w:val="20"/>
          <w:szCs w:val="20"/>
          <w:lang w:val="pt-BR"/>
        </w:rPr>
        <w:t>a</w:t>
      </w:r>
      <w:r w:rsidRPr="0012356F">
        <w:rPr>
          <w:rFonts w:asciiTheme="majorHAnsi" w:hAnsiTheme="majorHAnsi"/>
          <w:sz w:val="20"/>
          <w:szCs w:val="20"/>
          <w:lang w:val="pt-BR"/>
        </w:rPr>
        <w:t xml:space="preserve"> </w:t>
      </w:r>
      <w:r w:rsidR="00933F91" w:rsidRPr="0012356F">
        <w:rPr>
          <w:rFonts w:asciiTheme="majorHAnsi" w:hAnsiTheme="majorHAnsi"/>
          <w:sz w:val="20"/>
          <w:szCs w:val="20"/>
          <w:lang w:val="pt-BR"/>
        </w:rPr>
        <w:t>Sra. N.C.</w:t>
      </w:r>
      <w:r w:rsidRPr="0012356F">
        <w:rPr>
          <w:rFonts w:asciiTheme="majorHAnsi" w:hAnsiTheme="majorHAnsi"/>
          <w:sz w:val="20"/>
          <w:szCs w:val="20"/>
          <w:lang w:val="pt-BR"/>
        </w:rPr>
        <w:t xml:space="preserve"> procurou o Conselho Tutelar </w:t>
      </w:r>
      <w:r w:rsidR="0012356F">
        <w:rPr>
          <w:rFonts w:asciiTheme="majorHAnsi" w:hAnsiTheme="majorHAnsi"/>
          <w:sz w:val="20"/>
          <w:szCs w:val="20"/>
          <w:lang w:val="pt-BR"/>
        </w:rPr>
        <w:t xml:space="preserve">e denunciou à </w:t>
      </w:r>
      <w:r w:rsidR="0012356F" w:rsidRPr="0012356F">
        <w:rPr>
          <w:rFonts w:asciiTheme="majorHAnsi" w:hAnsiTheme="majorHAnsi"/>
          <w:sz w:val="20"/>
          <w:szCs w:val="20"/>
          <w:lang w:val="pt-BR"/>
        </w:rPr>
        <w:t>48.ª Delegacia de Polícia</w:t>
      </w:r>
      <w:r w:rsidR="0012356F">
        <w:rPr>
          <w:rFonts w:asciiTheme="majorHAnsi" w:hAnsiTheme="majorHAnsi"/>
          <w:sz w:val="20"/>
          <w:szCs w:val="20"/>
          <w:lang w:val="pt-BR"/>
        </w:rPr>
        <w:t xml:space="preserve"> – Cidade Dutra, São Paulo, possíveis atos de </w:t>
      </w:r>
      <w:r w:rsidR="0012356F" w:rsidRPr="0012356F">
        <w:rPr>
          <w:rFonts w:asciiTheme="majorHAnsi" w:hAnsiTheme="majorHAnsi"/>
          <w:sz w:val="20"/>
          <w:szCs w:val="20"/>
          <w:lang w:val="pt-BR"/>
        </w:rPr>
        <w:t>abuso sexual e maus-tratos praticados pel</w:t>
      </w:r>
      <w:r w:rsidR="0012356F">
        <w:rPr>
          <w:rFonts w:asciiTheme="majorHAnsi" w:hAnsiTheme="majorHAnsi"/>
          <w:sz w:val="20"/>
          <w:szCs w:val="20"/>
          <w:lang w:val="pt-BR"/>
        </w:rPr>
        <w:t xml:space="preserve">o genitor contra a criança. Em resposta, a polícia instaurou </w:t>
      </w:r>
      <w:r w:rsidRPr="0012356F">
        <w:rPr>
          <w:rFonts w:asciiTheme="majorHAnsi" w:hAnsiTheme="majorHAnsi"/>
          <w:sz w:val="20"/>
          <w:szCs w:val="20"/>
          <w:lang w:val="pt-BR"/>
        </w:rPr>
        <w:t xml:space="preserve">o Inquérito Policial 339/2016. </w:t>
      </w:r>
    </w:p>
    <w:p w14:paraId="1F58D3BB" w14:textId="6D8BC537" w:rsidR="008B6B7B" w:rsidRPr="001304DA" w:rsidRDefault="001304DA" w:rsidP="00266917">
      <w:pPr>
        <w:pStyle w:val="ListParagraph"/>
        <w:numPr>
          <w:ilvl w:val="0"/>
          <w:numId w:val="55"/>
        </w:numPr>
        <w:spacing w:after="240"/>
        <w:jc w:val="both"/>
        <w:rPr>
          <w:rFonts w:asciiTheme="majorHAnsi" w:hAnsiTheme="majorHAnsi"/>
          <w:sz w:val="20"/>
          <w:szCs w:val="20"/>
          <w:lang w:val="pt-BR"/>
        </w:rPr>
      </w:pPr>
      <w:r w:rsidRPr="001304DA">
        <w:rPr>
          <w:rFonts w:asciiTheme="majorHAnsi" w:hAnsiTheme="majorHAnsi"/>
          <w:sz w:val="20"/>
          <w:szCs w:val="20"/>
          <w:lang w:val="pt-BR"/>
        </w:rPr>
        <w:t>E</w:t>
      </w:r>
      <w:r w:rsidR="008B6B7B" w:rsidRPr="001304DA">
        <w:rPr>
          <w:rFonts w:asciiTheme="majorHAnsi" w:hAnsiTheme="majorHAnsi"/>
          <w:sz w:val="20"/>
          <w:szCs w:val="20"/>
          <w:lang w:val="pt-BR"/>
        </w:rPr>
        <w:t>m 21 de março de 2017</w:t>
      </w:r>
      <w:r w:rsidRPr="001304DA">
        <w:rPr>
          <w:rFonts w:asciiTheme="majorHAnsi" w:hAnsiTheme="majorHAnsi"/>
          <w:sz w:val="20"/>
          <w:szCs w:val="20"/>
          <w:lang w:val="pt-BR"/>
        </w:rPr>
        <w:t xml:space="preserve"> o inquérito foi arquivado. A parte peticionária alega que a investigação não avançou </w:t>
      </w:r>
      <w:r w:rsidR="008B6B7B" w:rsidRPr="001304DA">
        <w:rPr>
          <w:rFonts w:asciiTheme="majorHAnsi" w:hAnsiTheme="majorHAnsi"/>
          <w:sz w:val="20"/>
          <w:szCs w:val="20"/>
          <w:lang w:val="pt-BR"/>
        </w:rPr>
        <w:t xml:space="preserve">na produção de provas mais aprofundadas, a despeito das reiteradas manifestações da </w:t>
      </w:r>
      <w:r w:rsidR="00933F91" w:rsidRPr="001304DA">
        <w:rPr>
          <w:rFonts w:asciiTheme="majorHAnsi" w:hAnsiTheme="majorHAnsi"/>
          <w:sz w:val="20"/>
          <w:szCs w:val="20"/>
          <w:lang w:val="pt-BR"/>
        </w:rPr>
        <w:t>Sra. N.C.</w:t>
      </w:r>
      <w:r w:rsidR="008B6B7B" w:rsidRPr="001304DA">
        <w:rPr>
          <w:rFonts w:asciiTheme="majorHAnsi" w:hAnsiTheme="majorHAnsi"/>
          <w:sz w:val="20"/>
          <w:szCs w:val="20"/>
          <w:lang w:val="pt-BR"/>
        </w:rPr>
        <w:t xml:space="preserve"> sobre a gravidade dos fatos alegados.</w:t>
      </w:r>
    </w:p>
    <w:p w14:paraId="6A1B5F26" w14:textId="51E3078D" w:rsidR="00632B93" w:rsidRPr="00F029D6" w:rsidRDefault="00632B93" w:rsidP="00632B93">
      <w:pPr>
        <w:pStyle w:val="ListParagraph"/>
        <w:spacing w:after="240"/>
        <w:jc w:val="both"/>
        <w:rPr>
          <w:rFonts w:asciiTheme="majorHAnsi" w:hAnsiTheme="majorHAnsi"/>
          <w:i/>
          <w:iCs/>
          <w:sz w:val="20"/>
          <w:szCs w:val="20"/>
          <w:lang w:val="pt-BR"/>
        </w:rPr>
      </w:pPr>
      <w:r w:rsidRPr="00F029D6">
        <w:rPr>
          <w:rFonts w:asciiTheme="majorHAnsi" w:hAnsiTheme="majorHAnsi"/>
          <w:i/>
          <w:iCs/>
          <w:sz w:val="20"/>
          <w:szCs w:val="20"/>
          <w:lang w:val="pt-BR"/>
        </w:rPr>
        <w:t>Ação de inversão de guarda</w:t>
      </w:r>
    </w:p>
    <w:p w14:paraId="07D70C49" w14:textId="08BE68E0" w:rsidR="001F4ECB" w:rsidRPr="00F029D6" w:rsidRDefault="00632B93" w:rsidP="0012356F">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 xml:space="preserve">Em </w:t>
      </w:r>
      <w:r w:rsidR="001F4ECB" w:rsidRPr="00F029D6">
        <w:rPr>
          <w:rFonts w:asciiTheme="majorHAnsi" w:hAnsiTheme="majorHAnsi"/>
          <w:sz w:val="20"/>
          <w:szCs w:val="20"/>
          <w:lang w:val="pt-BR"/>
        </w:rPr>
        <w:t xml:space="preserve">19 </w:t>
      </w:r>
      <w:r w:rsidRPr="00F029D6">
        <w:rPr>
          <w:rFonts w:asciiTheme="majorHAnsi" w:hAnsiTheme="majorHAnsi"/>
          <w:sz w:val="20"/>
          <w:szCs w:val="20"/>
          <w:lang w:val="pt-BR"/>
        </w:rPr>
        <w:t>de agosto de 2016, o genitor obteve</w:t>
      </w:r>
      <w:r w:rsidR="001F4ECB" w:rsidRPr="00F029D6">
        <w:rPr>
          <w:rFonts w:asciiTheme="majorHAnsi" w:hAnsiTheme="majorHAnsi"/>
          <w:sz w:val="20"/>
          <w:szCs w:val="20"/>
          <w:lang w:val="pt-BR"/>
        </w:rPr>
        <w:t xml:space="preserve"> uma </w:t>
      </w:r>
      <w:r w:rsidRPr="00F029D6">
        <w:rPr>
          <w:rFonts w:asciiTheme="majorHAnsi" w:hAnsiTheme="majorHAnsi"/>
          <w:sz w:val="20"/>
          <w:szCs w:val="20"/>
          <w:lang w:val="pt-BR"/>
        </w:rPr>
        <w:t>ordem judicial de busca e apreensão do menor</w:t>
      </w:r>
      <w:r w:rsidR="001F4ECB" w:rsidRPr="00F029D6">
        <w:rPr>
          <w:rFonts w:asciiTheme="majorHAnsi" w:hAnsiTheme="majorHAnsi"/>
          <w:sz w:val="20"/>
          <w:szCs w:val="20"/>
          <w:lang w:val="pt-BR"/>
        </w:rPr>
        <w:t xml:space="preserve"> </w:t>
      </w:r>
      <w:r w:rsidR="00933F91">
        <w:rPr>
          <w:rFonts w:asciiTheme="majorHAnsi" w:hAnsiTheme="majorHAnsi"/>
          <w:sz w:val="20"/>
          <w:szCs w:val="20"/>
          <w:lang w:val="pt-BR"/>
        </w:rPr>
        <w:t>P.C.</w:t>
      </w:r>
      <w:r w:rsidR="005B45DC" w:rsidRPr="00F029D6">
        <w:rPr>
          <w:rFonts w:asciiTheme="majorHAnsi" w:hAnsiTheme="majorHAnsi"/>
          <w:sz w:val="20"/>
          <w:szCs w:val="20"/>
          <w:lang w:val="pt-BR"/>
        </w:rPr>
        <w:t xml:space="preserve"> em regime de tutela de urgência</w:t>
      </w:r>
      <w:r w:rsidRPr="00F029D6">
        <w:rPr>
          <w:rFonts w:asciiTheme="majorHAnsi" w:hAnsiTheme="majorHAnsi"/>
          <w:sz w:val="20"/>
          <w:szCs w:val="20"/>
          <w:lang w:val="pt-BR"/>
        </w:rPr>
        <w:t xml:space="preserve">. </w:t>
      </w:r>
      <w:r w:rsidR="0012356F">
        <w:rPr>
          <w:rFonts w:asciiTheme="majorHAnsi" w:hAnsiTheme="majorHAnsi"/>
          <w:sz w:val="20"/>
          <w:szCs w:val="20"/>
          <w:lang w:val="pt-BR"/>
        </w:rPr>
        <w:t xml:space="preserve">Segundo a parte peticionária, a medida foi cumprida na mesma data </w:t>
      </w:r>
      <w:r w:rsidR="0012356F">
        <w:rPr>
          <w:rFonts w:asciiTheme="majorHAnsi" w:hAnsiTheme="majorHAnsi"/>
          <w:sz w:val="20"/>
          <w:szCs w:val="20"/>
          <w:lang w:val="pt-BR"/>
        </w:rPr>
        <w:lastRenderedPageBreak/>
        <w:t xml:space="preserve">quando </w:t>
      </w:r>
      <w:r w:rsidR="0012356F" w:rsidRPr="00F029D6">
        <w:rPr>
          <w:rFonts w:asciiTheme="majorHAnsi" w:hAnsiTheme="majorHAnsi"/>
          <w:sz w:val="20"/>
          <w:szCs w:val="20"/>
          <w:lang w:val="pt-BR"/>
        </w:rPr>
        <w:t xml:space="preserve">policiais armados, </w:t>
      </w:r>
      <w:r w:rsidR="0012356F">
        <w:rPr>
          <w:rFonts w:asciiTheme="majorHAnsi" w:hAnsiTheme="majorHAnsi"/>
          <w:sz w:val="20"/>
          <w:szCs w:val="20"/>
          <w:lang w:val="pt-BR"/>
        </w:rPr>
        <w:t xml:space="preserve">acompanhados de </w:t>
      </w:r>
      <w:r w:rsidR="0012356F" w:rsidRPr="00F029D6">
        <w:rPr>
          <w:rFonts w:asciiTheme="majorHAnsi" w:hAnsiTheme="majorHAnsi"/>
          <w:sz w:val="20"/>
          <w:szCs w:val="20"/>
          <w:lang w:val="pt-BR"/>
        </w:rPr>
        <w:t>um oficial de justiça e duas advogadas</w:t>
      </w:r>
      <w:r w:rsidR="0012356F">
        <w:rPr>
          <w:rFonts w:asciiTheme="majorHAnsi" w:hAnsiTheme="majorHAnsi"/>
          <w:sz w:val="20"/>
          <w:szCs w:val="20"/>
          <w:lang w:val="pt-BR"/>
        </w:rPr>
        <w:t xml:space="preserve">, retiraram a criança da casa da mãe. </w:t>
      </w:r>
      <w:r w:rsidR="001F4ECB" w:rsidRPr="00F029D6">
        <w:rPr>
          <w:rFonts w:asciiTheme="majorHAnsi" w:hAnsiTheme="majorHAnsi"/>
          <w:sz w:val="20"/>
          <w:szCs w:val="20"/>
          <w:lang w:val="pt-BR"/>
        </w:rPr>
        <w:t>A ordem judicial se associou à Ação de Inversão de Guarda (Processo 1042945-23.2016.8.26.0002</w:t>
      </w:r>
      <w:r w:rsidR="0012356F">
        <w:rPr>
          <w:rFonts w:asciiTheme="majorHAnsi" w:hAnsiTheme="majorHAnsi"/>
          <w:sz w:val="20"/>
          <w:szCs w:val="20"/>
          <w:lang w:val="pt-BR"/>
        </w:rPr>
        <w:t>) tramitada n</w:t>
      </w:r>
      <w:r w:rsidR="001F4ECB" w:rsidRPr="00F029D6">
        <w:rPr>
          <w:rFonts w:asciiTheme="majorHAnsi" w:hAnsiTheme="majorHAnsi"/>
          <w:sz w:val="20"/>
          <w:szCs w:val="20"/>
          <w:lang w:val="pt-BR"/>
        </w:rPr>
        <w:t xml:space="preserve">a 4.ª Vara de Família e Sucessões do Foro Regional II de Santo Amaro. </w:t>
      </w:r>
    </w:p>
    <w:p w14:paraId="294AE89A" w14:textId="77777777" w:rsidR="001304DA" w:rsidRDefault="001F4ECB" w:rsidP="0000208C">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 xml:space="preserve">Em 22 de agosto de 2016, o genitor </w:t>
      </w:r>
      <w:r w:rsidR="001304DA">
        <w:rPr>
          <w:rFonts w:asciiTheme="majorHAnsi" w:hAnsiTheme="majorHAnsi"/>
          <w:sz w:val="20"/>
          <w:szCs w:val="20"/>
          <w:lang w:val="pt-BR"/>
        </w:rPr>
        <w:t>peticionou no processo</w:t>
      </w:r>
      <w:r w:rsidRPr="00F029D6">
        <w:rPr>
          <w:rFonts w:asciiTheme="majorHAnsi" w:hAnsiTheme="majorHAnsi"/>
          <w:sz w:val="20"/>
          <w:szCs w:val="20"/>
          <w:lang w:val="pt-BR"/>
        </w:rPr>
        <w:t xml:space="preserve"> alegando que a alienação parental cometida pela Sra. </w:t>
      </w:r>
      <w:r w:rsidR="00933F91">
        <w:rPr>
          <w:rFonts w:asciiTheme="majorHAnsi" w:hAnsiTheme="majorHAnsi"/>
          <w:sz w:val="20"/>
          <w:szCs w:val="20"/>
          <w:lang w:val="pt-BR"/>
        </w:rPr>
        <w:t>N.C.</w:t>
      </w:r>
      <w:r w:rsidRPr="00F029D6">
        <w:rPr>
          <w:rFonts w:asciiTheme="majorHAnsi" w:hAnsiTheme="majorHAnsi"/>
          <w:sz w:val="20"/>
          <w:szCs w:val="20"/>
          <w:lang w:val="pt-BR"/>
        </w:rPr>
        <w:t xml:space="preserve"> não havia cessado e requerendo a guarda unilateral de </w:t>
      </w:r>
      <w:r w:rsidR="00933F91">
        <w:rPr>
          <w:rFonts w:asciiTheme="majorHAnsi" w:hAnsiTheme="majorHAnsi"/>
          <w:sz w:val="20"/>
          <w:szCs w:val="20"/>
          <w:lang w:val="pt-BR"/>
        </w:rPr>
        <w:t>P.C.</w:t>
      </w:r>
      <w:r w:rsidRPr="00F029D6">
        <w:rPr>
          <w:rFonts w:asciiTheme="majorHAnsi" w:hAnsiTheme="majorHAnsi"/>
          <w:sz w:val="20"/>
          <w:szCs w:val="20"/>
          <w:lang w:val="pt-BR"/>
        </w:rPr>
        <w:t xml:space="preserve">, a suspensão da convivência materna e a realização de perícia psicológica continuada na </w:t>
      </w:r>
      <w:r w:rsidR="001304DA">
        <w:rPr>
          <w:rFonts w:asciiTheme="majorHAnsi" w:hAnsiTheme="majorHAnsi"/>
          <w:sz w:val="20"/>
          <w:szCs w:val="20"/>
          <w:lang w:val="pt-BR"/>
        </w:rPr>
        <w:t>Sra. N.C</w:t>
      </w:r>
      <w:r w:rsidRPr="00F029D6">
        <w:rPr>
          <w:rFonts w:asciiTheme="majorHAnsi" w:hAnsiTheme="majorHAnsi"/>
          <w:sz w:val="20"/>
          <w:szCs w:val="20"/>
          <w:lang w:val="pt-BR"/>
        </w:rPr>
        <w:t xml:space="preserve">. </w:t>
      </w:r>
    </w:p>
    <w:p w14:paraId="16F796F0" w14:textId="06A76ADF" w:rsidR="005B45DC" w:rsidRPr="00F029D6" w:rsidRDefault="001F4ECB" w:rsidP="0000208C">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 xml:space="preserve">A </w:t>
      </w:r>
      <w:r w:rsidR="00933F91">
        <w:rPr>
          <w:rFonts w:asciiTheme="majorHAnsi" w:hAnsiTheme="majorHAnsi"/>
          <w:sz w:val="20"/>
          <w:szCs w:val="20"/>
          <w:lang w:val="pt-BR"/>
        </w:rPr>
        <w:t>Sra. N.C.</w:t>
      </w:r>
      <w:r w:rsidR="00632B93" w:rsidRPr="00F029D6">
        <w:rPr>
          <w:rFonts w:asciiTheme="majorHAnsi" w:hAnsiTheme="majorHAnsi"/>
          <w:sz w:val="20"/>
          <w:szCs w:val="20"/>
          <w:lang w:val="pt-BR"/>
        </w:rPr>
        <w:t xml:space="preserve"> </w:t>
      </w:r>
      <w:r w:rsidR="001304DA">
        <w:rPr>
          <w:rFonts w:asciiTheme="majorHAnsi" w:hAnsiTheme="majorHAnsi"/>
          <w:sz w:val="20"/>
          <w:szCs w:val="20"/>
          <w:lang w:val="pt-BR"/>
        </w:rPr>
        <w:t>apresentou sua contestação</w:t>
      </w:r>
      <w:r w:rsidR="00632B93" w:rsidRPr="00F029D6">
        <w:rPr>
          <w:rFonts w:asciiTheme="majorHAnsi" w:hAnsiTheme="majorHAnsi"/>
          <w:sz w:val="20"/>
          <w:szCs w:val="20"/>
          <w:lang w:val="pt-BR"/>
        </w:rPr>
        <w:t xml:space="preserve"> alegando que o cerne da demanda — a possível situação de abuso sofrido pelo menor — estava sendo desconsiderado e dando lugar a questionamentos reiterados sobre sua sanidade mental. Além disso, informou ao juízo que o genitor, mesmo antes da decisão de inversão, já </w:t>
      </w:r>
      <w:r w:rsidR="001304DA">
        <w:rPr>
          <w:rFonts w:asciiTheme="majorHAnsi" w:hAnsiTheme="majorHAnsi"/>
          <w:sz w:val="20"/>
          <w:szCs w:val="20"/>
          <w:lang w:val="pt-BR"/>
        </w:rPr>
        <w:t xml:space="preserve">buscava </w:t>
      </w:r>
      <w:r w:rsidR="00632B93" w:rsidRPr="00F029D6">
        <w:rPr>
          <w:rFonts w:asciiTheme="majorHAnsi" w:hAnsiTheme="majorHAnsi"/>
          <w:sz w:val="20"/>
          <w:szCs w:val="20"/>
          <w:lang w:val="pt-BR"/>
        </w:rPr>
        <w:t>impedi</w:t>
      </w:r>
      <w:r w:rsidR="001304DA">
        <w:rPr>
          <w:rFonts w:asciiTheme="majorHAnsi" w:hAnsiTheme="majorHAnsi"/>
          <w:sz w:val="20"/>
          <w:szCs w:val="20"/>
          <w:lang w:val="pt-BR"/>
        </w:rPr>
        <w:t>r</w:t>
      </w:r>
      <w:r w:rsidR="00632B93" w:rsidRPr="00F029D6">
        <w:rPr>
          <w:rFonts w:asciiTheme="majorHAnsi" w:hAnsiTheme="majorHAnsi"/>
          <w:sz w:val="20"/>
          <w:szCs w:val="20"/>
          <w:lang w:val="pt-BR"/>
        </w:rPr>
        <w:t xml:space="preserve"> o contato do filho com a mãe. </w:t>
      </w:r>
    </w:p>
    <w:p w14:paraId="4C7C8140" w14:textId="0927CE4E" w:rsidR="00632B93" w:rsidRPr="00F029D6" w:rsidRDefault="005B45DC" w:rsidP="005B45DC">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 xml:space="preserve">No curso do processo, a Sra. </w:t>
      </w:r>
      <w:r w:rsidR="00933F91">
        <w:rPr>
          <w:rFonts w:asciiTheme="majorHAnsi" w:hAnsiTheme="majorHAnsi"/>
          <w:sz w:val="20"/>
          <w:szCs w:val="20"/>
          <w:lang w:val="pt-BR"/>
        </w:rPr>
        <w:t xml:space="preserve">N.C. </w:t>
      </w:r>
      <w:r w:rsidRPr="00F029D6">
        <w:rPr>
          <w:rFonts w:asciiTheme="majorHAnsi" w:hAnsiTheme="majorHAnsi"/>
          <w:sz w:val="20"/>
          <w:szCs w:val="20"/>
          <w:lang w:val="pt-BR"/>
        </w:rPr>
        <w:t xml:space="preserve">também </w:t>
      </w:r>
      <w:r w:rsidR="001304DA">
        <w:rPr>
          <w:rFonts w:asciiTheme="majorHAnsi" w:hAnsiTheme="majorHAnsi"/>
          <w:sz w:val="20"/>
          <w:szCs w:val="20"/>
          <w:lang w:val="pt-BR"/>
        </w:rPr>
        <w:t>requereu</w:t>
      </w:r>
      <w:r w:rsidRPr="00F029D6">
        <w:rPr>
          <w:rFonts w:asciiTheme="majorHAnsi" w:hAnsiTheme="majorHAnsi"/>
          <w:sz w:val="20"/>
          <w:szCs w:val="20"/>
          <w:lang w:val="pt-BR"/>
        </w:rPr>
        <w:t xml:space="preserve"> a revogação da tutela de urgência, </w:t>
      </w:r>
      <w:r w:rsidR="001304DA">
        <w:rPr>
          <w:rFonts w:asciiTheme="majorHAnsi" w:hAnsiTheme="majorHAnsi"/>
          <w:sz w:val="20"/>
          <w:szCs w:val="20"/>
          <w:lang w:val="pt-BR"/>
        </w:rPr>
        <w:t xml:space="preserve">a </w:t>
      </w:r>
      <w:r w:rsidRPr="00F029D6">
        <w:rPr>
          <w:rFonts w:asciiTheme="majorHAnsi" w:hAnsiTheme="majorHAnsi"/>
          <w:sz w:val="20"/>
          <w:szCs w:val="20"/>
          <w:lang w:val="pt-BR"/>
        </w:rPr>
        <w:t xml:space="preserve">realização de nova perícia, a intimação da perita psicóloga </w:t>
      </w:r>
      <w:r w:rsidR="001304DA">
        <w:rPr>
          <w:rFonts w:asciiTheme="majorHAnsi" w:hAnsiTheme="majorHAnsi"/>
          <w:sz w:val="20"/>
          <w:szCs w:val="20"/>
          <w:lang w:val="pt-BR"/>
        </w:rPr>
        <w:t>responsável pelo laudo no processo anterior</w:t>
      </w:r>
      <w:r w:rsidRPr="00F029D6">
        <w:rPr>
          <w:rFonts w:asciiTheme="majorHAnsi" w:hAnsiTheme="majorHAnsi"/>
          <w:sz w:val="20"/>
          <w:szCs w:val="20"/>
          <w:lang w:val="pt-BR"/>
        </w:rPr>
        <w:t xml:space="preserve"> e a suspeição da magistrada do caso. Todavia, os pedidos foram indeferidos. </w:t>
      </w:r>
      <w:r w:rsidR="00632B93" w:rsidRPr="00F029D6">
        <w:rPr>
          <w:rFonts w:asciiTheme="majorHAnsi" w:hAnsiTheme="majorHAnsi"/>
          <w:sz w:val="20"/>
          <w:szCs w:val="20"/>
          <w:lang w:val="pt-BR"/>
        </w:rPr>
        <w:t xml:space="preserve">Apesar das manifestações da genitora, </w:t>
      </w:r>
      <w:r w:rsidRPr="00F029D6">
        <w:rPr>
          <w:rFonts w:asciiTheme="majorHAnsi" w:hAnsiTheme="majorHAnsi"/>
          <w:sz w:val="20"/>
          <w:szCs w:val="20"/>
          <w:lang w:val="pt-BR"/>
        </w:rPr>
        <w:t xml:space="preserve">a magistrada da 4.ª Vara de Família e Sucessões do Foro Regional II de Santo Amaro proferiu sentença julgando </w:t>
      </w:r>
      <w:r w:rsidR="00632B93" w:rsidRPr="00F029D6">
        <w:rPr>
          <w:rFonts w:asciiTheme="majorHAnsi" w:hAnsiTheme="majorHAnsi"/>
          <w:sz w:val="20"/>
          <w:szCs w:val="20"/>
          <w:lang w:val="pt-BR"/>
        </w:rPr>
        <w:t xml:space="preserve">procedentes os pedidos do genitor e manteve a guarda exclusivamente em suas mãos, suspendendo qualquer forma de visita da </w:t>
      </w:r>
      <w:r w:rsidR="00933F91">
        <w:rPr>
          <w:rFonts w:asciiTheme="majorHAnsi" w:hAnsiTheme="majorHAnsi"/>
          <w:sz w:val="20"/>
          <w:szCs w:val="20"/>
          <w:lang w:val="pt-BR"/>
        </w:rPr>
        <w:t>Sra. N.C.</w:t>
      </w:r>
      <w:r w:rsidRPr="00F029D6">
        <w:rPr>
          <w:rFonts w:asciiTheme="majorHAnsi" w:hAnsiTheme="majorHAnsi"/>
          <w:sz w:val="20"/>
          <w:szCs w:val="20"/>
          <w:lang w:val="pt-BR"/>
        </w:rPr>
        <w:t xml:space="preserve"> por um período de um ano.</w:t>
      </w:r>
    </w:p>
    <w:p w14:paraId="5F7744B9" w14:textId="194434F8" w:rsidR="00632B93" w:rsidRDefault="00C9438F" w:rsidP="00632B93">
      <w:pPr>
        <w:pStyle w:val="ListParagraph"/>
        <w:numPr>
          <w:ilvl w:val="0"/>
          <w:numId w:val="55"/>
        </w:numPr>
        <w:spacing w:after="240"/>
        <w:jc w:val="both"/>
        <w:rPr>
          <w:rFonts w:asciiTheme="majorHAnsi" w:hAnsiTheme="majorHAnsi"/>
          <w:sz w:val="20"/>
          <w:szCs w:val="20"/>
          <w:lang w:val="pt-BR"/>
        </w:rPr>
      </w:pPr>
      <w:r>
        <w:rPr>
          <w:rFonts w:asciiTheme="majorHAnsi" w:hAnsiTheme="majorHAnsi"/>
          <w:sz w:val="20"/>
          <w:szCs w:val="20"/>
          <w:lang w:val="pt-BR"/>
        </w:rPr>
        <w:t>A Sra. N.C.</w:t>
      </w:r>
      <w:r w:rsidR="00632B93" w:rsidRPr="00F029D6">
        <w:rPr>
          <w:rFonts w:asciiTheme="majorHAnsi" w:hAnsiTheme="majorHAnsi"/>
          <w:sz w:val="20"/>
          <w:szCs w:val="20"/>
          <w:lang w:val="pt-BR"/>
        </w:rPr>
        <w:t xml:space="preserve"> interpôs recurso de apelação</w:t>
      </w:r>
      <w:r>
        <w:rPr>
          <w:rFonts w:asciiTheme="majorHAnsi" w:hAnsiTheme="majorHAnsi"/>
          <w:sz w:val="20"/>
          <w:szCs w:val="20"/>
          <w:lang w:val="pt-BR"/>
        </w:rPr>
        <w:t xml:space="preserve"> contra a sentença</w:t>
      </w:r>
      <w:r w:rsidR="00632B93" w:rsidRPr="00F029D6">
        <w:rPr>
          <w:rFonts w:asciiTheme="majorHAnsi" w:hAnsiTheme="majorHAnsi"/>
          <w:sz w:val="20"/>
          <w:szCs w:val="20"/>
          <w:lang w:val="pt-BR"/>
        </w:rPr>
        <w:t xml:space="preserve">. </w:t>
      </w:r>
      <w:r w:rsidR="001304DA">
        <w:rPr>
          <w:rFonts w:asciiTheme="majorHAnsi" w:hAnsiTheme="majorHAnsi"/>
          <w:sz w:val="20"/>
          <w:szCs w:val="20"/>
          <w:lang w:val="pt-BR"/>
        </w:rPr>
        <w:t>Em 28 de setembro de 2017, o</w:t>
      </w:r>
      <w:r w:rsidR="00632B93" w:rsidRPr="00F029D6">
        <w:rPr>
          <w:rFonts w:asciiTheme="majorHAnsi" w:hAnsiTheme="majorHAnsi"/>
          <w:sz w:val="20"/>
          <w:szCs w:val="20"/>
          <w:lang w:val="pt-BR"/>
        </w:rPr>
        <w:t xml:space="preserve"> Tribunal de Justiça de São Paulo</w:t>
      </w:r>
      <w:r w:rsidR="005B45DC" w:rsidRPr="00F029D6">
        <w:rPr>
          <w:rFonts w:asciiTheme="majorHAnsi" w:hAnsiTheme="majorHAnsi"/>
          <w:sz w:val="20"/>
          <w:szCs w:val="20"/>
          <w:lang w:val="pt-BR"/>
        </w:rPr>
        <w:t xml:space="preserve"> (TJSP)</w:t>
      </w:r>
      <w:r w:rsidR="001304DA">
        <w:rPr>
          <w:rFonts w:asciiTheme="majorHAnsi" w:hAnsiTheme="majorHAnsi"/>
          <w:sz w:val="20"/>
          <w:szCs w:val="20"/>
          <w:lang w:val="pt-BR"/>
        </w:rPr>
        <w:t xml:space="preserve"> acolheu parcialmente o recurso </w:t>
      </w:r>
      <w:r w:rsidR="00632B93" w:rsidRPr="00F029D6">
        <w:rPr>
          <w:rFonts w:asciiTheme="majorHAnsi" w:hAnsiTheme="majorHAnsi"/>
          <w:sz w:val="20"/>
          <w:szCs w:val="20"/>
          <w:lang w:val="pt-BR"/>
        </w:rPr>
        <w:t xml:space="preserve">para estabelecer um regime de visitas maternas supervisionadas pelo período de três meses, com duração de três horas semanais, passando posteriormente a visitas quinzenais sem pernoite. </w:t>
      </w:r>
      <w:r w:rsidR="001304DA">
        <w:rPr>
          <w:rFonts w:asciiTheme="majorHAnsi" w:hAnsiTheme="majorHAnsi"/>
          <w:sz w:val="20"/>
          <w:szCs w:val="20"/>
          <w:lang w:val="pt-BR"/>
        </w:rPr>
        <w:t>A decisão</w:t>
      </w:r>
      <w:r w:rsidR="00632B93" w:rsidRPr="00F029D6">
        <w:rPr>
          <w:rFonts w:asciiTheme="majorHAnsi" w:hAnsiTheme="majorHAnsi"/>
          <w:sz w:val="20"/>
          <w:szCs w:val="20"/>
          <w:lang w:val="pt-BR"/>
        </w:rPr>
        <w:t xml:space="preserve"> transitou em julgado em 1.º de dezembro de 2017.</w:t>
      </w:r>
    </w:p>
    <w:p w14:paraId="25EC1043" w14:textId="38D87761" w:rsidR="001304DA" w:rsidRPr="001304DA" w:rsidRDefault="001304DA" w:rsidP="001304DA">
      <w:pPr>
        <w:pStyle w:val="ListParagraph"/>
        <w:spacing w:after="240"/>
        <w:jc w:val="both"/>
        <w:rPr>
          <w:rFonts w:asciiTheme="majorHAnsi" w:hAnsiTheme="majorHAnsi"/>
          <w:i/>
          <w:iCs/>
          <w:sz w:val="20"/>
          <w:szCs w:val="20"/>
          <w:lang w:val="pt-BR"/>
        </w:rPr>
      </w:pPr>
      <w:r w:rsidRPr="001304DA">
        <w:rPr>
          <w:rFonts w:asciiTheme="majorHAnsi" w:hAnsiTheme="majorHAnsi"/>
          <w:i/>
          <w:iCs/>
          <w:sz w:val="20"/>
          <w:szCs w:val="20"/>
          <w:lang w:val="pt-BR"/>
        </w:rPr>
        <w:t>Ação rescisória</w:t>
      </w:r>
    </w:p>
    <w:p w14:paraId="212FA62E" w14:textId="068E4707" w:rsidR="001304DA" w:rsidRDefault="00035B1D" w:rsidP="00035B1D">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 xml:space="preserve">Em 20 de março de 2018, a </w:t>
      </w:r>
      <w:r w:rsidR="00933F91">
        <w:rPr>
          <w:rFonts w:asciiTheme="majorHAnsi" w:hAnsiTheme="majorHAnsi"/>
          <w:sz w:val="20"/>
          <w:szCs w:val="20"/>
          <w:lang w:val="pt-BR"/>
        </w:rPr>
        <w:t>Sra. N.C.</w:t>
      </w:r>
      <w:r w:rsidRPr="00F029D6">
        <w:rPr>
          <w:rFonts w:asciiTheme="majorHAnsi" w:hAnsiTheme="majorHAnsi"/>
          <w:sz w:val="20"/>
          <w:szCs w:val="20"/>
          <w:lang w:val="pt-BR"/>
        </w:rPr>
        <w:t xml:space="preserve"> ajuizou </w:t>
      </w:r>
      <w:r w:rsidR="001304DA">
        <w:rPr>
          <w:rFonts w:asciiTheme="majorHAnsi" w:hAnsiTheme="majorHAnsi"/>
          <w:sz w:val="20"/>
          <w:szCs w:val="20"/>
          <w:lang w:val="pt-BR"/>
        </w:rPr>
        <w:t>a</w:t>
      </w:r>
      <w:r w:rsidRPr="00F029D6">
        <w:rPr>
          <w:rFonts w:asciiTheme="majorHAnsi" w:hAnsiTheme="majorHAnsi"/>
          <w:sz w:val="20"/>
          <w:szCs w:val="20"/>
          <w:lang w:val="pt-BR"/>
        </w:rPr>
        <w:t xml:space="preserve">ção </w:t>
      </w:r>
      <w:r w:rsidR="001304DA">
        <w:rPr>
          <w:rFonts w:asciiTheme="majorHAnsi" w:hAnsiTheme="majorHAnsi"/>
          <w:sz w:val="20"/>
          <w:szCs w:val="20"/>
          <w:lang w:val="pt-BR"/>
        </w:rPr>
        <w:t>r</w:t>
      </w:r>
      <w:r w:rsidRPr="00F029D6">
        <w:rPr>
          <w:rFonts w:asciiTheme="majorHAnsi" w:hAnsiTheme="majorHAnsi"/>
          <w:sz w:val="20"/>
          <w:szCs w:val="20"/>
          <w:lang w:val="pt-BR"/>
        </w:rPr>
        <w:t xml:space="preserve">escisória (Processo 2052559-70.2018.8.26.0000) </w:t>
      </w:r>
      <w:r w:rsidR="001304DA">
        <w:rPr>
          <w:rFonts w:asciiTheme="majorHAnsi" w:hAnsiTheme="majorHAnsi"/>
          <w:sz w:val="20"/>
          <w:szCs w:val="20"/>
          <w:lang w:val="pt-BR"/>
        </w:rPr>
        <w:t xml:space="preserve">pedindo a desconstituição da coisa julgada e, em caráter liminar ou cautelar, a suspensão imediata da guarda unilateral em favor do genitor. O pedido foi instruído por </w:t>
      </w:r>
      <w:r w:rsidR="001304DA" w:rsidRPr="00F029D6">
        <w:rPr>
          <w:rFonts w:asciiTheme="majorHAnsi" w:hAnsiTheme="majorHAnsi"/>
          <w:sz w:val="20"/>
          <w:szCs w:val="20"/>
          <w:lang w:val="pt-BR"/>
        </w:rPr>
        <w:t>nova avaliação psiquiátrica, realizada em 21 de fevereiro de 2018, que afastava o diagnóstico de transtorno esquizotípico.</w:t>
      </w:r>
    </w:p>
    <w:p w14:paraId="286D6795" w14:textId="02495232" w:rsidR="001304DA" w:rsidRDefault="001304DA" w:rsidP="00035B1D">
      <w:pPr>
        <w:pStyle w:val="ListParagraph"/>
        <w:numPr>
          <w:ilvl w:val="0"/>
          <w:numId w:val="55"/>
        </w:numPr>
        <w:spacing w:after="240"/>
        <w:jc w:val="both"/>
        <w:rPr>
          <w:rFonts w:asciiTheme="majorHAnsi" w:hAnsiTheme="majorHAnsi"/>
          <w:sz w:val="20"/>
          <w:szCs w:val="20"/>
          <w:lang w:val="pt-BR"/>
        </w:rPr>
      </w:pPr>
      <w:r>
        <w:rPr>
          <w:rFonts w:asciiTheme="majorHAnsi" w:hAnsiTheme="majorHAnsi"/>
          <w:sz w:val="20"/>
          <w:szCs w:val="20"/>
          <w:lang w:val="pt-BR"/>
        </w:rPr>
        <w:t>Em 2 de abril de 2018, porém, o relator designado rejeitou o pedido liminar. O processo permanece em tramitação.</w:t>
      </w:r>
    </w:p>
    <w:p w14:paraId="21C43AF7" w14:textId="3445F780" w:rsidR="001304DA" w:rsidRPr="001304DA" w:rsidRDefault="001304DA" w:rsidP="001304DA">
      <w:pPr>
        <w:pStyle w:val="ListParagraph"/>
        <w:spacing w:after="240"/>
        <w:jc w:val="both"/>
        <w:rPr>
          <w:rFonts w:asciiTheme="majorHAnsi" w:hAnsiTheme="majorHAnsi"/>
          <w:i/>
          <w:iCs/>
          <w:sz w:val="20"/>
          <w:szCs w:val="20"/>
          <w:lang w:val="pt-BR"/>
        </w:rPr>
      </w:pPr>
      <w:r w:rsidRPr="001304DA">
        <w:rPr>
          <w:rFonts w:asciiTheme="majorHAnsi" w:hAnsiTheme="majorHAnsi"/>
          <w:i/>
          <w:iCs/>
          <w:sz w:val="20"/>
          <w:szCs w:val="20"/>
          <w:lang w:val="pt-BR"/>
        </w:rPr>
        <w:t>Petição de cumprimento de sentença</w:t>
      </w:r>
    </w:p>
    <w:p w14:paraId="714062DF" w14:textId="363B64DF" w:rsidR="00035B1D" w:rsidRDefault="001304DA" w:rsidP="00791074">
      <w:pPr>
        <w:pStyle w:val="ListParagraph"/>
        <w:numPr>
          <w:ilvl w:val="0"/>
          <w:numId w:val="55"/>
        </w:numPr>
        <w:spacing w:after="240"/>
        <w:jc w:val="both"/>
        <w:rPr>
          <w:rFonts w:asciiTheme="majorHAnsi" w:hAnsiTheme="majorHAnsi"/>
          <w:sz w:val="20"/>
          <w:szCs w:val="20"/>
          <w:lang w:val="pt-BR"/>
        </w:rPr>
      </w:pPr>
      <w:r>
        <w:rPr>
          <w:rFonts w:asciiTheme="majorHAnsi" w:hAnsiTheme="majorHAnsi"/>
          <w:sz w:val="20"/>
          <w:szCs w:val="20"/>
          <w:lang w:val="pt-BR"/>
        </w:rPr>
        <w:t xml:space="preserve">Em paralelo à ação rescisória, em 26 de julho de 2018 a Sra. N.C. apresentou petição de cumprimento de sentença </w:t>
      </w:r>
      <w:r w:rsidR="00035B1D" w:rsidRPr="00F029D6">
        <w:rPr>
          <w:rFonts w:asciiTheme="majorHAnsi" w:hAnsiTheme="majorHAnsi"/>
          <w:sz w:val="20"/>
          <w:szCs w:val="20"/>
          <w:lang w:val="pt-BR"/>
        </w:rPr>
        <w:t>(</w:t>
      </w:r>
      <w:r>
        <w:rPr>
          <w:rFonts w:asciiTheme="majorHAnsi" w:hAnsiTheme="majorHAnsi"/>
          <w:sz w:val="20"/>
          <w:szCs w:val="20"/>
          <w:lang w:val="pt-BR"/>
        </w:rPr>
        <w:t>p</w:t>
      </w:r>
      <w:r w:rsidR="00035B1D" w:rsidRPr="00F029D6">
        <w:rPr>
          <w:rFonts w:asciiTheme="majorHAnsi" w:hAnsiTheme="majorHAnsi"/>
          <w:sz w:val="20"/>
          <w:szCs w:val="20"/>
          <w:lang w:val="pt-BR"/>
        </w:rPr>
        <w:t xml:space="preserve">rocesso 0033079-37.2018.8.26.0002) </w:t>
      </w:r>
      <w:r>
        <w:rPr>
          <w:rFonts w:asciiTheme="majorHAnsi" w:hAnsiTheme="majorHAnsi"/>
          <w:sz w:val="20"/>
          <w:szCs w:val="20"/>
          <w:lang w:val="pt-BR"/>
        </w:rPr>
        <w:t xml:space="preserve">pedindo que as visitas supervisionadas </w:t>
      </w:r>
      <w:r w:rsidR="00791074">
        <w:rPr>
          <w:rFonts w:asciiTheme="majorHAnsi" w:hAnsiTheme="majorHAnsi"/>
          <w:sz w:val="20"/>
          <w:szCs w:val="20"/>
          <w:lang w:val="pt-BR"/>
        </w:rPr>
        <w:t xml:space="preserve">ocorressem na residência de sua irmã. A magistrada responsável rejeitou o pedido e determinou que as visitas ocorressem no </w:t>
      </w:r>
      <w:r w:rsidR="00035B1D" w:rsidRPr="00F029D6">
        <w:rPr>
          <w:rFonts w:asciiTheme="majorHAnsi" w:hAnsiTheme="majorHAnsi"/>
          <w:sz w:val="20"/>
          <w:szCs w:val="20"/>
          <w:lang w:val="pt-BR"/>
        </w:rPr>
        <w:t>Centro de Visitas Assistidas do Tribunal de Justiça (CEVAT).</w:t>
      </w:r>
    </w:p>
    <w:p w14:paraId="133D41A8" w14:textId="77777777" w:rsidR="00791074" w:rsidRDefault="00791074" w:rsidP="00791074">
      <w:pPr>
        <w:pStyle w:val="ListParagraph"/>
        <w:numPr>
          <w:ilvl w:val="0"/>
          <w:numId w:val="55"/>
        </w:numPr>
        <w:spacing w:after="240"/>
        <w:jc w:val="both"/>
        <w:rPr>
          <w:rFonts w:asciiTheme="majorHAnsi" w:hAnsiTheme="majorHAnsi"/>
          <w:sz w:val="20"/>
          <w:szCs w:val="20"/>
          <w:lang w:val="pt-BR"/>
        </w:rPr>
      </w:pPr>
      <w:r>
        <w:rPr>
          <w:rFonts w:asciiTheme="majorHAnsi" w:hAnsiTheme="majorHAnsi"/>
          <w:sz w:val="20"/>
          <w:szCs w:val="20"/>
          <w:lang w:val="pt-BR"/>
        </w:rPr>
        <w:t>Segundo a parte peticionária, o</w:t>
      </w:r>
      <w:r w:rsidR="00035B1D" w:rsidRPr="00F029D6">
        <w:rPr>
          <w:rFonts w:asciiTheme="majorHAnsi" w:hAnsiTheme="majorHAnsi"/>
          <w:sz w:val="20"/>
          <w:szCs w:val="20"/>
          <w:lang w:val="pt-BR"/>
        </w:rPr>
        <w:t xml:space="preserve">s encontros supervisionados tiveram início em 23 de junho de 2019 e prolongaram-se até 29 de setembro de 2019, num total de seis tentativas. </w:t>
      </w:r>
      <w:r>
        <w:rPr>
          <w:rFonts w:asciiTheme="majorHAnsi" w:hAnsiTheme="majorHAnsi"/>
          <w:sz w:val="20"/>
          <w:szCs w:val="20"/>
          <w:lang w:val="pt-BR"/>
        </w:rPr>
        <w:t>De acordo com</w:t>
      </w:r>
      <w:r w:rsidR="00035B1D" w:rsidRPr="00F029D6">
        <w:rPr>
          <w:rFonts w:asciiTheme="majorHAnsi" w:hAnsiTheme="majorHAnsi"/>
          <w:sz w:val="20"/>
          <w:szCs w:val="20"/>
          <w:lang w:val="pt-BR"/>
        </w:rPr>
        <w:t xml:space="preserve"> relatos e relatórios técnicos, </w:t>
      </w:r>
      <w:r w:rsidR="00933F91">
        <w:rPr>
          <w:rFonts w:asciiTheme="majorHAnsi" w:hAnsiTheme="majorHAnsi"/>
          <w:sz w:val="20"/>
          <w:szCs w:val="20"/>
          <w:lang w:val="pt-BR"/>
        </w:rPr>
        <w:t>P.C.</w:t>
      </w:r>
      <w:r w:rsidR="00035B1D" w:rsidRPr="00F029D6">
        <w:rPr>
          <w:rFonts w:asciiTheme="majorHAnsi" w:hAnsiTheme="majorHAnsi"/>
          <w:sz w:val="20"/>
          <w:szCs w:val="20"/>
          <w:lang w:val="pt-BR"/>
        </w:rPr>
        <w:t xml:space="preserve"> mostrava extrema dificuldade de aproximação, limitando-se a interagir com a equipe do setor intermediário e recusando-se a permanecer na área de visitação ao lado da mãe. </w:t>
      </w:r>
    </w:p>
    <w:p w14:paraId="01BE306C" w14:textId="165A550A" w:rsidR="00035B1D" w:rsidRPr="00F029D6" w:rsidRDefault="00035B1D" w:rsidP="00791074">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Em 8 de outubro de 2019, o juízo deu por cumprido o período de convívio assistido no CEVAT e extinguiu o processo</w:t>
      </w:r>
      <w:r w:rsidR="00791074">
        <w:rPr>
          <w:rFonts w:asciiTheme="majorHAnsi" w:hAnsiTheme="majorHAnsi"/>
          <w:sz w:val="20"/>
          <w:szCs w:val="20"/>
          <w:lang w:val="pt-BR"/>
        </w:rPr>
        <w:t>.</w:t>
      </w:r>
    </w:p>
    <w:p w14:paraId="6ADA1B70" w14:textId="499AACFA" w:rsidR="00035B1D" w:rsidRPr="00F029D6" w:rsidRDefault="00035B1D" w:rsidP="00035B1D">
      <w:pPr>
        <w:pStyle w:val="ListParagraph"/>
        <w:spacing w:after="240"/>
        <w:jc w:val="both"/>
        <w:rPr>
          <w:rFonts w:asciiTheme="majorHAnsi" w:hAnsiTheme="majorHAnsi"/>
          <w:i/>
          <w:iCs/>
          <w:sz w:val="20"/>
          <w:szCs w:val="20"/>
          <w:lang w:val="pt-BR"/>
        </w:rPr>
      </w:pPr>
      <w:r w:rsidRPr="00F029D6">
        <w:rPr>
          <w:rFonts w:asciiTheme="majorHAnsi" w:hAnsiTheme="majorHAnsi"/>
          <w:i/>
          <w:iCs/>
          <w:sz w:val="20"/>
          <w:szCs w:val="20"/>
          <w:lang w:val="pt-BR"/>
        </w:rPr>
        <w:t>Nova ação de guarda e regulamentação de visitas</w:t>
      </w:r>
    </w:p>
    <w:p w14:paraId="65E15337" w14:textId="227D0B45" w:rsidR="00632B93" w:rsidRPr="00F029D6" w:rsidRDefault="00035B1D" w:rsidP="00791074">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 xml:space="preserve">Em 3 de outubro de 2019, a </w:t>
      </w:r>
      <w:r w:rsidR="00933F91">
        <w:rPr>
          <w:rFonts w:asciiTheme="majorHAnsi" w:hAnsiTheme="majorHAnsi"/>
          <w:sz w:val="20"/>
          <w:szCs w:val="20"/>
          <w:lang w:val="pt-BR"/>
        </w:rPr>
        <w:t>Sra. N.C.</w:t>
      </w:r>
      <w:r w:rsidRPr="00F029D6">
        <w:rPr>
          <w:rFonts w:asciiTheme="majorHAnsi" w:hAnsiTheme="majorHAnsi"/>
          <w:sz w:val="20"/>
          <w:szCs w:val="20"/>
          <w:lang w:val="pt-BR"/>
        </w:rPr>
        <w:t xml:space="preserve"> propôs nova Ação de Guarda e Regulamentação de Visitas c/c Ação de Alienação Parental (Processo 1056841-31.2019.8.26.0002</w:t>
      </w:r>
      <w:r w:rsidR="00791074">
        <w:rPr>
          <w:rFonts w:asciiTheme="majorHAnsi" w:hAnsiTheme="majorHAnsi"/>
          <w:sz w:val="20"/>
          <w:szCs w:val="20"/>
          <w:lang w:val="pt-BR"/>
        </w:rPr>
        <w:t>) pedindo a</w:t>
      </w:r>
      <w:r w:rsidRPr="00F029D6">
        <w:rPr>
          <w:rFonts w:asciiTheme="majorHAnsi" w:hAnsiTheme="majorHAnsi"/>
          <w:sz w:val="20"/>
          <w:szCs w:val="20"/>
          <w:lang w:val="pt-BR"/>
        </w:rPr>
        <w:t xml:space="preserve"> reversão da guarda</w:t>
      </w:r>
      <w:r w:rsidR="00791074">
        <w:rPr>
          <w:rFonts w:asciiTheme="majorHAnsi" w:hAnsiTheme="majorHAnsi"/>
          <w:sz w:val="20"/>
          <w:szCs w:val="20"/>
          <w:lang w:val="pt-BR"/>
        </w:rPr>
        <w:t xml:space="preserve"> e</w:t>
      </w:r>
      <w:r w:rsidRPr="00F029D6">
        <w:rPr>
          <w:rFonts w:asciiTheme="majorHAnsi" w:hAnsiTheme="majorHAnsi"/>
          <w:sz w:val="20"/>
          <w:szCs w:val="20"/>
          <w:lang w:val="pt-BR"/>
        </w:rPr>
        <w:t>,</w:t>
      </w:r>
      <w:r w:rsidR="00791074">
        <w:rPr>
          <w:rFonts w:asciiTheme="majorHAnsi" w:hAnsiTheme="majorHAnsi"/>
          <w:sz w:val="20"/>
          <w:szCs w:val="20"/>
          <w:lang w:val="pt-BR"/>
        </w:rPr>
        <w:t xml:space="preserve"> em </w:t>
      </w:r>
      <w:r w:rsidR="00791074">
        <w:rPr>
          <w:rFonts w:asciiTheme="majorHAnsi" w:hAnsiTheme="majorHAnsi"/>
          <w:sz w:val="20"/>
          <w:szCs w:val="20"/>
          <w:lang w:val="pt-BR"/>
        </w:rPr>
        <w:lastRenderedPageBreak/>
        <w:t xml:space="preserve">caráter liminar, a possibilidade de visitas sem a interferência do genitor e a submissão do genitor a uma perícia psiquiátrica. </w:t>
      </w:r>
      <w:r w:rsidRPr="00F029D6">
        <w:rPr>
          <w:rFonts w:asciiTheme="majorHAnsi" w:hAnsiTheme="majorHAnsi"/>
          <w:sz w:val="20"/>
          <w:szCs w:val="20"/>
          <w:lang w:val="pt-BR"/>
        </w:rPr>
        <w:t xml:space="preserve">O juízo indeferiu </w:t>
      </w:r>
      <w:r w:rsidR="00791074">
        <w:rPr>
          <w:rFonts w:asciiTheme="majorHAnsi" w:hAnsiTheme="majorHAnsi"/>
          <w:sz w:val="20"/>
          <w:szCs w:val="20"/>
          <w:lang w:val="pt-BR"/>
        </w:rPr>
        <w:t>o pedido liminar</w:t>
      </w:r>
      <w:r w:rsidRPr="00F029D6">
        <w:rPr>
          <w:rFonts w:asciiTheme="majorHAnsi" w:hAnsiTheme="majorHAnsi"/>
          <w:sz w:val="20"/>
          <w:szCs w:val="20"/>
          <w:lang w:val="pt-BR"/>
        </w:rPr>
        <w:t xml:space="preserve"> e manteve as visitas apenas no CEVAT. Sobreveio, então, a pandemia de Covid-19, inviabilizando encontros presenciais, de modo que foi determinada a realização de chamadas de vídeo. Ainda assim, o menor passou a recusar qualquer diálogo com a mãe.</w:t>
      </w:r>
    </w:p>
    <w:p w14:paraId="7D5738D0" w14:textId="487E9656" w:rsidR="00035B1D" w:rsidRPr="00F029D6" w:rsidRDefault="00035B1D" w:rsidP="00035B1D">
      <w:pPr>
        <w:pStyle w:val="ListParagraph"/>
        <w:spacing w:after="240"/>
        <w:jc w:val="both"/>
        <w:rPr>
          <w:rFonts w:asciiTheme="majorHAnsi" w:hAnsiTheme="majorHAnsi"/>
          <w:i/>
          <w:iCs/>
          <w:sz w:val="20"/>
          <w:szCs w:val="20"/>
          <w:lang w:val="pt-BR"/>
        </w:rPr>
      </w:pPr>
      <w:r w:rsidRPr="00F029D6">
        <w:rPr>
          <w:rFonts w:asciiTheme="majorHAnsi" w:hAnsiTheme="majorHAnsi"/>
          <w:i/>
          <w:iCs/>
          <w:sz w:val="20"/>
          <w:szCs w:val="20"/>
          <w:lang w:val="pt-BR"/>
        </w:rPr>
        <w:t>Conclusões da parte peticionária</w:t>
      </w:r>
    </w:p>
    <w:p w14:paraId="3A10389E" w14:textId="340176EB" w:rsidR="00263B77" w:rsidRPr="00F029D6" w:rsidRDefault="00263B77" w:rsidP="00791074">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 xml:space="preserve">A parte peticionária considera que esgotou os recursos internos </w:t>
      </w:r>
      <w:r w:rsidR="00791074">
        <w:rPr>
          <w:rFonts w:asciiTheme="majorHAnsi" w:hAnsiTheme="majorHAnsi"/>
          <w:sz w:val="20"/>
          <w:szCs w:val="20"/>
          <w:lang w:val="pt-BR"/>
        </w:rPr>
        <w:t>através da</w:t>
      </w:r>
      <w:r w:rsidR="00791074" w:rsidRPr="00791074">
        <w:rPr>
          <w:rFonts w:asciiTheme="majorHAnsi" w:hAnsiTheme="majorHAnsi"/>
          <w:sz w:val="20"/>
          <w:szCs w:val="20"/>
          <w:lang w:val="pt-BR"/>
        </w:rPr>
        <w:t xml:space="preserve"> </w:t>
      </w:r>
      <w:r w:rsidR="00791074" w:rsidRPr="00F029D6">
        <w:rPr>
          <w:rFonts w:asciiTheme="majorHAnsi" w:hAnsiTheme="majorHAnsi"/>
          <w:sz w:val="20"/>
          <w:szCs w:val="20"/>
          <w:lang w:val="pt-BR"/>
        </w:rPr>
        <w:t>denúncia de violência doméstica</w:t>
      </w:r>
      <w:r w:rsidR="00791074">
        <w:rPr>
          <w:rFonts w:asciiTheme="majorHAnsi" w:hAnsiTheme="majorHAnsi"/>
          <w:sz w:val="20"/>
          <w:szCs w:val="20"/>
          <w:lang w:val="pt-BR"/>
        </w:rPr>
        <w:t xml:space="preserve">, da ação de medidas protetivas, da denúncia de estupro de vulnerável, do pedido de suspeição da magistrada na ação de guarda, da ação rescisória, da ação de cumprimento de sentença e da nova ação de guarda e regulamentação de visita. Ademais, menciona que </w:t>
      </w:r>
      <w:r w:rsidRPr="00F029D6">
        <w:rPr>
          <w:rFonts w:asciiTheme="majorHAnsi" w:hAnsiTheme="majorHAnsi"/>
          <w:sz w:val="20"/>
          <w:szCs w:val="20"/>
          <w:lang w:val="pt-BR"/>
        </w:rPr>
        <w:t xml:space="preserve">a </w:t>
      </w:r>
      <w:r w:rsidR="00933F91">
        <w:rPr>
          <w:rFonts w:asciiTheme="majorHAnsi" w:hAnsiTheme="majorHAnsi"/>
          <w:sz w:val="20"/>
          <w:szCs w:val="20"/>
          <w:lang w:val="pt-BR"/>
        </w:rPr>
        <w:t>Sra. N.C.</w:t>
      </w:r>
      <w:r w:rsidRPr="00F029D6">
        <w:rPr>
          <w:rFonts w:asciiTheme="majorHAnsi" w:hAnsiTheme="majorHAnsi"/>
          <w:sz w:val="20"/>
          <w:szCs w:val="20"/>
          <w:lang w:val="pt-BR"/>
        </w:rPr>
        <w:t xml:space="preserve"> apresentou denúncia de maus tratos alegadamente cometidos pelo pai contra a criança </w:t>
      </w:r>
      <w:r w:rsidR="00933F91">
        <w:rPr>
          <w:rFonts w:asciiTheme="majorHAnsi" w:hAnsiTheme="majorHAnsi"/>
          <w:sz w:val="20"/>
          <w:szCs w:val="20"/>
          <w:lang w:val="pt-BR"/>
        </w:rPr>
        <w:t>P.C.</w:t>
      </w:r>
      <w:r w:rsidRPr="00F029D6">
        <w:rPr>
          <w:rFonts w:asciiTheme="majorHAnsi" w:hAnsiTheme="majorHAnsi"/>
          <w:sz w:val="20"/>
          <w:szCs w:val="20"/>
          <w:lang w:val="pt-BR"/>
        </w:rPr>
        <w:t xml:space="preserve"> à Comissão Parlamentar de Inquérito sobre Maus Tratos Infantis do Senado Federal.</w:t>
      </w:r>
    </w:p>
    <w:p w14:paraId="1B58CB02" w14:textId="3A194700" w:rsidR="00263B77" w:rsidRPr="00F029D6" w:rsidRDefault="00263B77" w:rsidP="00263B77">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Quanto ao requisito do prazo de apresentação, a parte peticionária considera que a última decisão interna, para fins de contagem do prazo, foi a decisão do TJSP de 28 de setembro de 2017</w:t>
      </w:r>
      <w:r w:rsidR="00791074">
        <w:rPr>
          <w:rFonts w:asciiTheme="majorHAnsi" w:hAnsiTheme="majorHAnsi"/>
          <w:sz w:val="20"/>
          <w:szCs w:val="20"/>
          <w:lang w:val="pt-BR"/>
        </w:rPr>
        <w:t xml:space="preserve"> transitada </w:t>
      </w:r>
      <w:r w:rsidRPr="00F029D6">
        <w:rPr>
          <w:rFonts w:asciiTheme="majorHAnsi" w:hAnsiTheme="majorHAnsi"/>
          <w:sz w:val="20"/>
          <w:szCs w:val="20"/>
          <w:lang w:val="pt-BR"/>
        </w:rPr>
        <w:t>em julgado em 1º de dezembro de 2017.</w:t>
      </w:r>
    </w:p>
    <w:p w14:paraId="1D083DC2" w14:textId="42A36950" w:rsidR="00791074" w:rsidRPr="00791074" w:rsidRDefault="00263B77" w:rsidP="00791074">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 xml:space="preserve">Em relação à caracterização dos fatos alegados, </w:t>
      </w:r>
      <w:r w:rsidR="00791074" w:rsidRPr="00791074">
        <w:rPr>
          <w:rFonts w:asciiTheme="majorHAnsi" w:hAnsiTheme="majorHAnsi"/>
          <w:sz w:val="20"/>
          <w:szCs w:val="20"/>
          <w:lang w:val="pt-BR"/>
        </w:rPr>
        <w:t>considera que o Estado foi negligente em relação às denúncias de abuso sexual e violação de direitos, além de ter restringido o convívio da mãe com o filho, tratando-a de maneira discriminatória e desconsiderando o melhor interesse da criança.</w:t>
      </w:r>
    </w:p>
    <w:p w14:paraId="4777F55B" w14:textId="769D6B95" w:rsidR="008B6B7B" w:rsidRPr="00F029D6" w:rsidRDefault="00035B1D" w:rsidP="00B15066">
      <w:pPr>
        <w:pStyle w:val="ListParagraph"/>
        <w:numPr>
          <w:ilvl w:val="0"/>
          <w:numId w:val="55"/>
        </w:numPr>
        <w:spacing w:after="240"/>
        <w:jc w:val="both"/>
        <w:rPr>
          <w:rFonts w:asciiTheme="majorHAnsi" w:hAnsiTheme="majorHAnsi"/>
          <w:sz w:val="20"/>
          <w:szCs w:val="20"/>
          <w:lang w:val="pt-BR"/>
        </w:rPr>
      </w:pPr>
      <w:r w:rsidRPr="00F029D6">
        <w:rPr>
          <w:rFonts w:asciiTheme="majorHAnsi" w:hAnsiTheme="majorHAnsi"/>
          <w:sz w:val="20"/>
          <w:szCs w:val="20"/>
          <w:lang w:val="pt-BR"/>
        </w:rPr>
        <w:t>Diante d</w:t>
      </w:r>
      <w:r w:rsidR="00263B77" w:rsidRPr="00F029D6">
        <w:rPr>
          <w:rFonts w:asciiTheme="majorHAnsi" w:hAnsiTheme="majorHAnsi"/>
          <w:sz w:val="20"/>
          <w:szCs w:val="20"/>
          <w:lang w:val="pt-BR"/>
        </w:rPr>
        <w:t>o exposto</w:t>
      </w:r>
      <w:r w:rsidRPr="00F029D6">
        <w:rPr>
          <w:rFonts w:asciiTheme="majorHAnsi" w:hAnsiTheme="majorHAnsi"/>
          <w:sz w:val="20"/>
          <w:szCs w:val="20"/>
          <w:lang w:val="pt-BR"/>
        </w:rPr>
        <w:t xml:space="preserve">, requer o reconhecimento dessas violações, a responsabilização do Estado e </w:t>
      </w:r>
      <w:r w:rsidR="00263B77" w:rsidRPr="00F029D6">
        <w:rPr>
          <w:rFonts w:asciiTheme="majorHAnsi" w:hAnsiTheme="majorHAnsi"/>
          <w:sz w:val="20"/>
          <w:szCs w:val="20"/>
          <w:lang w:val="pt-BR"/>
        </w:rPr>
        <w:t>a adoção de medidas jurídica</w:t>
      </w:r>
      <w:r w:rsidR="0040528F">
        <w:rPr>
          <w:rFonts w:asciiTheme="majorHAnsi" w:hAnsiTheme="majorHAnsi"/>
          <w:sz w:val="20"/>
          <w:szCs w:val="20"/>
          <w:lang w:val="pt-BR"/>
        </w:rPr>
        <w:t>s</w:t>
      </w:r>
      <w:r w:rsidR="00263B77" w:rsidRPr="00F029D6">
        <w:rPr>
          <w:rFonts w:asciiTheme="majorHAnsi" w:hAnsiTheme="majorHAnsi"/>
          <w:sz w:val="20"/>
          <w:szCs w:val="20"/>
          <w:lang w:val="pt-BR"/>
        </w:rPr>
        <w:t xml:space="preserve"> para restabelecer a guarda compartilhada em favor da Sra. </w:t>
      </w:r>
      <w:r w:rsidR="00933F91">
        <w:rPr>
          <w:rFonts w:asciiTheme="majorHAnsi" w:hAnsiTheme="majorHAnsi"/>
          <w:sz w:val="20"/>
          <w:szCs w:val="20"/>
          <w:lang w:val="pt-BR"/>
        </w:rPr>
        <w:t>N.C.</w:t>
      </w:r>
      <w:r w:rsidR="00263B77" w:rsidRPr="00F029D6">
        <w:rPr>
          <w:rFonts w:asciiTheme="majorHAnsi" w:hAnsiTheme="majorHAnsi"/>
          <w:sz w:val="20"/>
          <w:szCs w:val="20"/>
          <w:lang w:val="pt-BR"/>
        </w:rPr>
        <w:t>, além da abertura de processos para responsabilizar servidores, magistrados e demais envolvidos no afastamento da genitora do convívio com o filho.</w:t>
      </w:r>
    </w:p>
    <w:p w14:paraId="0B1BC1EC" w14:textId="44DE44BD" w:rsidR="00A75799" w:rsidRPr="00F029D6" w:rsidRDefault="00A75799" w:rsidP="00A75799">
      <w:pPr>
        <w:pStyle w:val="ListParagraph"/>
        <w:spacing w:before="240" w:after="240"/>
        <w:jc w:val="both"/>
        <w:rPr>
          <w:rFonts w:asciiTheme="majorHAnsi" w:hAnsiTheme="majorHAnsi"/>
          <w:b/>
          <w:bCs/>
          <w:sz w:val="20"/>
          <w:szCs w:val="20"/>
          <w:lang w:val="pt-BR"/>
        </w:rPr>
      </w:pPr>
      <w:r w:rsidRPr="00F029D6">
        <w:rPr>
          <w:rFonts w:asciiTheme="majorHAnsi" w:hAnsiTheme="majorHAnsi"/>
          <w:b/>
          <w:bCs/>
          <w:sz w:val="20"/>
          <w:szCs w:val="20"/>
          <w:lang w:val="pt-BR"/>
        </w:rPr>
        <w:t>Posição do Estado brasileiro</w:t>
      </w:r>
    </w:p>
    <w:p w14:paraId="1A911CF1" w14:textId="0E34F5C5" w:rsidR="00247092" w:rsidRPr="00F029D6" w:rsidRDefault="00304094" w:rsidP="009C6479">
      <w:pPr>
        <w:pStyle w:val="ListParagraph"/>
        <w:numPr>
          <w:ilvl w:val="0"/>
          <w:numId w:val="55"/>
        </w:numPr>
        <w:spacing w:before="240" w:after="240"/>
        <w:jc w:val="both"/>
        <w:rPr>
          <w:rFonts w:asciiTheme="majorHAnsi" w:hAnsiTheme="majorHAnsi"/>
          <w:sz w:val="20"/>
          <w:szCs w:val="20"/>
          <w:lang w:val="pt-BR"/>
        </w:rPr>
      </w:pPr>
      <w:r w:rsidRPr="00F029D6">
        <w:rPr>
          <w:rFonts w:asciiTheme="majorHAnsi" w:hAnsiTheme="majorHAnsi"/>
          <w:sz w:val="20"/>
          <w:szCs w:val="20"/>
          <w:lang w:val="pt-BR"/>
        </w:rPr>
        <w:t>Após uma síntese sobre as alegações da parte peticionária, o Estado apresenta informações sobre os processos internos, além de argumentos sobre admissibilidade.</w:t>
      </w:r>
    </w:p>
    <w:p w14:paraId="0E2D6CE6" w14:textId="127D2642" w:rsidR="00304094" w:rsidRPr="00F029D6" w:rsidRDefault="0065685C" w:rsidP="00304094">
      <w:pPr>
        <w:pStyle w:val="ListParagraph"/>
        <w:spacing w:before="240" w:after="240"/>
        <w:jc w:val="both"/>
        <w:rPr>
          <w:rFonts w:asciiTheme="majorHAnsi" w:hAnsiTheme="majorHAnsi"/>
          <w:i/>
          <w:iCs/>
          <w:sz w:val="20"/>
          <w:szCs w:val="20"/>
          <w:lang w:val="pt-BR"/>
        </w:rPr>
      </w:pPr>
      <w:r>
        <w:rPr>
          <w:rFonts w:asciiTheme="majorHAnsi" w:hAnsiTheme="majorHAnsi"/>
          <w:i/>
          <w:iCs/>
          <w:sz w:val="20"/>
          <w:szCs w:val="20"/>
          <w:lang w:val="pt-BR"/>
        </w:rPr>
        <w:t>Ação de guarda inicial</w:t>
      </w:r>
    </w:p>
    <w:p w14:paraId="3518C326" w14:textId="77777777" w:rsidR="0065685C" w:rsidRDefault="0065685C" w:rsidP="00226F9B">
      <w:pPr>
        <w:pStyle w:val="ListParagraph"/>
        <w:numPr>
          <w:ilvl w:val="0"/>
          <w:numId w:val="55"/>
        </w:numPr>
        <w:spacing w:before="240" w:after="240"/>
        <w:jc w:val="both"/>
        <w:rPr>
          <w:rFonts w:asciiTheme="majorHAnsi" w:hAnsiTheme="majorHAnsi"/>
          <w:sz w:val="20"/>
          <w:szCs w:val="20"/>
          <w:lang w:val="pt-BR"/>
        </w:rPr>
      </w:pPr>
      <w:r>
        <w:rPr>
          <w:rFonts w:asciiTheme="majorHAnsi" w:hAnsiTheme="majorHAnsi"/>
          <w:sz w:val="20"/>
          <w:szCs w:val="20"/>
          <w:lang w:val="pt-BR"/>
        </w:rPr>
        <w:t>Segundo o Estado, e</w:t>
      </w:r>
      <w:r w:rsidR="0029100F" w:rsidRPr="00F029D6">
        <w:rPr>
          <w:rFonts w:asciiTheme="majorHAnsi" w:hAnsiTheme="majorHAnsi"/>
          <w:sz w:val="20"/>
          <w:szCs w:val="20"/>
          <w:lang w:val="pt-BR"/>
        </w:rPr>
        <w:t xml:space="preserve">m 2014, o genitor ajuizou a ação judicial de guarda 1035356-48.2014.8.26.0002. </w:t>
      </w:r>
    </w:p>
    <w:p w14:paraId="24CFBDEE" w14:textId="77777777" w:rsidR="0065685C" w:rsidRDefault="0029100F" w:rsidP="00226F9B">
      <w:pPr>
        <w:pStyle w:val="ListParagraph"/>
        <w:numPr>
          <w:ilvl w:val="0"/>
          <w:numId w:val="55"/>
        </w:numPr>
        <w:spacing w:before="240" w:after="240"/>
        <w:jc w:val="both"/>
        <w:rPr>
          <w:rFonts w:asciiTheme="majorHAnsi" w:hAnsiTheme="majorHAnsi"/>
          <w:sz w:val="20"/>
          <w:szCs w:val="20"/>
          <w:lang w:val="pt-BR"/>
        </w:rPr>
      </w:pPr>
      <w:r w:rsidRPr="00F029D6">
        <w:rPr>
          <w:rFonts w:asciiTheme="majorHAnsi" w:hAnsiTheme="majorHAnsi"/>
          <w:sz w:val="20"/>
          <w:szCs w:val="20"/>
          <w:lang w:val="pt-BR"/>
        </w:rPr>
        <w:t xml:space="preserve">Durante o trâmite da ação, </w:t>
      </w:r>
      <w:r w:rsidR="005013E5" w:rsidRPr="00F029D6">
        <w:rPr>
          <w:rFonts w:asciiTheme="majorHAnsi" w:hAnsiTheme="majorHAnsi"/>
          <w:sz w:val="20"/>
          <w:szCs w:val="20"/>
          <w:lang w:val="pt-BR"/>
        </w:rPr>
        <w:t xml:space="preserve">em 2 de junho de 2015 </w:t>
      </w:r>
      <w:r w:rsidRPr="00F029D6">
        <w:rPr>
          <w:rFonts w:asciiTheme="majorHAnsi" w:hAnsiTheme="majorHAnsi"/>
          <w:sz w:val="20"/>
          <w:szCs w:val="20"/>
          <w:lang w:val="pt-BR"/>
        </w:rPr>
        <w:t>a acusação de que o genitor abusou sexualmente do próprio filho foi descartada pela perícia judicial.</w:t>
      </w:r>
      <w:r w:rsidR="00937C45" w:rsidRPr="00F029D6">
        <w:rPr>
          <w:rFonts w:asciiTheme="majorHAnsi" w:hAnsiTheme="majorHAnsi"/>
          <w:sz w:val="20"/>
          <w:szCs w:val="20"/>
          <w:lang w:val="pt-BR"/>
        </w:rPr>
        <w:t xml:space="preserve"> Ao final, houve um acordo de guarda compartilhada. </w:t>
      </w:r>
    </w:p>
    <w:p w14:paraId="12CB4543" w14:textId="4A975960" w:rsidR="0065685C" w:rsidRPr="0065685C" w:rsidRDefault="0065685C" w:rsidP="0065685C">
      <w:pPr>
        <w:pStyle w:val="ListParagraph"/>
        <w:spacing w:before="240" w:after="240"/>
        <w:jc w:val="both"/>
        <w:rPr>
          <w:rFonts w:asciiTheme="majorHAnsi" w:hAnsiTheme="majorHAnsi"/>
          <w:i/>
          <w:iCs/>
          <w:sz w:val="20"/>
          <w:szCs w:val="20"/>
          <w:lang w:val="pt-BR"/>
        </w:rPr>
      </w:pPr>
      <w:r w:rsidRPr="0065685C">
        <w:rPr>
          <w:rFonts w:asciiTheme="majorHAnsi" w:hAnsiTheme="majorHAnsi"/>
          <w:i/>
          <w:iCs/>
          <w:sz w:val="20"/>
          <w:szCs w:val="20"/>
          <w:lang w:val="pt-BR"/>
        </w:rPr>
        <w:t>Ação de inversão de guarda</w:t>
      </w:r>
    </w:p>
    <w:p w14:paraId="0DBDC3B5" w14:textId="2B4C9F81" w:rsidR="0029100F" w:rsidRPr="00F029D6" w:rsidRDefault="00937C45" w:rsidP="00226F9B">
      <w:pPr>
        <w:pStyle w:val="ListParagraph"/>
        <w:numPr>
          <w:ilvl w:val="0"/>
          <w:numId w:val="55"/>
        </w:numPr>
        <w:spacing w:before="240" w:after="240"/>
        <w:jc w:val="both"/>
        <w:rPr>
          <w:rFonts w:asciiTheme="majorHAnsi" w:hAnsiTheme="majorHAnsi"/>
          <w:sz w:val="20"/>
          <w:szCs w:val="20"/>
          <w:lang w:val="pt-BR"/>
        </w:rPr>
      </w:pPr>
      <w:r w:rsidRPr="00F029D6">
        <w:rPr>
          <w:rFonts w:asciiTheme="majorHAnsi" w:hAnsiTheme="majorHAnsi"/>
          <w:sz w:val="20"/>
          <w:szCs w:val="20"/>
          <w:lang w:val="pt-BR"/>
        </w:rPr>
        <w:t xml:space="preserve">Em 2016, frente a novas tentativas da genitora de afastar a criança do genitor, este último </w:t>
      </w:r>
      <w:r w:rsidR="00A440C3" w:rsidRPr="00F029D6">
        <w:rPr>
          <w:rFonts w:asciiTheme="majorHAnsi" w:hAnsiTheme="majorHAnsi"/>
          <w:sz w:val="20"/>
          <w:szCs w:val="20"/>
          <w:lang w:val="pt-BR"/>
        </w:rPr>
        <w:t>solicitou medida cautelar de busca e apreensão (processo 1042431-70.2016.8.26.0002) buscando o cumprimento do que havia sido acordado em juízo</w:t>
      </w:r>
      <w:r w:rsidR="00A009A7" w:rsidRPr="00F029D6">
        <w:rPr>
          <w:rFonts w:asciiTheme="majorHAnsi" w:hAnsiTheme="majorHAnsi"/>
          <w:sz w:val="20"/>
          <w:szCs w:val="20"/>
          <w:lang w:val="pt-BR"/>
        </w:rPr>
        <w:t xml:space="preserve">, bem como </w:t>
      </w:r>
      <w:r w:rsidRPr="00F029D6">
        <w:rPr>
          <w:rFonts w:asciiTheme="majorHAnsi" w:hAnsiTheme="majorHAnsi"/>
          <w:sz w:val="20"/>
          <w:szCs w:val="20"/>
          <w:lang w:val="pt-BR"/>
        </w:rPr>
        <w:t>deu início a uma ação de inversão de guarda (processo 1042945-23.2016.8.26.0002). O Estado considera que esta ação é o processo interno principal em relação à petição feita à Comissão Interamericana.</w:t>
      </w:r>
    </w:p>
    <w:p w14:paraId="18C0F97B" w14:textId="77777777" w:rsidR="00392F80" w:rsidRDefault="00B47E68" w:rsidP="009473A9">
      <w:pPr>
        <w:pStyle w:val="ListParagraph"/>
        <w:numPr>
          <w:ilvl w:val="0"/>
          <w:numId w:val="55"/>
        </w:numPr>
        <w:spacing w:before="240" w:after="240"/>
        <w:jc w:val="both"/>
        <w:rPr>
          <w:rFonts w:asciiTheme="majorHAnsi" w:hAnsiTheme="majorHAnsi"/>
          <w:sz w:val="20"/>
          <w:szCs w:val="20"/>
          <w:lang w:val="pt-BR"/>
        </w:rPr>
      </w:pPr>
      <w:r w:rsidRPr="00F029D6">
        <w:rPr>
          <w:rFonts w:asciiTheme="majorHAnsi" w:hAnsiTheme="majorHAnsi"/>
          <w:sz w:val="20"/>
          <w:szCs w:val="20"/>
          <w:lang w:val="pt-BR"/>
        </w:rPr>
        <w:t>O Estado salienta que este processo tramitou em segredo de justiça</w:t>
      </w:r>
      <w:r w:rsidR="00362989" w:rsidRPr="00F029D6">
        <w:rPr>
          <w:rFonts w:asciiTheme="majorHAnsi" w:hAnsiTheme="majorHAnsi"/>
          <w:sz w:val="20"/>
          <w:szCs w:val="20"/>
          <w:lang w:val="pt-BR"/>
        </w:rPr>
        <w:t xml:space="preserve"> e que obteve informações sobre sua tramitação do Juízo da 3ª Vara da Família e Sucessões de Santo Amaro. Segundo essas informações, em resumo: i) o processo de guarda inicial envolveu uma falsa acusação de abuso sexual feita pela genitora para afastar o </w:t>
      </w:r>
      <w:r w:rsidR="00756E31" w:rsidRPr="00F029D6">
        <w:rPr>
          <w:rFonts w:asciiTheme="majorHAnsi" w:hAnsiTheme="majorHAnsi"/>
          <w:sz w:val="20"/>
          <w:szCs w:val="20"/>
          <w:lang w:val="pt-BR"/>
        </w:rPr>
        <w:t>genitor</w:t>
      </w:r>
      <w:r w:rsidR="00362989" w:rsidRPr="00F029D6">
        <w:rPr>
          <w:rFonts w:asciiTheme="majorHAnsi" w:hAnsiTheme="majorHAnsi"/>
          <w:sz w:val="20"/>
          <w:szCs w:val="20"/>
          <w:lang w:val="pt-BR"/>
        </w:rPr>
        <w:t xml:space="preserve"> da convivência com o filho; ii) </w:t>
      </w:r>
      <w:r w:rsidR="00756E31" w:rsidRPr="00F029D6">
        <w:rPr>
          <w:rFonts w:asciiTheme="majorHAnsi" w:hAnsiTheme="majorHAnsi"/>
          <w:sz w:val="20"/>
          <w:szCs w:val="20"/>
          <w:lang w:val="pt-BR"/>
        </w:rPr>
        <w:t xml:space="preserve">em confiança de que os atos de alienação parental da genitora cessariam, o genitor aceitou um acordo de guarda compartilhada; iii) após o acordo, porém, as atitudes </w:t>
      </w:r>
      <w:r w:rsidR="00756E31" w:rsidRPr="00F029D6">
        <w:rPr>
          <w:rFonts w:asciiTheme="majorHAnsi" w:hAnsiTheme="majorHAnsi"/>
          <w:sz w:val="20"/>
          <w:szCs w:val="20"/>
          <w:lang w:val="pt-BR"/>
        </w:rPr>
        <w:lastRenderedPageBreak/>
        <w:t xml:space="preserve">alienadoras permaneceram e a genitora afastou a criança do pai. Neste contexto, o pai pediu a guarda provisória. </w:t>
      </w:r>
    </w:p>
    <w:p w14:paraId="3A9DADA5" w14:textId="06377645" w:rsidR="00B47E68" w:rsidRPr="00F029D6" w:rsidRDefault="00756E31" w:rsidP="009473A9">
      <w:pPr>
        <w:pStyle w:val="ListParagraph"/>
        <w:numPr>
          <w:ilvl w:val="0"/>
          <w:numId w:val="55"/>
        </w:numPr>
        <w:spacing w:before="240" w:after="240"/>
        <w:jc w:val="both"/>
        <w:rPr>
          <w:rFonts w:asciiTheme="majorHAnsi" w:hAnsiTheme="majorHAnsi"/>
          <w:sz w:val="20"/>
          <w:szCs w:val="20"/>
          <w:lang w:val="pt-BR"/>
        </w:rPr>
      </w:pPr>
      <w:r w:rsidRPr="00F029D6">
        <w:rPr>
          <w:rFonts w:asciiTheme="majorHAnsi" w:hAnsiTheme="majorHAnsi"/>
          <w:sz w:val="20"/>
          <w:szCs w:val="20"/>
          <w:lang w:val="pt-BR"/>
        </w:rPr>
        <w:t>Em 22 de agosto de 2016, o pedido foi deferido por decisão judicial</w:t>
      </w:r>
      <w:r w:rsidR="00362989" w:rsidRPr="00F029D6">
        <w:rPr>
          <w:rFonts w:asciiTheme="majorHAnsi" w:hAnsiTheme="majorHAnsi"/>
          <w:sz w:val="20"/>
          <w:szCs w:val="20"/>
          <w:lang w:val="pt-BR"/>
        </w:rPr>
        <w:t xml:space="preserve"> </w:t>
      </w:r>
      <w:r w:rsidRPr="00F029D6">
        <w:rPr>
          <w:rFonts w:asciiTheme="majorHAnsi" w:hAnsiTheme="majorHAnsi"/>
          <w:sz w:val="20"/>
          <w:szCs w:val="20"/>
          <w:lang w:val="pt-BR"/>
        </w:rPr>
        <w:t>da 3ª Vara da Família e Sucessões de Santo Amaro. A decisão mencionou o histórico citado no parágrafo anterior e considerou que o esforço para que a criança tivesse uma vida harmônica e serena esbarra no comportamento da genitora, salientando que ela, apesar do diagnóstico psiquiátrico, não aceitou o tratamento especializado. Assim, com o intuito de preservar a criança, o juízo determinou a guarda unilateral provisória em favor do genitor.</w:t>
      </w:r>
    </w:p>
    <w:p w14:paraId="51ED4C10" w14:textId="62DA75BB" w:rsidR="00937C45" w:rsidRPr="00392F80" w:rsidRDefault="00937C45" w:rsidP="00796DA2">
      <w:pPr>
        <w:pStyle w:val="ListParagraph"/>
        <w:numPr>
          <w:ilvl w:val="0"/>
          <w:numId w:val="55"/>
        </w:numPr>
        <w:spacing w:before="240" w:after="240"/>
        <w:jc w:val="both"/>
        <w:rPr>
          <w:rFonts w:asciiTheme="majorHAnsi" w:hAnsiTheme="majorHAnsi"/>
          <w:sz w:val="20"/>
          <w:szCs w:val="20"/>
          <w:lang w:val="pt-BR"/>
        </w:rPr>
      </w:pPr>
      <w:r w:rsidRPr="00392F80">
        <w:rPr>
          <w:rFonts w:asciiTheme="majorHAnsi" w:hAnsiTheme="majorHAnsi"/>
          <w:sz w:val="20"/>
          <w:szCs w:val="20"/>
          <w:lang w:val="pt-BR"/>
        </w:rPr>
        <w:t>A genitora interpôs recurso de agravo contra a decisão. Em 3 de outubro de 2016 o TJSP julgou o recurso improcedente</w:t>
      </w:r>
      <w:r w:rsidR="00392F80" w:rsidRPr="00392F80">
        <w:rPr>
          <w:rFonts w:asciiTheme="majorHAnsi" w:hAnsiTheme="majorHAnsi"/>
          <w:sz w:val="20"/>
          <w:szCs w:val="20"/>
          <w:lang w:val="pt-BR"/>
        </w:rPr>
        <w:t>, mantendo a guarda com o genitor e a suspensão de visitas da genitora com o intuito de preservar a criança.</w:t>
      </w:r>
      <w:r w:rsidRPr="00392F80">
        <w:rPr>
          <w:rFonts w:asciiTheme="majorHAnsi" w:hAnsiTheme="majorHAnsi"/>
          <w:sz w:val="20"/>
          <w:szCs w:val="20"/>
          <w:lang w:val="pt-BR"/>
        </w:rPr>
        <w:t xml:space="preserve"> A decisão, em resumo, i) enfatiza que a Sra. N.C. </w:t>
      </w:r>
      <w:r w:rsidR="00392F80" w:rsidRPr="00392F80">
        <w:rPr>
          <w:rFonts w:asciiTheme="majorHAnsi" w:hAnsiTheme="majorHAnsi"/>
          <w:sz w:val="20"/>
          <w:szCs w:val="20"/>
          <w:lang w:val="pt-BR"/>
        </w:rPr>
        <w:t xml:space="preserve">se limitou a arguir novamente que o genitor teria cometido abuso sexual infantil, sendo que a mesma alegação há tinha sido desmentida no processo 1035356-48.2014.8.26.0002; </w:t>
      </w:r>
      <w:r w:rsidRPr="00392F80">
        <w:rPr>
          <w:rFonts w:asciiTheme="majorHAnsi" w:hAnsiTheme="majorHAnsi"/>
          <w:sz w:val="20"/>
          <w:szCs w:val="20"/>
          <w:lang w:val="pt-BR"/>
        </w:rPr>
        <w:t xml:space="preserve">ii) menciona que a Sra. N.C., no âmbito do processo 1035356-48.2014.8.26.0002, foi diagnosticada </w:t>
      </w:r>
      <w:r w:rsidR="00392F80" w:rsidRPr="00392F80">
        <w:rPr>
          <w:rFonts w:asciiTheme="majorHAnsi" w:hAnsiTheme="majorHAnsi"/>
          <w:sz w:val="20"/>
          <w:szCs w:val="20"/>
          <w:lang w:val="pt-BR"/>
        </w:rPr>
        <w:t>por</w:t>
      </w:r>
      <w:r w:rsidRPr="00392F80">
        <w:rPr>
          <w:rFonts w:asciiTheme="majorHAnsi" w:hAnsiTheme="majorHAnsi"/>
          <w:sz w:val="20"/>
          <w:szCs w:val="20"/>
          <w:lang w:val="pt-BR"/>
        </w:rPr>
        <w:t xml:space="preserve"> perícia psiquiátrica com transtorno esquizotípico, cuja sintomatologia inclui ideias paran</w:t>
      </w:r>
      <w:r w:rsidR="00392F80" w:rsidRPr="00392F80">
        <w:rPr>
          <w:rFonts w:asciiTheme="majorHAnsi" w:hAnsiTheme="majorHAnsi"/>
          <w:sz w:val="20"/>
          <w:szCs w:val="20"/>
          <w:lang w:val="pt-BR"/>
        </w:rPr>
        <w:t>o</w:t>
      </w:r>
      <w:r w:rsidRPr="00392F80">
        <w:rPr>
          <w:rFonts w:asciiTheme="majorHAnsi" w:hAnsiTheme="majorHAnsi"/>
          <w:sz w:val="20"/>
          <w:szCs w:val="20"/>
          <w:lang w:val="pt-BR"/>
        </w:rPr>
        <w:t xml:space="preserve">ides ou bizarras, perturbações das percepções, períodos transitórios quase psicóticos com ilusões intensas, alucinações auditivas e ideias pseudodelirantes; iii) considera que a insistência da </w:t>
      </w:r>
      <w:r w:rsidR="00392F80" w:rsidRPr="00392F80">
        <w:rPr>
          <w:rFonts w:asciiTheme="majorHAnsi" w:hAnsiTheme="majorHAnsi"/>
          <w:sz w:val="20"/>
          <w:szCs w:val="20"/>
          <w:lang w:val="pt-BR"/>
        </w:rPr>
        <w:t>recorrente</w:t>
      </w:r>
      <w:r w:rsidRPr="00392F80">
        <w:rPr>
          <w:rFonts w:asciiTheme="majorHAnsi" w:hAnsiTheme="majorHAnsi"/>
          <w:sz w:val="20"/>
          <w:szCs w:val="20"/>
          <w:lang w:val="pt-BR"/>
        </w:rPr>
        <w:t xml:space="preserve"> em alegar falsamente a ocorrência de abuso sexual decorre do transtorno psiquiátrico; iv) </w:t>
      </w:r>
      <w:r w:rsidR="00392F80" w:rsidRPr="00392F80">
        <w:rPr>
          <w:rFonts w:asciiTheme="majorHAnsi" w:hAnsiTheme="majorHAnsi"/>
          <w:sz w:val="20"/>
          <w:szCs w:val="20"/>
          <w:lang w:val="pt-BR"/>
        </w:rPr>
        <w:t xml:space="preserve">aponta que, </w:t>
      </w:r>
      <w:r w:rsidRPr="00392F80">
        <w:rPr>
          <w:rFonts w:asciiTheme="majorHAnsi" w:hAnsiTheme="majorHAnsi"/>
          <w:sz w:val="20"/>
          <w:szCs w:val="20"/>
          <w:lang w:val="pt-BR"/>
        </w:rPr>
        <w:t xml:space="preserve">além da alegação falsa de abuso sexual, a </w:t>
      </w:r>
      <w:r w:rsidR="00392F80" w:rsidRPr="00392F80">
        <w:rPr>
          <w:rFonts w:asciiTheme="majorHAnsi" w:hAnsiTheme="majorHAnsi"/>
          <w:sz w:val="20"/>
          <w:szCs w:val="20"/>
          <w:lang w:val="pt-BR"/>
        </w:rPr>
        <w:t>recorrente</w:t>
      </w:r>
      <w:r w:rsidRPr="00392F80">
        <w:rPr>
          <w:rFonts w:asciiTheme="majorHAnsi" w:hAnsiTheme="majorHAnsi"/>
          <w:sz w:val="20"/>
          <w:szCs w:val="20"/>
          <w:lang w:val="pt-BR"/>
        </w:rPr>
        <w:t xml:space="preserve"> dificultou o cumprimento do regime de convivência acordado no processo anterior, </w:t>
      </w:r>
      <w:r w:rsidR="003C1E7F" w:rsidRPr="00392F80">
        <w:rPr>
          <w:rFonts w:asciiTheme="majorHAnsi" w:hAnsiTheme="majorHAnsi"/>
          <w:sz w:val="20"/>
          <w:szCs w:val="20"/>
          <w:lang w:val="pt-BR"/>
        </w:rPr>
        <w:t>tendo incorrido em alienação parental e provocado prejuízos à formação psicológica da criança P.C.</w:t>
      </w:r>
    </w:p>
    <w:p w14:paraId="2D3D79EE" w14:textId="25A5D9B3" w:rsidR="00392F80" w:rsidRDefault="00392F80" w:rsidP="0031500E">
      <w:pPr>
        <w:pStyle w:val="ListParagraph"/>
        <w:numPr>
          <w:ilvl w:val="0"/>
          <w:numId w:val="55"/>
        </w:numPr>
        <w:spacing w:before="240" w:after="240"/>
        <w:jc w:val="both"/>
        <w:rPr>
          <w:rFonts w:asciiTheme="majorHAnsi" w:hAnsiTheme="majorHAnsi"/>
          <w:sz w:val="20"/>
          <w:szCs w:val="20"/>
          <w:lang w:val="pt-BR"/>
        </w:rPr>
      </w:pPr>
      <w:r>
        <w:rPr>
          <w:rFonts w:asciiTheme="majorHAnsi" w:hAnsiTheme="majorHAnsi"/>
          <w:sz w:val="20"/>
          <w:szCs w:val="20"/>
          <w:lang w:val="pt-BR"/>
        </w:rPr>
        <w:t>E</w:t>
      </w:r>
      <w:r w:rsidR="00A440C3" w:rsidRPr="00F029D6">
        <w:rPr>
          <w:rFonts w:asciiTheme="majorHAnsi" w:hAnsiTheme="majorHAnsi"/>
          <w:sz w:val="20"/>
          <w:szCs w:val="20"/>
          <w:lang w:val="pt-BR"/>
        </w:rPr>
        <w:t xml:space="preserve">m 26 de janeiro de 2017, </w:t>
      </w:r>
      <w:r w:rsidR="00BE00EE" w:rsidRPr="00F029D6">
        <w:rPr>
          <w:rFonts w:asciiTheme="majorHAnsi" w:hAnsiTheme="majorHAnsi"/>
          <w:sz w:val="20"/>
          <w:szCs w:val="20"/>
          <w:lang w:val="pt-BR"/>
        </w:rPr>
        <w:t xml:space="preserve">o juízo da 3ª Vara da Família e Sucessões </w:t>
      </w:r>
      <w:r w:rsidR="00C25049" w:rsidRPr="00F029D6">
        <w:rPr>
          <w:rFonts w:asciiTheme="majorHAnsi" w:hAnsiTheme="majorHAnsi"/>
          <w:sz w:val="20"/>
          <w:szCs w:val="20"/>
          <w:lang w:val="pt-BR"/>
        </w:rPr>
        <w:t>proferiu sentença</w:t>
      </w:r>
      <w:r w:rsidR="00304094" w:rsidRPr="00F029D6">
        <w:rPr>
          <w:rFonts w:asciiTheme="majorHAnsi" w:hAnsiTheme="majorHAnsi"/>
          <w:sz w:val="20"/>
          <w:szCs w:val="20"/>
          <w:lang w:val="pt-BR"/>
        </w:rPr>
        <w:t xml:space="preserve"> deferi</w:t>
      </w:r>
      <w:r w:rsidR="0029100F" w:rsidRPr="00F029D6">
        <w:rPr>
          <w:rFonts w:asciiTheme="majorHAnsi" w:hAnsiTheme="majorHAnsi"/>
          <w:sz w:val="20"/>
          <w:szCs w:val="20"/>
          <w:lang w:val="pt-BR"/>
        </w:rPr>
        <w:t>ndo</w:t>
      </w:r>
      <w:r w:rsidR="00304094" w:rsidRPr="00F029D6">
        <w:rPr>
          <w:rFonts w:asciiTheme="majorHAnsi" w:hAnsiTheme="majorHAnsi"/>
          <w:sz w:val="20"/>
          <w:szCs w:val="20"/>
          <w:lang w:val="pt-BR"/>
        </w:rPr>
        <w:t xml:space="preserve"> a guarda ao genitor e suspende</w:t>
      </w:r>
      <w:r w:rsidR="0029100F" w:rsidRPr="00F029D6">
        <w:rPr>
          <w:rFonts w:asciiTheme="majorHAnsi" w:hAnsiTheme="majorHAnsi"/>
          <w:sz w:val="20"/>
          <w:szCs w:val="20"/>
          <w:lang w:val="pt-BR"/>
        </w:rPr>
        <w:t>ndo</w:t>
      </w:r>
      <w:r w:rsidR="00304094" w:rsidRPr="00F029D6">
        <w:rPr>
          <w:rFonts w:asciiTheme="majorHAnsi" w:hAnsiTheme="majorHAnsi"/>
          <w:sz w:val="20"/>
          <w:szCs w:val="20"/>
          <w:lang w:val="pt-BR"/>
        </w:rPr>
        <w:t xml:space="preserve"> o direito de visitas da genitora por prazo determinado</w:t>
      </w:r>
      <w:r w:rsidR="005013E5" w:rsidRPr="00F029D6">
        <w:rPr>
          <w:rFonts w:asciiTheme="majorHAnsi" w:hAnsiTheme="majorHAnsi"/>
          <w:sz w:val="20"/>
          <w:szCs w:val="20"/>
          <w:lang w:val="pt-BR"/>
        </w:rPr>
        <w:t xml:space="preserve"> de um ano, de modo que houvesse tempo suficiente para que </w:t>
      </w:r>
      <w:r>
        <w:rPr>
          <w:rFonts w:asciiTheme="majorHAnsi" w:hAnsiTheme="majorHAnsi"/>
          <w:sz w:val="20"/>
          <w:szCs w:val="20"/>
          <w:lang w:val="pt-BR"/>
        </w:rPr>
        <w:t>a Sra. N.C.</w:t>
      </w:r>
      <w:r w:rsidR="005013E5" w:rsidRPr="00F029D6">
        <w:rPr>
          <w:rFonts w:asciiTheme="majorHAnsi" w:hAnsiTheme="majorHAnsi"/>
          <w:sz w:val="20"/>
          <w:szCs w:val="20"/>
          <w:lang w:val="pt-BR"/>
        </w:rPr>
        <w:t xml:space="preserve"> fizesse tratamento psicológico e psiquiátrico. A sentença</w:t>
      </w:r>
      <w:r w:rsidR="00F02753" w:rsidRPr="00F029D6">
        <w:rPr>
          <w:rFonts w:asciiTheme="majorHAnsi" w:hAnsiTheme="majorHAnsi"/>
          <w:sz w:val="20"/>
          <w:szCs w:val="20"/>
          <w:lang w:val="pt-BR"/>
        </w:rPr>
        <w:t xml:space="preserve"> também estabeleceu que, caso a genitora se tratasse e melhorasse sua condição psicológica, poderia apresentar uma nova ação para retomar a convivência com a criança. </w:t>
      </w:r>
    </w:p>
    <w:p w14:paraId="3A8A2323" w14:textId="669D805E" w:rsidR="005013E5" w:rsidRPr="00F029D6" w:rsidRDefault="00A440C3" w:rsidP="0031500E">
      <w:pPr>
        <w:pStyle w:val="ListParagraph"/>
        <w:numPr>
          <w:ilvl w:val="0"/>
          <w:numId w:val="55"/>
        </w:numPr>
        <w:spacing w:before="240" w:after="240"/>
        <w:jc w:val="both"/>
        <w:rPr>
          <w:rFonts w:asciiTheme="majorHAnsi" w:hAnsiTheme="majorHAnsi"/>
          <w:sz w:val="20"/>
          <w:szCs w:val="20"/>
          <w:lang w:val="pt-BR"/>
        </w:rPr>
      </w:pPr>
      <w:r w:rsidRPr="00F029D6">
        <w:rPr>
          <w:rFonts w:asciiTheme="majorHAnsi" w:hAnsiTheme="majorHAnsi"/>
          <w:sz w:val="20"/>
          <w:szCs w:val="20"/>
          <w:lang w:val="pt-BR"/>
        </w:rPr>
        <w:t>A</w:t>
      </w:r>
      <w:r w:rsidR="005013E5" w:rsidRPr="00F029D6">
        <w:rPr>
          <w:rFonts w:asciiTheme="majorHAnsi" w:hAnsiTheme="majorHAnsi"/>
          <w:sz w:val="20"/>
          <w:szCs w:val="20"/>
          <w:lang w:val="pt-BR"/>
        </w:rPr>
        <w:t>s conclusões da</w:t>
      </w:r>
      <w:r w:rsidRPr="00F029D6">
        <w:rPr>
          <w:rFonts w:asciiTheme="majorHAnsi" w:hAnsiTheme="majorHAnsi"/>
          <w:sz w:val="20"/>
          <w:szCs w:val="20"/>
          <w:lang w:val="pt-BR"/>
        </w:rPr>
        <w:t xml:space="preserve"> sentença </w:t>
      </w:r>
      <w:r w:rsidR="005013E5" w:rsidRPr="00F029D6">
        <w:rPr>
          <w:rFonts w:asciiTheme="majorHAnsi" w:hAnsiTheme="majorHAnsi"/>
          <w:sz w:val="20"/>
          <w:szCs w:val="20"/>
          <w:lang w:val="pt-BR"/>
        </w:rPr>
        <w:t>foram justificadas</w:t>
      </w:r>
      <w:r w:rsidRPr="00F029D6">
        <w:rPr>
          <w:rFonts w:asciiTheme="majorHAnsi" w:hAnsiTheme="majorHAnsi"/>
          <w:sz w:val="20"/>
          <w:szCs w:val="20"/>
          <w:lang w:val="pt-BR"/>
        </w:rPr>
        <w:t xml:space="preserve"> nas seguintes razões:</w:t>
      </w:r>
      <w:r w:rsidR="005013E5" w:rsidRPr="00F029D6">
        <w:rPr>
          <w:rFonts w:asciiTheme="majorHAnsi" w:hAnsiTheme="majorHAnsi"/>
          <w:sz w:val="20"/>
          <w:szCs w:val="20"/>
          <w:lang w:val="pt-BR"/>
        </w:rPr>
        <w:t xml:space="preserve"> i) após o processo de guarda em que a genitora realizou falsa acusação de abuso sexual do filho pelo pai, pretendendo afastá-lo da convivência com o filho, o genitor realizou acordo com o melhor espírito de composição, acreditando que as atitudes de evidente alienação parental perpetradas pela genitora cessariam; ii) </w:t>
      </w:r>
      <w:r w:rsidRPr="00F029D6">
        <w:rPr>
          <w:rFonts w:asciiTheme="majorHAnsi" w:hAnsiTheme="majorHAnsi"/>
          <w:sz w:val="20"/>
          <w:szCs w:val="20"/>
          <w:lang w:val="pt-BR"/>
        </w:rPr>
        <w:t xml:space="preserve">as atitudes alienadoras permaneceram, tendo a genitora afastado a criança do pai, obrigando-o a buscar o cumprimento do acordado em juízo </w:t>
      </w:r>
      <w:r w:rsidR="005013E5" w:rsidRPr="00F029D6">
        <w:rPr>
          <w:rFonts w:asciiTheme="majorHAnsi" w:hAnsiTheme="majorHAnsi"/>
          <w:sz w:val="20"/>
          <w:szCs w:val="20"/>
          <w:lang w:val="pt-BR"/>
        </w:rPr>
        <w:t xml:space="preserve">por meio da medida cautelar de busca e apreensão </w:t>
      </w:r>
      <w:r w:rsidRPr="00F029D6">
        <w:rPr>
          <w:rFonts w:asciiTheme="majorHAnsi" w:hAnsiTheme="majorHAnsi"/>
          <w:sz w:val="20"/>
          <w:szCs w:val="20"/>
          <w:lang w:val="pt-BR"/>
        </w:rPr>
        <w:t>1042431-70.2016.8.26.0002)</w:t>
      </w:r>
      <w:r w:rsidR="005013E5" w:rsidRPr="00F029D6">
        <w:rPr>
          <w:rFonts w:asciiTheme="majorHAnsi" w:hAnsiTheme="majorHAnsi"/>
          <w:sz w:val="20"/>
          <w:szCs w:val="20"/>
          <w:lang w:val="pt-BR"/>
        </w:rPr>
        <w:t>; iii) para legitimar sua conduta, a Sra. N.C. acusou novamente o genitor de ter perpetrado abuso sexual, o que já havia sido afastado por perícia; a perícia também identificou que a genitora padecia de um transtorno cuja sintomatologia é compatível com sua insistência em alegar falsamente a ocorrência de abuso sexual; iv) as acusações falsas de abuso sexual, somadas ao comportamento para dificultar o regime de convivência acordado no processo anterior, caracterizaria alienação parental, com prejuízos incalculáveis à formação psicológica da criança.</w:t>
      </w:r>
    </w:p>
    <w:p w14:paraId="24ACE9B9" w14:textId="77777777" w:rsidR="00097AF4" w:rsidRDefault="00304094" w:rsidP="00736059">
      <w:pPr>
        <w:pStyle w:val="ListParagraph"/>
        <w:numPr>
          <w:ilvl w:val="0"/>
          <w:numId w:val="55"/>
        </w:numPr>
        <w:spacing w:before="240" w:after="240"/>
        <w:jc w:val="both"/>
        <w:rPr>
          <w:rFonts w:asciiTheme="majorHAnsi" w:hAnsiTheme="majorHAnsi"/>
          <w:sz w:val="20"/>
          <w:szCs w:val="20"/>
          <w:lang w:val="pt-BR"/>
        </w:rPr>
      </w:pPr>
      <w:r w:rsidRPr="00304094">
        <w:rPr>
          <w:rFonts w:asciiTheme="majorHAnsi" w:hAnsiTheme="majorHAnsi"/>
          <w:sz w:val="20"/>
          <w:szCs w:val="20"/>
          <w:lang w:val="pt-BR"/>
        </w:rPr>
        <w:t xml:space="preserve">A </w:t>
      </w:r>
      <w:r w:rsidR="00933F91">
        <w:rPr>
          <w:rFonts w:asciiTheme="majorHAnsi" w:hAnsiTheme="majorHAnsi"/>
          <w:sz w:val="20"/>
          <w:szCs w:val="20"/>
          <w:lang w:val="pt-BR"/>
        </w:rPr>
        <w:t>Sra. N.C.</w:t>
      </w:r>
      <w:r w:rsidRPr="00304094">
        <w:rPr>
          <w:rFonts w:asciiTheme="majorHAnsi" w:hAnsiTheme="majorHAnsi"/>
          <w:sz w:val="20"/>
          <w:szCs w:val="20"/>
          <w:lang w:val="pt-BR"/>
        </w:rPr>
        <w:t xml:space="preserve"> recorreu ao TJSP. Em </w:t>
      </w:r>
      <w:r w:rsidR="00A76D93" w:rsidRPr="00F029D6">
        <w:rPr>
          <w:rFonts w:asciiTheme="majorHAnsi" w:hAnsiTheme="majorHAnsi"/>
          <w:sz w:val="20"/>
          <w:szCs w:val="20"/>
          <w:lang w:val="pt-BR"/>
        </w:rPr>
        <w:t xml:space="preserve">27 de </w:t>
      </w:r>
      <w:r w:rsidRPr="00304094">
        <w:rPr>
          <w:rFonts w:asciiTheme="majorHAnsi" w:hAnsiTheme="majorHAnsi"/>
          <w:sz w:val="20"/>
          <w:szCs w:val="20"/>
          <w:lang w:val="pt-BR"/>
        </w:rPr>
        <w:t xml:space="preserve">setembro de 2017, </w:t>
      </w:r>
      <w:r w:rsidR="00A76D93" w:rsidRPr="00F029D6">
        <w:rPr>
          <w:rFonts w:asciiTheme="majorHAnsi" w:hAnsiTheme="majorHAnsi"/>
          <w:sz w:val="20"/>
          <w:szCs w:val="20"/>
          <w:lang w:val="pt-BR"/>
        </w:rPr>
        <w:t xml:space="preserve">a 8ª Câmara de Direito Privado do TJSP acolheu, em parte o recurso para, mantendo a guarda paterna, determinar a retomada das visitas maternas. Nos termos da decisão, em resumo, i) não houve, no processo, cerceamento de defesa e a etapa de instrução (produção de provas) foi encerrada sem oposição; ii) a genitora insistiu em acusar o genitor de abuso sexual, mesmo após os fatos denunciados não terem se confirmado em diferentes processos; iii) além da insistência nas acusações graves de abuso sexual, a genitora efetivamente obstruiu o contato do pai com o filho. </w:t>
      </w:r>
    </w:p>
    <w:p w14:paraId="1CEC0153" w14:textId="638C79D5" w:rsidR="00A76D93" w:rsidRDefault="00A76D93" w:rsidP="00736059">
      <w:pPr>
        <w:pStyle w:val="ListParagraph"/>
        <w:numPr>
          <w:ilvl w:val="0"/>
          <w:numId w:val="55"/>
        </w:numPr>
        <w:spacing w:before="240" w:after="240"/>
        <w:jc w:val="both"/>
        <w:rPr>
          <w:rFonts w:asciiTheme="majorHAnsi" w:hAnsiTheme="majorHAnsi"/>
          <w:sz w:val="20"/>
          <w:szCs w:val="20"/>
          <w:lang w:val="pt-BR"/>
        </w:rPr>
      </w:pPr>
      <w:r w:rsidRPr="00F029D6">
        <w:rPr>
          <w:rFonts w:asciiTheme="majorHAnsi" w:hAnsiTheme="majorHAnsi"/>
          <w:sz w:val="20"/>
          <w:szCs w:val="20"/>
          <w:lang w:val="pt-BR"/>
        </w:rPr>
        <w:t xml:space="preserve">Em virtude </w:t>
      </w:r>
      <w:r w:rsidR="00097AF4">
        <w:rPr>
          <w:rFonts w:asciiTheme="majorHAnsi" w:hAnsiTheme="majorHAnsi"/>
          <w:sz w:val="20"/>
          <w:szCs w:val="20"/>
          <w:lang w:val="pt-BR"/>
        </w:rPr>
        <w:t>do exposto,</w:t>
      </w:r>
      <w:r w:rsidRPr="00F029D6">
        <w:rPr>
          <w:rFonts w:asciiTheme="majorHAnsi" w:hAnsiTheme="majorHAnsi"/>
          <w:sz w:val="20"/>
          <w:szCs w:val="20"/>
          <w:lang w:val="pt-BR"/>
        </w:rPr>
        <w:t xml:space="preserve"> o </w:t>
      </w:r>
      <w:r w:rsidR="00097AF4">
        <w:rPr>
          <w:rFonts w:asciiTheme="majorHAnsi" w:hAnsiTheme="majorHAnsi"/>
          <w:sz w:val="20"/>
          <w:szCs w:val="20"/>
          <w:lang w:val="pt-BR"/>
        </w:rPr>
        <w:t xml:space="preserve">TJSP </w:t>
      </w:r>
      <w:r w:rsidRPr="00F029D6">
        <w:rPr>
          <w:rFonts w:asciiTheme="majorHAnsi" w:hAnsiTheme="majorHAnsi"/>
          <w:sz w:val="20"/>
          <w:szCs w:val="20"/>
          <w:lang w:val="pt-BR"/>
        </w:rPr>
        <w:t>considerou que não seria benéfico ao desenvolvimento da criança atribuir a guarda à mãe e, por isso, esta parte da sentença foi mantida. Por outro lado, o Tribunal tomou nota que o distúrbio psíquico constatado, segundo a perícia, não envolve risco de agressividade ou negligência; assim, o regime de visitação da mãe, inicialmente sob supervisão, poderia ser restabelecido em favor do desenvolvimento psicoafetivo da criança.</w:t>
      </w:r>
    </w:p>
    <w:p w14:paraId="6E0B6F9D" w14:textId="77777777" w:rsidR="0030566E" w:rsidRDefault="0030566E" w:rsidP="00936C43">
      <w:pPr>
        <w:pStyle w:val="ListParagraph"/>
        <w:spacing w:before="240" w:after="240"/>
        <w:jc w:val="both"/>
        <w:rPr>
          <w:rFonts w:asciiTheme="majorHAnsi" w:hAnsiTheme="majorHAnsi"/>
          <w:sz w:val="20"/>
          <w:szCs w:val="20"/>
          <w:lang w:val="pt-BR"/>
        </w:rPr>
      </w:pPr>
    </w:p>
    <w:p w14:paraId="0B53A571" w14:textId="53124BA7" w:rsidR="00392F80" w:rsidRPr="00392F80" w:rsidRDefault="00392F80" w:rsidP="00392F80">
      <w:pPr>
        <w:pStyle w:val="ListParagraph"/>
        <w:spacing w:before="240" w:after="240"/>
        <w:jc w:val="both"/>
        <w:rPr>
          <w:rFonts w:asciiTheme="majorHAnsi" w:hAnsiTheme="majorHAnsi"/>
          <w:i/>
          <w:iCs/>
          <w:sz w:val="20"/>
          <w:szCs w:val="20"/>
          <w:lang w:val="pt-BR"/>
        </w:rPr>
      </w:pPr>
      <w:r w:rsidRPr="00392F80">
        <w:rPr>
          <w:rFonts w:asciiTheme="majorHAnsi" w:hAnsiTheme="majorHAnsi"/>
          <w:i/>
          <w:iCs/>
          <w:sz w:val="20"/>
          <w:szCs w:val="20"/>
          <w:lang w:val="pt-BR"/>
        </w:rPr>
        <w:lastRenderedPageBreak/>
        <w:t>Ação rescisória e nova ação de guarda</w:t>
      </w:r>
    </w:p>
    <w:p w14:paraId="4E010D56" w14:textId="27486D73" w:rsidR="00304094" w:rsidRPr="00F029D6" w:rsidRDefault="003C37CD" w:rsidP="00E04864">
      <w:pPr>
        <w:pStyle w:val="ListParagraph"/>
        <w:numPr>
          <w:ilvl w:val="0"/>
          <w:numId w:val="55"/>
        </w:numPr>
        <w:spacing w:before="240" w:after="240"/>
        <w:jc w:val="both"/>
        <w:rPr>
          <w:rFonts w:asciiTheme="majorHAnsi" w:hAnsiTheme="majorHAnsi"/>
          <w:sz w:val="20"/>
          <w:szCs w:val="20"/>
          <w:lang w:val="pt-BR"/>
        </w:rPr>
      </w:pPr>
      <w:r w:rsidRPr="00F029D6">
        <w:rPr>
          <w:rFonts w:asciiTheme="majorHAnsi" w:hAnsiTheme="majorHAnsi"/>
          <w:sz w:val="20"/>
          <w:szCs w:val="20"/>
          <w:lang w:val="pt-BR"/>
        </w:rPr>
        <w:t>Inconformada com a decisão</w:t>
      </w:r>
      <w:r w:rsidR="00392F80">
        <w:rPr>
          <w:rFonts w:asciiTheme="majorHAnsi" w:hAnsiTheme="majorHAnsi"/>
          <w:sz w:val="20"/>
          <w:szCs w:val="20"/>
          <w:lang w:val="pt-BR"/>
        </w:rPr>
        <w:t xml:space="preserve"> do TJSP na ação de inversão de guarda</w:t>
      </w:r>
      <w:r w:rsidRPr="00F029D6">
        <w:rPr>
          <w:rFonts w:asciiTheme="majorHAnsi" w:hAnsiTheme="majorHAnsi"/>
          <w:sz w:val="20"/>
          <w:szCs w:val="20"/>
          <w:lang w:val="pt-BR"/>
        </w:rPr>
        <w:t xml:space="preserve">, a genitora </w:t>
      </w:r>
      <w:r w:rsidR="00304094" w:rsidRPr="00304094">
        <w:rPr>
          <w:rFonts w:asciiTheme="majorHAnsi" w:hAnsiTheme="majorHAnsi"/>
          <w:sz w:val="20"/>
          <w:szCs w:val="20"/>
          <w:lang w:val="pt-BR"/>
        </w:rPr>
        <w:t xml:space="preserve">ajuizou </w:t>
      </w:r>
      <w:r w:rsidRPr="00F029D6">
        <w:rPr>
          <w:rFonts w:asciiTheme="majorHAnsi" w:hAnsiTheme="majorHAnsi"/>
          <w:sz w:val="20"/>
          <w:szCs w:val="20"/>
          <w:lang w:val="pt-BR"/>
        </w:rPr>
        <w:t>a</w:t>
      </w:r>
      <w:r w:rsidR="00304094" w:rsidRPr="00304094">
        <w:rPr>
          <w:rFonts w:asciiTheme="majorHAnsi" w:hAnsiTheme="majorHAnsi"/>
          <w:sz w:val="20"/>
          <w:szCs w:val="20"/>
          <w:lang w:val="pt-BR"/>
        </w:rPr>
        <w:t xml:space="preserve">ção </w:t>
      </w:r>
      <w:r w:rsidRPr="00F029D6">
        <w:rPr>
          <w:rFonts w:asciiTheme="majorHAnsi" w:hAnsiTheme="majorHAnsi"/>
          <w:sz w:val="20"/>
          <w:szCs w:val="20"/>
          <w:lang w:val="pt-BR"/>
        </w:rPr>
        <w:t>r</w:t>
      </w:r>
      <w:r w:rsidR="00304094" w:rsidRPr="00304094">
        <w:rPr>
          <w:rFonts w:asciiTheme="majorHAnsi" w:hAnsiTheme="majorHAnsi"/>
          <w:sz w:val="20"/>
          <w:szCs w:val="20"/>
          <w:lang w:val="pt-BR"/>
        </w:rPr>
        <w:t>escisória (</w:t>
      </w:r>
      <w:r w:rsidRPr="00F029D6">
        <w:rPr>
          <w:rFonts w:asciiTheme="majorHAnsi" w:hAnsiTheme="majorHAnsi"/>
          <w:sz w:val="20"/>
          <w:szCs w:val="20"/>
          <w:lang w:val="pt-BR"/>
        </w:rPr>
        <w:t>p</w:t>
      </w:r>
      <w:r w:rsidR="00304094" w:rsidRPr="00304094">
        <w:rPr>
          <w:rFonts w:asciiTheme="majorHAnsi" w:hAnsiTheme="majorHAnsi"/>
          <w:sz w:val="20"/>
          <w:szCs w:val="20"/>
          <w:lang w:val="pt-BR"/>
        </w:rPr>
        <w:t>rocesso 2052559-70.2018.8.26.0000)</w:t>
      </w:r>
      <w:r w:rsidRPr="00F029D6">
        <w:rPr>
          <w:rFonts w:asciiTheme="majorHAnsi" w:hAnsiTheme="majorHAnsi"/>
          <w:sz w:val="20"/>
          <w:szCs w:val="20"/>
          <w:lang w:val="pt-BR"/>
        </w:rPr>
        <w:t xml:space="preserve"> com</w:t>
      </w:r>
      <w:r w:rsidR="00304094" w:rsidRPr="00304094">
        <w:rPr>
          <w:rFonts w:asciiTheme="majorHAnsi" w:hAnsiTheme="majorHAnsi"/>
          <w:sz w:val="20"/>
          <w:szCs w:val="20"/>
          <w:lang w:val="pt-BR"/>
        </w:rPr>
        <w:t xml:space="preserve"> pedido de tutela provisória</w:t>
      </w:r>
      <w:r w:rsidRPr="00F029D6">
        <w:rPr>
          <w:rFonts w:asciiTheme="majorHAnsi" w:hAnsiTheme="majorHAnsi"/>
          <w:sz w:val="20"/>
          <w:szCs w:val="20"/>
          <w:lang w:val="pt-BR"/>
        </w:rPr>
        <w:t>. O referido pedido</w:t>
      </w:r>
      <w:r w:rsidR="00344C44" w:rsidRPr="00F029D6">
        <w:rPr>
          <w:rFonts w:asciiTheme="majorHAnsi" w:hAnsiTheme="majorHAnsi"/>
          <w:sz w:val="20"/>
          <w:szCs w:val="20"/>
          <w:lang w:val="pt-BR"/>
        </w:rPr>
        <w:t xml:space="preserve"> foi apreciado por outro magistrado do TJSP e indeferido. O Tribunal, em resumo, considerou que os apontamentos da demandante eram genéricos e que não havia indícios de que os laudos periciais levados em conta pelo acórdão questionado </w:t>
      </w:r>
      <w:r w:rsidR="00304094" w:rsidRPr="00304094">
        <w:rPr>
          <w:rFonts w:asciiTheme="majorHAnsi" w:hAnsiTheme="majorHAnsi"/>
          <w:sz w:val="20"/>
          <w:szCs w:val="20"/>
          <w:lang w:val="pt-BR"/>
        </w:rPr>
        <w:t>fossem duvidosos ou de que houvesse</w:t>
      </w:r>
      <w:r w:rsidR="00344C44" w:rsidRPr="00F029D6">
        <w:rPr>
          <w:rFonts w:asciiTheme="majorHAnsi" w:hAnsiTheme="majorHAnsi"/>
          <w:sz w:val="20"/>
          <w:szCs w:val="20"/>
          <w:lang w:val="pt-BR"/>
        </w:rPr>
        <w:t xml:space="preserve"> qualquer indício de</w:t>
      </w:r>
      <w:r w:rsidR="00304094" w:rsidRPr="00304094">
        <w:rPr>
          <w:rFonts w:asciiTheme="majorHAnsi" w:hAnsiTheme="majorHAnsi"/>
          <w:sz w:val="20"/>
          <w:szCs w:val="20"/>
          <w:lang w:val="pt-BR"/>
        </w:rPr>
        <w:t xml:space="preserve"> dolo processual.</w:t>
      </w:r>
    </w:p>
    <w:p w14:paraId="57554E63" w14:textId="25B5DC1C" w:rsidR="00304094" w:rsidRPr="00F029D6" w:rsidRDefault="00344C44" w:rsidP="00E713FD">
      <w:pPr>
        <w:pStyle w:val="ListParagraph"/>
        <w:numPr>
          <w:ilvl w:val="0"/>
          <w:numId w:val="55"/>
        </w:numPr>
        <w:spacing w:before="240" w:after="240"/>
        <w:jc w:val="both"/>
        <w:rPr>
          <w:rFonts w:asciiTheme="majorHAnsi" w:hAnsiTheme="majorHAnsi"/>
          <w:sz w:val="20"/>
          <w:szCs w:val="20"/>
          <w:lang w:val="pt-BR"/>
        </w:rPr>
      </w:pPr>
      <w:r w:rsidRPr="00F029D6">
        <w:rPr>
          <w:rFonts w:asciiTheme="majorHAnsi" w:hAnsiTheme="majorHAnsi"/>
          <w:sz w:val="20"/>
          <w:szCs w:val="20"/>
          <w:lang w:val="pt-BR"/>
        </w:rPr>
        <w:t xml:space="preserve">Adicionalmente, </w:t>
      </w:r>
      <w:r w:rsidR="00304094" w:rsidRPr="00304094">
        <w:rPr>
          <w:rFonts w:asciiTheme="majorHAnsi" w:hAnsiTheme="majorHAnsi"/>
          <w:sz w:val="20"/>
          <w:szCs w:val="20"/>
          <w:lang w:val="pt-BR"/>
        </w:rPr>
        <w:t>a genitora propôs nova demanda de guarda e regulamentação de visitas (Processo 1056841-31.2019.8.26.0002). Nes</w:t>
      </w:r>
      <w:r w:rsidR="00B47E68" w:rsidRPr="00F029D6">
        <w:rPr>
          <w:rFonts w:asciiTheme="majorHAnsi" w:hAnsiTheme="majorHAnsi"/>
          <w:sz w:val="20"/>
          <w:szCs w:val="20"/>
          <w:lang w:val="pt-BR"/>
        </w:rPr>
        <w:t>t</w:t>
      </w:r>
      <w:r w:rsidR="00304094" w:rsidRPr="00304094">
        <w:rPr>
          <w:rFonts w:asciiTheme="majorHAnsi" w:hAnsiTheme="majorHAnsi"/>
          <w:sz w:val="20"/>
          <w:szCs w:val="20"/>
          <w:lang w:val="pt-BR"/>
        </w:rPr>
        <w:t xml:space="preserve">e feito, segundo o Estado, o </w:t>
      </w:r>
      <w:r w:rsidR="00B47E68" w:rsidRPr="00F029D6">
        <w:rPr>
          <w:rFonts w:asciiTheme="majorHAnsi" w:hAnsiTheme="majorHAnsi"/>
          <w:sz w:val="20"/>
          <w:szCs w:val="20"/>
          <w:lang w:val="pt-BR"/>
        </w:rPr>
        <w:t xml:space="preserve">Poder </w:t>
      </w:r>
      <w:r w:rsidR="00304094" w:rsidRPr="00304094">
        <w:rPr>
          <w:rFonts w:asciiTheme="majorHAnsi" w:hAnsiTheme="majorHAnsi"/>
          <w:sz w:val="20"/>
          <w:szCs w:val="20"/>
          <w:lang w:val="pt-BR"/>
        </w:rPr>
        <w:t xml:space="preserve">Judiciário manteve a necessidade de supervisão nas visitas, observando a ausência de elementos que justificassem a reversão imediata da guarda em favor da mãe. </w:t>
      </w:r>
    </w:p>
    <w:p w14:paraId="57591E72" w14:textId="52227448" w:rsidR="00344C44" w:rsidRPr="00F029D6" w:rsidRDefault="00344C44" w:rsidP="00344C44">
      <w:pPr>
        <w:pStyle w:val="ListParagraph"/>
        <w:spacing w:before="240" w:after="240"/>
        <w:jc w:val="both"/>
        <w:rPr>
          <w:rFonts w:asciiTheme="majorHAnsi" w:hAnsiTheme="majorHAnsi"/>
          <w:i/>
          <w:iCs/>
          <w:sz w:val="20"/>
          <w:szCs w:val="20"/>
          <w:lang w:val="pt-BR"/>
        </w:rPr>
      </w:pPr>
      <w:r w:rsidRPr="00F029D6">
        <w:rPr>
          <w:rFonts w:asciiTheme="majorHAnsi" w:hAnsiTheme="majorHAnsi"/>
          <w:i/>
          <w:iCs/>
          <w:sz w:val="20"/>
          <w:szCs w:val="20"/>
          <w:lang w:val="pt-BR"/>
        </w:rPr>
        <w:t>Conclusões do Estado</w:t>
      </w:r>
    </w:p>
    <w:p w14:paraId="7CA2F8E8" w14:textId="3F9D73CA" w:rsidR="00304094" w:rsidRPr="00F029D6" w:rsidRDefault="00344C44" w:rsidP="00722C2C">
      <w:pPr>
        <w:pStyle w:val="ListParagraph"/>
        <w:numPr>
          <w:ilvl w:val="0"/>
          <w:numId w:val="55"/>
        </w:numPr>
        <w:spacing w:before="240" w:after="240"/>
        <w:jc w:val="both"/>
        <w:rPr>
          <w:rFonts w:asciiTheme="majorHAnsi" w:hAnsiTheme="majorHAnsi"/>
          <w:sz w:val="20"/>
          <w:szCs w:val="20"/>
          <w:lang w:val="pt-BR"/>
        </w:rPr>
      </w:pPr>
      <w:r w:rsidRPr="00F029D6">
        <w:rPr>
          <w:rFonts w:asciiTheme="majorHAnsi" w:hAnsiTheme="majorHAnsi"/>
          <w:sz w:val="20"/>
          <w:szCs w:val="20"/>
          <w:lang w:val="pt-BR"/>
        </w:rPr>
        <w:t xml:space="preserve">O Estado considera que a petição não </w:t>
      </w:r>
      <w:r w:rsidR="00392F80">
        <w:rPr>
          <w:rFonts w:asciiTheme="majorHAnsi" w:hAnsiTheme="majorHAnsi"/>
          <w:sz w:val="20"/>
          <w:szCs w:val="20"/>
          <w:lang w:val="pt-BR"/>
        </w:rPr>
        <w:t>esgotou previamente os recursos internos</w:t>
      </w:r>
      <w:r w:rsidRPr="00F029D6">
        <w:rPr>
          <w:rFonts w:asciiTheme="majorHAnsi" w:hAnsiTheme="majorHAnsi"/>
          <w:sz w:val="20"/>
          <w:szCs w:val="20"/>
          <w:lang w:val="pt-BR"/>
        </w:rPr>
        <w:t xml:space="preserve">. </w:t>
      </w:r>
      <w:r w:rsidR="00392F80">
        <w:rPr>
          <w:rFonts w:asciiTheme="majorHAnsi" w:hAnsiTheme="majorHAnsi"/>
          <w:sz w:val="20"/>
          <w:szCs w:val="20"/>
          <w:lang w:val="pt-BR"/>
        </w:rPr>
        <w:t>Menciona que</w:t>
      </w:r>
      <w:r w:rsidRPr="00F029D6">
        <w:rPr>
          <w:rFonts w:asciiTheme="majorHAnsi" w:hAnsiTheme="majorHAnsi"/>
          <w:sz w:val="20"/>
          <w:szCs w:val="20"/>
          <w:lang w:val="pt-BR"/>
        </w:rPr>
        <w:t xml:space="preserve">, no momento em que a petição foi apresentada à CIDH, ainda </w:t>
      </w:r>
      <w:r w:rsidR="00722C2C">
        <w:rPr>
          <w:rFonts w:asciiTheme="majorHAnsi" w:hAnsiTheme="majorHAnsi"/>
          <w:sz w:val="20"/>
          <w:szCs w:val="20"/>
          <w:lang w:val="pt-BR"/>
        </w:rPr>
        <w:t>não tinham se esgotado a ação rescisória e a nova ação de guarda.</w:t>
      </w:r>
    </w:p>
    <w:p w14:paraId="18F18BE1" w14:textId="102756E1" w:rsidR="00F029D6" w:rsidRPr="00F029D6" w:rsidRDefault="00F029D6" w:rsidP="00392F80">
      <w:pPr>
        <w:pStyle w:val="ListParagraph"/>
        <w:numPr>
          <w:ilvl w:val="0"/>
          <w:numId w:val="55"/>
        </w:numPr>
        <w:spacing w:before="240" w:after="240"/>
        <w:jc w:val="both"/>
        <w:rPr>
          <w:rFonts w:asciiTheme="majorHAnsi" w:hAnsiTheme="majorHAnsi"/>
          <w:sz w:val="20"/>
          <w:szCs w:val="20"/>
          <w:lang w:val="pt-BR"/>
        </w:rPr>
      </w:pPr>
      <w:r w:rsidRPr="00F029D6">
        <w:rPr>
          <w:rFonts w:asciiTheme="majorHAnsi" w:hAnsiTheme="majorHAnsi"/>
          <w:sz w:val="20"/>
          <w:szCs w:val="20"/>
          <w:lang w:val="pt-BR"/>
        </w:rPr>
        <w:t xml:space="preserve">O Estado </w:t>
      </w:r>
      <w:r w:rsidR="00722C2C">
        <w:rPr>
          <w:rFonts w:asciiTheme="majorHAnsi" w:hAnsiTheme="majorHAnsi"/>
          <w:sz w:val="20"/>
          <w:szCs w:val="20"/>
          <w:lang w:val="pt-BR"/>
        </w:rPr>
        <w:t>salienta</w:t>
      </w:r>
      <w:r w:rsidRPr="00F029D6">
        <w:rPr>
          <w:rFonts w:asciiTheme="majorHAnsi" w:hAnsiTheme="majorHAnsi"/>
          <w:sz w:val="20"/>
          <w:szCs w:val="20"/>
          <w:lang w:val="pt-BR"/>
        </w:rPr>
        <w:t xml:space="preserve">, ademais, que não se aplica ao caso nenhuma das exceções à regra do prévio esgotamento. A parte peticionária não </w:t>
      </w:r>
      <w:r w:rsidR="00722C2C">
        <w:rPr>
          <w:rFonts w:asciiTheme="majorHAnsi" w:hAnsiTheme="majorHAnsi"/>
          <w:sz w:val="20"/>
          <w:szCs w:val="20"/>
          <w:lang w:val="pt-BR"/>
        </w:rPr>
        <w:t>foi</w:t>
      </w:r>
      <w:r w:rsidRPr="00F029D6">
        <w:rPr>
          <w:rFonts w:asciiTheme="majorHAnsi" w:hAnsiTheme="majorHAnsi"/>
          <w:sz w:val="20"/>
          <w:szCs w:val="20"/>
          <w:lang w:val="pt-BR"/>
        </w:rPr>
        <w:t xml:space="preserve"> impedida de acessar o Judiciário, nem houve demora injustificada ou ausência de devido processo legal. Ao contrário, </w:t>
      </w:r>
      <w:r w:rsidR="00392F80">
        <w:rPr>
          <w:rFonts w:asciiTheme="majorHAnsi" w:hAnsiTheme="majorHAnsi"/>
          <w:sz w:val="20"/>
          <w:szCs w:val="20"/>
          <w:lang w:val="pt-BR"/>
        </w:rPr>
        <w:t xml:space="preserve">a Sra. N.C. pôde acionar vários recursos internos, tendo inclusive revertido parte da inversão da guarda </w:t>
      </w:r>
      <w:r w:rsidRPr="00F029D6">
        <w:rPr>
          <w:rFonts w:asciiTheme="majorHAnsi" w:hAnsiTheme="majorHAnsi"/>
          <w:sz w:val="20"/>
          <w:szCs w:val="20"/>
          <w:lang w:val="pt-BR"/>
        </w:rPr>
        <w:t>para retomar o contato com o filho.</w:t>
      </w:r>
    </w:p>
    <w:p w14:paraId="1456AE67" w14:textId="07805A9A" w:rsidR="00F029D6" w:rsidRPr="00392F80" w:rsidRDefault="00F029D6" w:rsidP="00C74EB6">
      <w:pPr>
        <w:pStyle w:val="ListParagraph"/>
        <w:numPr>
          <w:ilvl w:val="0"/>
          <w:numId w:val="55"/>
        </w:numPr>
        <w:spacing w:after="240"/>
        <w:jc w:val="both"/>
        <w:rPr>
          <w:rFonts w:asciiTheme="majorHAnsi" w:hAnsiTheme="majorHAnsi"/>
          <w:sz w:val="20"/>
          <w:szCs w:val="20"/>
          <w:lang w:val="pt-BR"/>
        </w:rPr>
      </w:pPr>
      <w:r w:rsidRPr="00392F80">
        <w:rPr>
          <w:rFonts w:asciiTheme="majorHAnsi" w:hAnsiTheme="majorHAnsi"/>
          <w:sz w:val="20"/>
          <w:szCs w:val="20"/>
          <w:lang w:val="pt-BR"/>
        </w:rPr>
        <w:t>O Estado ressalta</w:t>
      </w:r>
      <w:r w:rsidR="00392F80" w:rsidRPr="00392F80">
        <w:rPr>
          <w:rFonts w:asciiTheme="majorHAnsi" w:hAnsiTheme="majorHAnsi"/>
          <w:sz w:val="20"/>
          <w:szCs w:val="20"/>
          <w:lang w:val="pt-BR"/>
        </w:rPr>
        <w:t>, ademais,</w:t>
      </w:r>
      <w:r w:rsidRPr="00392F80">
        <w:rPr>
          <w:rFonts w:asciiTheme="majorHAnsi" w:hAnsiTheme="majorHAnsi"/>
          <w:sz w:val="20"/>
          <w:szCs w:val="20"/>
          <w:lang w:val="pt-BR"/>
        </w:rPr>
        <w:t xml:space="preserve"> que a CIDH não deve atuar como tribunal revisional ou quarta instância.</w:t>
      </w:r>
      <w:r w:rsidR="00392F80" w:rsidRPr="00392F80">
        <w:rPr>
          <w:rFonts w:asciiTheme="majorHAnsi" w:hAnsiTheme="majorHAnsi"/>
          <w:sz w:val="20"/>
          <w:szCs w:val="20"/>
          <w:lang w:val="pt-BR"/>
        </w:rPr>
        <w:t xml:space="preserve"> Argumenta que as</w:t>
      </w:r>
      <w:r w:rsidRPr="00392F80">
        <w:rPr>
          <w:rFonts w:asciiTheme="majorHAnsi" w:hAnsiTheme="majorHAnsi"/>
          <w:sz w:val="20"/>
          <w:szCs w:val="20"/>
          <w:lang w:val="pt-BR"/>
        </w:rPr>
        <w:t xml:space="preserve"> decisões internas foram proferidas dentro da competência dos tribunais </w:t>
      </w:r>
      <w:r w:rsidR="00392F80" w:rsidRPr="00392F80">
        <w:rPr>
          <w:rFonts w:asciiTheme="majorHAnsi" w:hAnsiTheme="majorHAnsi"/>
          <w:sz w:val="20"/>
          <w:szCs w:val="20"/>
          <w:lang w:val="pt-BR"/>
        </w:rPr>
        <w:t>nacionais</w:t>
      </w:r>
      <w:r w:rsidRPr="00392F80">
        <w:rPr>
          <w:rFonts w:asciiTheme="majorHAnsi" w:hAnsiTheme="majorHAnsi"/>
          <w:sz w:val="20"/>
          <w:szCs w:val="20"/>
          <w:lang w:val="pt-BR"/>
        </w:rPr>
        <w:t xml:space="preserve">, com base em ampla análise probatória e em conformidade com o devido processo. </w:t>
      </w:r>
      <w:r w:rsidR="00392F80" w:rsidRPr="00392F80">
        <w:rPr>
          <w:rFonts w:asciiTheme="majorHAnsi" w:hAnsiTheme="majorHAnsi"/>
          <w:sz w:val="20"/>
          <w:szCs w:val="20"/>
          <w:lang w:val="pt-BR"/>
        </w:rPr>
        <w:t>F</w:t>
      </w:r>
      <w:r w:rsidRPr="00392F80">
        <w:rPr>
          <w:rFonts w:asciiTheme="majorHAnsi" w:hAnsiTheme="majorHAnsi"/>
          <w:sz w:val="20"/>
          <w:szCs w:val="20"/>
          <w:lang w:val="pt-BR"/>
        </w:rPr>
        <w:t xml:space="preserve">risa que eventuais discordâncias da </w:t>
      </w:r>
      <w:r w:rsidR="00722C2C">
        <w:rPr>
          <w:rFonts w:asciiTheme="majorHAnsi" w:hAnsiTheme="majorHAnsi"/>
          <w:sz w:val="20"/>
          <w:szCs w:val="20"/>
          <w:lang w:val="pt-BR"/>
        </w:rPr>
        <w:t>peticionária</w:t>
      </w:r>
      <w:r w:rsidRPr="00392F80">
        <w:rPr>
          <w:rFonts w:asciiTheme="majorHAnsi" w:hAnsiTheme="majorHAnsi"/>
          <w:sz w:val="20"/>
          <w:szCs w:val="20"/>
          <w:lang w:val="pt-BR"/>
        </w:rPr>
        <w:t xml:space="preserve"> em relação </w:t>
      </w:r>
      <w:r w:rsidR="0040528F" w:rsidRPr="00392F80">
        <w:rPr>
          <w:rFonts w:asciiTheme="majorHAnsi" w:hAnsiTheme="majorHAnsi"/>
          <w:sz w:val="20"/>
          <w:szCs w:val="20"/>
          <w:lang w:val="pt-BR"/>
        </w:rPr>
        <w:t>a</w:t>
      </w:r>
      <w:r w:rsidRPr="00392F80">
        <w:rPr>
          <w:rFonts w:asciiTheme="majorHAnsi" w:hAnsiTheme="majorHAnsi"/>
          <w:sz w:val="20"/>
          <w:szCs w:val="20"/>
          <w:lang w:val="pt-BR"/>
        </w:rPr>
        <w:t xml:space="preserve"> perícias ou decisões não configuram, por si</w:t>
      </w:r>
      <w:r w:rsidR="00722C2C">
        <w:rPr>
          <w:rFonts w:asciiTheme="majorHAnsi" w:hAnsiTheme="majorHAnsi"/>
          <w:sz w:val="20"/>
          <w:szCs w:val="20"/>
          <w:lang w:val="pt-BR"/>
        </w:rPr>
        <w:t xml:space="preserve"> só</w:t>
      </w:r>
      <w:r w:rsidRPr="00392F80">
        <w:rPr>
          <w:rFonts w:asciiTheme="majorHAnsi" w:hAnsiTheme="majorHAnsi"/>
          <w:sz w:val="20"/>
          <w:szCs w:val="20"/>
          <w:lang w:val="pt-BR"/>
        </w:rPr>
        <w:t>, violações de direitos.</w:t>
      </w:r>
    </w:p>
    <w:p w14:paraId="16CA13B5" w14:textId="7691FFC2" w:rsidR="004E39F6" w:rsidRPr="004B502B" w:rsidRDefault="004E39F6" w:rsidP="00A75799">
      <w:pPr>
        <w:pStyle w:val="ListParagraph"/>
        <w:spacing w:before="240" w:after="240"/>
        <w:ind w:left="0" w:firstLine="720"/>
        <w:jc w:val="both"/>
        <w:rPr>
          <w:rFonts w:asciiTheme="majorHAnsi" w:hAnsiTheme="majorHAnsi"/>
          <w:b/>
          <w:bCs/>
          <w:color w:val="auto"/>
          <w:sz w:val="20"/>
          <w:szCs w:val="20"/>
          <w:lang w:val="pt-BR"/>
        </w:rPr>
      </w:pPr>
      <w:r w:rsidRPr="004B502B">
        <w:rPr>
          <w:rFonts w:asciiTheme="majorHAnsi" w:hAnsiTheme="majorHAnsi"/>
          <w:b/>
          <w:bCs/>
          <w:color w:val="auto"/>
          <w:sz w:val="20"/>
          <w:szCs w:val="20"/>
          <w:lang w:val="pt-BR"/>
        </w:rPr>
        <w:t>V</w:t>
      </w:r>
      <w:r w:rsidR="00936C43">
        <w:rPr>
          <w:rFonts w:asciiTheme="majorHAnsi" w:hAnsiTheme="majorHAnsi"/>
          <w:b/>
          <w:bCs/>
          <w:color w:val="auto"/>
          <w:sz w:val="20"/>
          <w:szCs w:val="20"/>
          <w:lang w:val="pt-BR"/>
        </w:rPr>
        <w:t>I</w:t>
      </w:r>
      <w:r w:rsidRPr="004B502B">
        <w:rPr>
          <w:rFonts w:asciiTheme="majorHAnsi" w:hAnsiTheme="majorHAnsi"/>
          <w:b/>
          <w:bCs/>
          <w:color w:val="auto"/>
          <w:sz w:val="20"/>
          <w:szCs w:val="20"/>
          <w:lang w:val="pt-BR"/>
        </w:rPr>
        <w:t>.</w:t>
      </w:r>
      <w:r w:rsidRPr="004B502B">
        <w:rPr>
          <w:rFonts w:asciiTheme="majorHAnsi" w:hAnsiTheme="majorHAnsi"/>
          <w:b/>
          <w:bCs/>
          <w:color w:val="auto"/>
          <w:sz w:val="20"/>
          <w:szCs w:val="20"/>
          <w:lang w:val="pt-BR"/>
        </w:rPr>
        <w:tab/>
        <w:t>ANÁLISE DE ESGOTAMENTO DOS RECURSOS INTERNOS E PRAZO DE APRESENTAÇÃO</w:t>
      </w:r>
    </w:p>
    <w:p w14:paraId="0BF7DF77" w14:textId="77777777" w:rsidR="00722C2C" w:rsidRDefault="00A14B51"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564472">
        <w:rPr>
          <w:rFonts w:asciiTheme="majorHAnsi" w:hAnsiTheme="majorHAnsi"/>
          <w:sz w:val="20"/>
          <w:szCs w:val="20"/>
          <w:lang w:val="pt-BR"/>
        </w:rPr>
        <w:t xml:space="preserve">A Comissão Interamericana observa que </w:t>
      </w:r>
      <w:r w:rsidR="0040528F">
        <w:rPr>
          <w:rFonts w:asciiTheme="majorHAnsi" w:hAnsiTheme="majorHAnsi"/>
          <w:sz w:val="20"/>
          <w:szCs w:val="20"/>
          <w:lang w:val="pt-BR"/>
        </w:rPr>
        <w:t xml:space="preserve">a petição denuncia a inversão da guarda da criança P.C. em desfavor </w:t>
      </w:r>
      <w:r w:rsidR="00722C2C">
        <w:rPr>
          <w:rFonts w:asciiTheme="majorHAnsi" w:hAnsiTheme="majorHAnsi"/>
          <w:sz w:val="20"/>
          <w:szCs w:val="20"/>
          <w:lang w:val="pt-BR"/>
        </w:rPr>
        <w:t>d</w:t>
      </w:r>
      <w:r w:rsidR="0040528F">
        <w:rPr>
          <w:rFonts w:asciiTheme="majorHAnsi" w:hAnsiTheme="majorHAnsi"/>
          <w:sz w:val="20"/>
          <w:szCs w:val="20"/>
          <w:lang w:val="pt-BR"/>
        </w:rPr>
        <w:t xml:space="preserve">a Sra. N.C., apesar i) das denúncias de que o pai teria cometido abuso sexual contra a criança e ii) da perícia ter constatado que a situação psicológica da mãe de P.C. não a impediria de exercer a guarda. </w:t>
      </w:r>
    </w:p>
    <w:p w14:paraId="79F271BE" w14:textId="03C88C50" w:rsidR="0054302F" w:rsidRDefault="0054302F"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54302F">
        <w:rPr>
          <w:rFonts w:asciiTheme="majorHAnsi" w:hAnsiTheme="majorHAnsi"/>
          <w:sz w:val="20"/>
          <w:szCs w:val="20"/>
          <w:lang w:val="pt-BR"/>
        </w:rPr>
        <w:t>A parte peticionária sustenta que utilizou todos os meios processuais disponíveis no âmbito interno para a proteção dos direitos alegados</w:t>
      </w:r>
      <w:r>
        <w:rPr>
          <w:rFonts w:asciiTheme="majorHAnsi" w:hAnsiTheme="majorHAnsi"/>
          <w:sz w:val="20"/>
          <w:szCs w:val="20"/>
          <w:lang w:val="pt-BR"/>
        </w:rPr>
        <w:t xml:space="preserve">. </w:t>
      </w:r>
      <w:r w:rsidR="00837778">
        <w:rPr>
          <w:rFonts w:asciiTheme="majorHAnsi" w:hAnsiTheme="majorHAnsi"/>
          <w:sz w:val="20"/>
          <w:szCs w:val="20"/>
          <w:lang w:val="pt-BR"/>
        </w:rPr>
        <w:t>O</w:t>
      </w:r>
      <w:r w:rsidRPr="0054302F">
        <w:rPr>
          <w:rFonts w:asciiTheme="majorHAnsi" w:hAnsiTheme="majorHAnsi"/>
          <w:sz w:val="20"/>
          <w:szCs w:val="20"/>
          <w:lang w:val="pt-BR"/>
        </w:rPr>
        <w:t xml:space="preserve"> Estado argumenta que subsistem medidas e demandas em curso</w:t>
      </w:r>
      <w:r w:rsidR="00231FD8">
        <w:rPr>
          <w:rFonts w:asciiTheme="majorHAnsi" w:hAnsiTheme="majorHAnsi"/>
          <w:sz w:val="20"/>
          <w:szCs w:val="20"/>
          <w:lang w:val="pt-BR"/>
        </w:rPr>
        <w:t>,</w:t>
      </w:r>
      <w:r w:rsidRPr="0054302F">
        <w:rPr>
          <w:rFonts w:asciiTheme="majorHAnsi" w:hAnsiTheme="majorHAnsi"/>
          <w:sz w:val="20"/>
          <w:szCs w:val="20"/>
          <w:lang w:val="pt-BR"/>
        </w:rPr>
        <w:t xml:space="preserve"> como a nova demanda de guarda e regulamentação de visitas.</w:t>
      </w:r>
    </w:p>
    <w:p w14:paraId="087379BE" w14:textId="05B653F5" w:rsidR="0040528F" w:rsidRDefault="00CF6DDF" w:rsidP="00CF6DDF">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Pr>
          <w:rFonts w:asciiTheme="majorHAnsi" w:hAnsiTheme="majorHAnsi"/>
          <w:sz w:val="20"/>
          <w:szCs w:val="20"/>
          <w:lang w:val="pt-BR"/>
        </w:rPr>
        <w:t>A Comissão Interamericana reitera que o</w:t>
      </w:r>
      <w:r w:rsidRPr="00CF6DDF">
        <w:rPr>
          <w:rFonts w:asciiTheme="majorHAnsi" w:hAnsiTheme="majorHAnsi"/>
          <w:sz w:val="20"/>
          <w:szCs w:val="20"/>
          <w:lang w:val="pt-BR"/>
        </w:rPr>
        <w:t xml:space="preserve"> requisito do esgotamento prévio dos recursos internos visa permitir que as autoridades nacionais </w:t>
      </w:r>
      <w:r>
        <w:rPr>
          <w:rFonts w:asciiTheme="majorHAnsi" w:hAnsiTheme="majorHAnsi"/>
          <w:sz w:val="20"/>
          <w:szCs w:val="20"/>
          <w:lang w:val="pt-BR"/>
        </w:rPr>
        <w:t>conheçam</w:t>
      </w:r>
      <w:r w:rsidRPr="00CF6DDF">
        <w:rPr>
          <w:rFonts w:asciiTheme="majorHAnsi" w:hAnsiTheme="majorHAnsi"/>
          <w:sz w:val="20"/>
          <w:szCs w:val="20"/>
          <w:lang w:val="pt-BR"/>
        </w:rPr>
        <w:t xml:space="preserve"> da alegada violação de um direito protegido antes que </w:t>
      </w:r>
      <w:r>
        <w:rPr>
          <w:rFonts w:asciiTheme="majorHAnsi" w:hAnsiTheme="majorHAnsi"/>
          <w:sz w:val="20"/>
          <w:szCs w:val="20"/>
          <w:lang w:val="pt-BR"/>
        </w:rPr>
        <w:t>a situação</w:t>
      </w:r>
      <w:r w:rsidRPr="00CF6DDF">
        <w:rPr>
          <w:rFonts w:asciiTheme="majorHAnsi" w:hAnsiTheme="majorHAnsi"/>
          <w:sz w:val="20"/>
          <w:szCs w:val="20"/>
          <w:lang w:val="pt-BR"/>
        </w:rPr>
        <w:t xml:space="preserve"> seja levada ao conhecimento de um organismo internacional</w:t>
      </w:r>
      <w:r w:rsidRPr="00564472">
        <w:rPr>
          <w:rFonts w:asciiTheme="majorHAnsi" w:hAnsiTheme="majorHAnsi"/>
          <w:sz w:val="20"/>
          <w:szCs w:val="20"/>
          <w:vertAlign w:val="superscript"/>
          <w:lang w:val="es-ES"/>
        </w:rPr>
        <w:footnoteReference w:id="4"/>
      </w:r>
      <w:r>
        <w:rPr>
          <w:rFonts w:asciiTheme="majorHAnsi" w:hAnsiTheme="majorHAnsi"/>
          <w:sz w:val="20"/>
          <w:szCs w:val="20"/>
          <w:lang w:val="pt-BR"/>
        </w:rPr>
        <w:t>.</w:t>
      </w:r>
    </w:p>
    <w:p w14:paraId="0AC94B90" w14:textId="1626512B" w:rsidR="004E36A9" w:rsidRDefault="0054302F" w:rsidP="00231FD8">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54302F">
        <w:rPr>
          <w:rFonts w:asciiTheme="majorHAnsi" w:hAnsiTheme="majorHAnsi"/>
          <w:sz w:val="20"/>
          <w:szCs w:val="20"/>
          <w:lang w:val="pt-BR"/>
        </w:rPr>
        <w:t xml:space="preserve">A Comissão nota que o tema denunciado pôde ser conhecido pelas autoridades nacionais no curso </w:t>
      </w:r>
      <w:r w:rsidR="00231FD8">
        <w:rPr>
          <w:rFonts w:asciiTheme="majorHAnsi" w:hAnsiTheme="majorHAnsi"/>
          <w:sz w:val="20"/>
          <w:szCs w:val="20"/>
          <w:lang w:val="pt-BR"/>
        </w:rPr>
        <w:t>das ações de guarda e de inversão de guarda.</w:t>
      </w:r>
    </w:p>
    <w:p w14:paraId="1B0B3512" w14:textId="0F4C3FD7" w:rsidR="0054302F" w:rsidRDefault="004E36A9" w:rsidP="00470C28">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4E36A9">
        <w:rPr>
          <w:rFonts w:asciiTheme="majorHAnsi" w:hAnsiTheme="majorHAnsi"/>
          <w:sz w:val="20"/>
          <w:szCs w:val="20"/>
          <w:lang w:val="pt-BR"/>
        </w:rPr>
        <w:t xml:space="preserve">Quanto à ação de guarda 1035356-48.2014.8.26.0002, segundo as informações proporcionadas pelas partes, </w:t>
      </w:r>
      <w:r w:rsidR="0054302F" w:rsidRPr="004E36A9">
        <w:rPr>
          <w:rFonts w:asciiTheme="majorHAnsi" w:hAnsiTheme="majorHAnsi"/>
          <w:sz w:val="20"/>
          <w:szCs w:val="20"/>
          <w:lang w:val="pt-BR"/>
        </w:rPr>
        <w:t xml:space="preserve">i) em 2014 o pai da criança ajuizou a ação; ii) em 2 de junho de 2015 a perícia descartou a acusação de que o genitor abusou sexualmente do próprio filho; iii) em maio de 2016, </w:t>
      </w:r>
      <w:r w:rsidR="00231FD8">
        <w:rPr>
          <w:rFonts w:asciiTheme="majorHAnsi" w:hAnsiTheme="majorHAnsi"/>
          <w:sz w:val="20"/>
          <w:szCs w:val="20"/>
          <w:lang w:val="pt-BR"/>
        </w:rPr>
        <w:t>a</w:t>
      </w:r>
      <w:r w:rsidR="0054302F" w:rsidRPr="004E36A9">
        <w:rPr>
          <w:rFonts w:asciiTheme="majorHAnsi" w:hAnsiTheme="majorHAnsi"/>
          <w:sz w:val="20"/>
          <w:szCs w:val="20"/>
          <w:lang w:val="pt-BR"/>
        </w:rPr>
        <w:t xml:space="preserve"> 3º Vara de Família e Sucessões definiu a guarda compartilhada </w:t>
      </w:r>
      <w:r>
        <w:rPr>
          <w:rFonts w:asciiTheme="majorHAnsi" w:hAnsiTheme="majorHAnsi"/>
          <w:sz w:val="20"/>
          <w:szCs w:val="20"/>
          <w:lang w:val="pt-BR"/>
        </w:rPr>
        <w:t>em acordo entre as partes</w:t>
      </w:r>
      <w:r w:rsidR="0054302F" w:rsidRPr="004E36A9">
        <w:rPr>
          <w:rFonts w:asciiTheme="majorHAnsi" w:hAnsiTheme="majorHAnsi"/>
          <w:sz w:val="20"/>
          <w:szCs w:val="20"/>
          <w:lang w:val="pt-BR"/>
        </w:rPr>
        <w:t xml:space="preserve"> e a ação transitou em julgado</w:t>
      </w:r>
      <w:r>
        <w:rPr>
          <w:rFonts w:asciiTheme="majorHAnsi" w:hAnsiTheme="majorHAnsi"/>
          <w:sz w:val="20"/>
          <w:szCs w:val="20"/>
          <w:lang w:val="pt-BR"/>
        </w:rPr>
        <w:t>.</w:t>
      </w:r>
    </w:p>
    <w:p w14:paraId="090E4B19" w14:textId="3597318D" w:rsidR="00837778" w:rsidRDefault="004E36A9" w:rsidP="00231FD8">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4E36A9">
        <w:rPr>
          <w:rFonts w:asciiTheme="majorHAnsi" w:hAnsiTheme="majorHAnsi"/>
          <w:sz w:val="20"/>
          <w:szCs w:val="20"/>
          <w:lang w:val="pt-BR"/>
        </w:rPr>
        <w:lastRenderedPageBreak/>
        <w:t>Quanto à ação de inversão de guarda 1042945-23.2016.8.26.0002, em resumo, i) em julho de 2016 a Sra. N.C. denunciou novamente o Sr. T.M. por abuso sexual contra o filho</w:t>
      </w:r>
      <w:r w:rsidR="00231FD8">
        <w:rPr>
          <w:rFonts w:asciiTheme="majorHAnsi" w:hAnsiTheme="majorHAnsi"/>
          <w:sz w:val="20"/>
          <w:szCs w:val="20"/>
          <w:lang w:val="pt-BR"/>
        </w:rPr>
        <w:t xml:space="preserve"> e a investigação penal foi arquivada por falta de provas; ii) </w:t>
      </w:r>
      <w:r w:rsidRPr="004E36A9">
        <w:rPr>
          <w:rFonts w:asciiTheme="majorHAnsi" w:hAnsiTheme="majorHAnsi"/>
          <w:sz w:val="20"/>
          <w:szCs w:val="20"/>
          <w:lang w:val="pt-BR"/>
        </w:rPr>
        <w:t xml:space="preserve">em agosto de 2016 o Sr. T.M. obteve uma ordem judicial de busca e apreensão da criança e deu início à ação de inversão de guarda, tendo </w:t>
      </w:r>
      <w:r w:rsidR="00231FD8">
        <w:rPr>
          <w:rFonts w:asciiTheme="majorHAnsi" w:hAnsiTheme="majorHAnsi"/>
          <w:sz w:val="20"/>
          <w:szCs w:val="20"/>
          <w:lang w:val="pt-BR"/>
        </w:rPr>
        <w:t>obtido a guarda provisória por decisão judicial</w:t>
      </w:r>
      <w:r w:rsidRPr="004E36A9">
        <w:rPr>
          <w:rFonts w:asciiTheme="majorHAnsi" w:hAnsiTheme="majorHAnsi"/>
          <w:sz w:val="20"/>
          <w:szCs w:val="20"/>
          <w:lang w:val="pt-BR"/>
        </w:rPr>
        <w:t xml:space="preserve">; iii) a Sra. N.C. interpôs recurso de agravo contra a decisão, julgado improcedente pelo TJSP em 3 de outubro de 2016; iii) </w:t>
      </w:r>
      <w:r w:rsidRPr="0054302F">
        <w:rPr>
          <w:rFonts w:asciiTheme="majorHAnsi" w:hAnsiTheme="majorHAnsi"/>
          <w:sz w:val="20"/>
          <w:szCs w:val="20"/>
          <w:lang w:val="pt-BR"/>
        </w:rPr>
        <w:t>em 26 de janeiro de 2017,</w:t>
      </w:r>
      <w:r>
        <w:rPr>
          <w:rFonts w:asciiTheme="majorHAnsi" w:hAnsiTheme="majorHAnsi"/>
          <w:sz w:val="20"/>
          <w:szCs w:val="20"/>
          <w:lang w:val="pt-BR"/>
        </w:rPr>
        <w:t xml:space="preserve"> </w:t>
      </w:r>
      <w:r w:rsidRPr="0054302F">
        <w:rPr>
          <w:rFonts w:asciiTheme="majorHAnsi" w:hAnsiTheme="majorHAnsi"/>
          <w:sz w:val="20"/>
          <w:szCs w:val="20"/>
          <w:lang w:val="pt-BR"/>
        </w:rPr>
        <w:t>o juízo da 3ª Vara da Família e Sucessões</w:t>
      </w:r>
      <w:r>
        <w:rPr>
          <w:rFonts w:asciiTheme="majorHAnsi" w:hAnsiTheme="majorHAnsi"/>
          <w:sz w:val="20"/>
          <w:szCs w:val="20"/>
          <w:lang w:val="pt-BR"/>
        </w:rPr>
        <w:t xml:space="preserve"> emitiu sentença </w:t>
      </w:r>
      <w:r w:rsidRPr="0054302F">
        <w:rPr>
          <w:rFonts w:asciiTheme="majorHAnsi" w:hAnsiTheme="majorHAnsi"/>
          <w:sz w:val="20"/>
          <w:szCs w:val="20"/>
          <w:lang w:val="pt-BR"/>
        </w:rPr>
        <w:t xml:space="preserve">deferindo a guarda do menor ao genitor e suspendendo o direito de visitas da genitora por prazo determinado </w:t>
      </w:r>
      <w:r>
        <w:rPr>
          <w:rFonts w:asciiTheme="majorHAnsi" w:hAnsiTheme="majorHAnsi"/>
          <w:sz w:val="20"/>
          <w:szCs w:val="20"/>
          <w:lang w:val="pt-BR"/>
        </w:rPr>
        <w:t xml:space="preserve">para que ela </w:t>
      </w:r>
      <w:r w:rsidR="00231FD8">
        <w:rPr>
          <w:rFonts w:asciiTheme="majorHAnsi" w:hAnsiTheme="majorHAnsi"/>
          <w:sz w:val="20"/>
          <w:szCs w:val="20"/>
          <w:lang w:val="pt-BR"/>
        </w:rPr>
        <w:t>recebesse</w:t>
      </w:r>
      <w:r>
        <w:rPr>
          <w:rFonts w:asciiTheme="majorHAnsi" w:hAnsiTheme="majorHAnsi"/>
          <w:sz w:val="20"/>
          <w:szCs w:val="20"/>
          <w:lang w:val="pt-BR"/>
        </w:rPr>
        <w:t xml:space="preserve"> tratamento psiquiátrico; v) a Sra. N.C. recorreu da decisão ao TJSP; em 27 de setembro de 2017, o Tribunal acolheu parcialmente o recurso para, mantendo a guarda paterna, determinar a retomada das visitas maternas.</w:t>
      </w:r>
      <w:r w:rsidR="00837778">
        <w:rPr>
          <w:rFonts w:asciiTheme="majorHAnsi" w:hAnsiTheme="majorHAnsi"/>
          <w:sz w:val="20"/>
          <w:szCs w:val="20"/>
          <w:lang w:val="pt-BR"/>
        </w:rPr>
        <w:t xml:space="preserve"> </w:t>
      </w:r>
      <w:r w:rsidR="00837778" w:rsidRPr="00837778">
        <w:rPr>
          <w:rFonts w:asciiTheme="majorHAnsi" w:hAnsiTheme="majorHAnsi"/>
          <w:sz w:val="20"/>
          <w:szCs w:val="20"/>
          <w:lang w:val="pt-BR"/>
        </w:rPr>
        <w:t>Esta decisão transitou em julgado em 1.º de dezembro de 2017.</w:t>
      </w:r>
    </w:p>
    <w:p w14:paraId="4FA959ED" w14:textId="02BCA5F5" w:rsidR="004236F0" w:rsidRDefault="004236F0" w:rsidP="00891F35">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4236F0">
        <w:rPr>
          <w:rFonts w:asciiTheme="majorHAnsi" w:hAnsiTheme="majorHAnsi"/>
          <w:sz w:val="20"/>
          <w:szCs w:val="20"/>
          <w:lang w:val="pt-BR"/>
        </w:rPr>
        <w:t xml:space="preserve">Diante do exposto, a Comissão Interamericana </w:t>
      </w:r>
      <w:r w:rsidR="00231FD8">
        <w:rPr>
          <w:rFonts w:asciiTheme="majorHAnsi" w:hAnsiTheme="majorHAnsi"/>
          <w:sz w:val="20"/>
          <w:szCs w:val="20"/>
          <w:lang w:val="pt-BR"/>
        </w:rPr>
        <w:t>considera que a decisão</w:t>
      </w:r>
      <w:r w:rsidRPr="004236F0">
        <w:rPr>
          <w:rFonts w:asciiTheme="majorHAnsi" w:hAnsiTheme="majorHAnsi"/>
          <w:sz w:val="20"/>
          <w:szCs w:val="20"/>
          <w:lang w:val="pt-BR"/>
        </w:rPr>
        <w:t xml:space="preserve"> do TJSP </w:t>
      </w:r>
      <w:r w:rsidR="00231FD8">
        <w:rPr>
          <w:rFonts w:asciiTheme="majorHAnsi" w:hAnsiTheme="majorHAnsi"/>
          <w:sz w:val="20"/>
          <w:szCs w:val="20"/>
          <w:lang w:val="pt-BR"/>
        </w:rPr>
        <w:t>esgotou os recursos internos ordinários</w:t>
      </w:r>
      <w:r w:rsidRPr="004236F0">
        <w:rPr>
          <w:rFonts w:asciiTheme="majorHAnsi" w:hAnsiTheme="majorHAnsi"/>
          <w:sz w:val="20"/>
          <w:szCs w:val="20"/>
          <w:lang w:val="pt-BR"/>
        </w:rPr>
        <w:t xml:space="preserve">. Considerando que a petição inicial foi apresentada à CIDH em </w:t>
      </w:r>
      <w:r>
        <w:rPr>
          <w:rFonts w:asciiTheme="majorHAnsi" w:hAnsiTheme="majorHAnsi"/>
          <w:sz w:val="20"/>
          <w:szCs w:val="20"/>
          <w:lang w:val="pt-BR"/>
        </w:rPr>
        <w:t>15 de novembro de 2017</w:t>
      </w:r>
      <w:r w:rsidRPr="004236F0">
        <w:rPr>
          <w:rFonts w:asciiTheme="majorHAnsi" w:hAnsiTheme="majorHAnsi"/>
          <w:sz w:val="20"/>
          <w:szCs w:val="20"/>
          <w:lang w:val="pt-BR"/>
        </w:rPr>
        <w:t>, a petição, neste aspecto, observa ambos os requisitos dos artigos 46.1.a) e 46.1.b) da Convenção.</w:t>
      </w:r>
    </w:p>
    <w:p w14:paraId="62D6FE52" w14:textId="2DF7AE92" w:rsidR="0054302F" w:rsidRPr="004236F0" w:rsidRDefault="004236F0" w:rsidP="00722C2C">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20"/>
          <w:szCs w:val="20"/>
          <w:lang w:val="pt-BR"/>
        </w:rPr>
      </w:pPr>
      <w:r w:rsidRPr="004236F0">
        <w:rPr>
          <w:rFonts w:asciiTheme="majorHAnsi" w:hAnsiTheme="majorHAnsi"/>
          <w:sz w:val="20"/>
          <w:szCs w:val="20"/>
          <w:lang w:val="pt-BR"/>
        </w:rPr>
        <w:t xml:space="preserve">Em conclusão, </w:t>
      </w:r>
      <w:r>
        <w:rPr>
          <w:rFonts w:asciiTheme="majorHAnsi" w:hAnsiTheme="majorHAnsi"/>
          <w:sz w:val="20"/>
          <w:szCs w:val="20"/>
          <w:lang w:val="pt-BR"/>
        </w:rPr>
        <w:t>a</w:t>
      </w:r>
      <w:r w:rsidR="00837778" w:rsidRPr="004236F0">
        <w:rPr>
          <w:rFonts w:asciiTheme="majorHAnsi" w:hAnsiTheme="majorHAnsi"/>
          <w:sz w:val="20"/>
          <w:szCs w:val="20"/>
          <w:lang w:val="pt-BR"/>
        </w:rPr>
        <w:t xml:space="preserve"> Comissão nota que, após </w:t>
      </w:r>
      <w:r w:rsidR="00722C2C">
        <w:rPr>
          <w:rFonts w:asciiTheme="majorHAnsi" w:hAnsiTheme="majorHAnsi"/>
          <w:sz w:val="20"/>
          <w:szCs w:val="20"/>
          <w:lang w:val="pt-BR"/>
        </w:rPr>
        <w:t>a decisão do TJSP</w:t>
      </w:r>
      <w:r w:rsidR="00837778" w:rsidRPr="004236F0">
        <w:rPr>
          <w:rFonts w:asciiTheme="majorHAnsi" w:hAnsiTheme="majorHAnsi"/>
          <w:sz w:val="20"/>
          <w:szCs w:val="20"/>
          <w:lang w:val="pt-BR"/>
        </w:rPr>
        <w:t xml:space="preserve">, </w:t>
      </w:r>
      <w:r w:rsidR="00722C2C">
        <w:rPr>
          <w:rFonts w:asciiTheme="majorHAnsi" w:hAnsiTheme="majorHAnsi"/>
          <w:sz w:val="20"/>
          <w:szCs w:val="20"/>
          <w:lang w:val="pt-BR"/>
        </w:rPr>
        <w:t>a peticionária iniciou</w:t>
      </w:r>
      <w:r w:rsidR="00837778" w:rsidRPr="004236F0">
        <w:rPr>
          <w:rFonts w:asciiTheme="majorHAnsi" w:hAnsiTheme="majorHAnsi"/>
          <w:sz w:val="20"/>
          <w:szCs w:val="20"/>
          <w:lang w:val="pt-BR"/>
        </w:rPr>
        <w:t xml:space="preserve"> </w:t>
      </w:r>
      <w:r w:rsidR="00722C2C">
        <w:rPr>
          <w:rFonts w:asciiTheme="majorHAnsi" w:hAnsiTheme="majorHAnsi"/>
          <w:sz w:val="20"/>
          <w:szCs w:val="20"/>
          <w:lang w:val="pt-BR"/>
        </w:rPr>
        <w:t>um</w:t>
      </w:r>
      <w:r w:rsidR="00837778" w:rsidRPr="004236F0">
        <w:rPr>
          <w:rFonts w:asciiTheme="majorHAnsi" w:hAnsiTheme="majorHAnsi"/>
          <w:sz w:val="20"/>
          <w:szCs w:val="20"/>
          <w:lang w:val="pt-BR"/>
        </w:rPr>
        <w:t xml:space="preserve">a ação rescisória e </w:t>
      </w:r>
      <w:r w:rsidR="00722C2C">
        <w:rPr>
          <w:rFonts w:asciiTheme="majorHAnsi" w:hAnsiTheme="majorHAnsi"/>
          <w:sz w:val="20"/>
          <w:szCs w:val="20"/>
          <w:lang w:val="pt-BR"/>
        </w:rPr>
        <w:t>um</w:t>
      </w:r>
      <w:r w:rsidR="00837778" w:rsidRPr="004236F0">
        <w:rPr>
          <w:rFonts w:asciiTheme="majorHAnsi" w:hAnsiTheme="majorHAnsi"/>
          <w:sz w:val="20"/>
          <w:szCs w:val="20"/>
          <w:lang w:val="pt-BR"/>
        </w:rPr>
        <w:t xml:space="preserve">a nova ação de guarda. </w:t>
      </w:r>
      <w:r w:rsidR="00231FD8">
        <w:rPr>
          <w:rFonts w:asciiTheme="majorHAnsi" w:hAnsiTheme="majorHAnsi"/>
          <w:sz w:val="20"/>
          <w:szCs w:val="20"/>
          <w:lang w:val="pt-BR"/>
        </w:rPr>
        <w:t>Sobre o tema, esclarece que a</w:t>
      </w:r>
      <w:r w:rsidR="00837778" w:rsidRPr="004236F0">
        <w:rPr>
          <w:rFonts w:asciiTheme="majorHAnsi" w:hAnsiTheme="majorHAnsi"/>
          <w:sz w:val="20"/>
          <w:szCs w:val="20"/>
          <w:lang w:val="pt-BR"/>
        </w:rPr>
        <w:t xml:space="preserve"> ação rescisória visa desconstituir </w:t>
      </w:r>
      <w:r w:rsidR="00722C2C">
        <w:rPr>
          <w:rFonts w:asciiTheme="majorHAnsi" w:hAnsiTheme="majorHAnsi"/>
          <w:sz w:val="20"/>
          <w:szCs w:val="20"/>
          <w:lang w:val="pt-BR"/>
        </w:rPr>
        <w:t xml:space="preserve">coisa julgada e, por isso, é </w:t>
      </w:r>
      <w:r w:rsidR="00837778" w:rsidRPr="004236F0">
        <w:rPr>
          <w:rFonts w:asciiTheme="majorHAnsi" w:hAnsiTheme="majorHAnsi"/>
          <w:sz w:val="20"/>
          <w:szCs w:val="20"/>
          <w:lang w:val="pt-BR"/>
        </w:rPr>
        <w:t>um recurso de caráter excepcional</w:t>
      </w:r>
      <w:r w:rsidR="00722C2C">
        <w:rPr>
          <w:rFonts w:asciiTheme="majorHAnsi" w:hAnsiTheme="majorHAnsi"/>
          <w:sz w:val="20"/>
          <w:szCs w:val="20"/>
          <w:lang w:val="pt-BR"/>
        </w:rPr>
        <w:t>.</w:t>
      </w:r>
      <w:r w:rsidR="00231FD8">
        <w:rPr>
          <w:rFonts w:asciiTheme="majorHAnsi" w:hAnsiTheme="majorHAnsi"/>
          <w:sz w:val="20"/>
          <w:szCs w:val="20"/>
          <w:lang w:val="pt-BR"/>
        </w:rPr>
        <w:t xml:space="preserve"> </w:t>
      </w:r>
      <w:r w:rsidR="00722C2C">
        <w:rPr>
          <w:rFonts w:asciiTheme="majorHAnsi" w:hAnsiTheme="majorHAnsi"/>
          <w:sz w:val="20"/>
          <w:szCs w:val="20"/>
          <w:lang w:val="pt-BR"/>
        </w:rPr>
        <w:t>Já a</w:t>
      </w:r>
      <w:r w:rsidR="00837778" w:rsidRPr="004236F0">
        <w:rPr>
          <w:rFonts w:asciiTheme="majorHAnsi" w:hAnsiTheme="majorHAnsi"/>
          <w:sz w:val="20"/>
          <w:szCs w:val="20"/>
          <w:lang w:val="pt-BR"/>
        </w:rPr>
        <w:t xml:space="preserve"> nova </w:t>
      </w:r>
      <w:r w:rsidRPr="004236F0">
        <w:rPr>
          <w:rFonts w:asciiTheme="majorHAnsi" w:hAnsiTheme="majorHAnsi"/>
          <w:sz w:val="20"/>
          <w:szCs w:val="20"/>
          <w:lang w:val="pt-BR"/>
        </w:rPr>
        <w:t>ação de guarda e visitas</w:t>
      </w:r>
      <w:r w:rsidR="00837778" w:rsidRPr="004236F0">
        <w:rPr>
          <w:rFonts w:asciiTheme="majorHAnsi" w:hAnsiTheme="majorHAnsi"/>
          <w:sz w:val="20"/>
          <w:szCs w:val="20"/>
          <w:lang w:val="pt-BR"/>
        </w:rPr>
        <w:t>, ajuizada em 2019, aborda uma situação fática posterior à decisão de 2017</w:t>
      </w:r>
      <w:r w:rsidRPr="004236F0">
        <w:rPr>
          <w:rFonts w:asciiTheme="majorHAnsi" w:hAnsiTheme="majorHAnsi"/>
          <w:sz w:val="20"/>
          <w:szCs w:val="20"/>
          <w:lang w:val="pt-BR"/>
        </w:rPr>
        <w:t xml:space="preserve">. </w:t>
      </w:r>
      <w:r w:rsidR="00722C2C">
        <w:rPr>
          <w:rFonts w:asciiTheme="majorHAnsi" w:hAnsiTheme="majorHAnsi"/>
          <w:sz w:val="20"/>
          <w:szCs w:val="20"/>
          <w:lang w:val="pt-BR"/>
        </w:rPr>
        <w:t xml:space="preserve">Por isso, </w:t>
      </w:r>
      <w:r w:rsidR="00837778" w:rsidRPr="004236F0">
        <w:rPr>
          <w:rFonts w:asciiTheme="majorHAnsi" w:hAnsiTheme="majorHAnsi"/>
          <w:sz w:val="20"/>
          <w:szCs w:val="20"/>
          <w:lang w:val="pt-BR"/>
        </w:rPr>
        <w:t xml:space="preserve">não impede a análise </w:t>
      </w:r>
      <w:r w:rsidR="00231FD8">
        <w:rPr>
          <w:rFonts w:asciiTheme="majorHAnsi" w:hAnsiTheme="majorHAnsi"/>
          <w:sz w:val="20"/>
          <w:szCs w:val="20"/>
          <w:lang w:val="pt-BR"/>
        </w:rPr>
        <w:t>sobre o</w:t>
      </w:r>
      <w:r w:rsidR="00837778" w:rsidRPr="004236F0">
        <w:rPr>
          <w:rFonts w:asciiTheme="majorHAnsi" w:hAnsiTheme="majorHAnsi"/>
          <w:sz w:val="20"/>
          <w:szCs w:val="20"/>
          <w:lang w:val="pt-BR"/>
        </w:rPr>
        <w:t xml:space="preserve"> esgotamento dos recursos em relação à situação tal como se apresentava até o trânsito em julgado da decisão de 2017.</w:t>
      </w:r>
    </w:p>
    <w:p w14:paraId="616B82A0" w14:textId="5A0DBF91" w:rsidR="005E1672" w:rsidRPr="002E2426" w:rsidRDefault="005E1672" w:rsidP="00A75799">
      <w:pPr>
        <w:pStyle w:val="ListParagraph"/>
        <w:spacing w:before="240" w:after="240"/>
        <w:ind w:left="0" w:firstLine="720"/>
        <w:jc w:val="both"/>
        <w:rPr>
          <w:rFonts w:asciiTheme="majorHAnsi" w:hAnsiTheme="majorHAnsi"/>
          <w:b/>
          <w:bCs/>
          <w:color w:val="000000" w:themeColor="text1"/>
          <w:sz w:val="20"/>
          <w:szCs w:val="20"/>
          <w:lang w:val="pt-BR"/>
        </w:rPr>
      </w:pPr>
      <w:bookmarkStart w:id="2" w:name="_Hlk72954899"/>
      <w:r w:rsidRPr="002E2426">
        <w:rPr>
          <w:rFonts w:asciiTheme="majorHAnsi" w:hAnsiTheme="majorHAnsi"/>
          <w:b/>
          <w:bCs/>
          <w:color w:val="000000" w:themeColor="text1"/>
          <w:sz w:val="20"/>
          <w:szCs w:val="20"/>
          <w:lang w:val="pt-BR"/>
        </w:rPr>
        <w:t>V</w:t>
      </w:r>
      <w:r w:rsidR="00936C43">
        <w:rPr>
          <w:rFonts w:asciiTheme="majorHAnsi" w:hAnsiTheme="majorHAnsi"/>
          <w:b/>
          <w:bCs/>
          <w:color w:val="000000" w:themeColor="text1"/>
          <w:sz w:val="20"/>
          <w:szCs w:val="20"/>
          <w:lang w:val="pt-BR"/>
        </w:rPr>
        <w:t>I</w:t>
      </w:r>
      <w:r w:rsidRPr="002E2426">
        <w:rPr>
          <w:rFonts w:asciiTheme="majorHAnsi" w:hAnsiTheme="majorHAnsi"/>
          <w:b/>
          <w:bCs/>
          <w:color w:val="000000" w:themeColor="text1"/>
          <w:sz w:val="20"/>
          <w:szCs w:val="20"/>
          <w:lang w:val="pt-BR"/>
        </w:rPr>
        <w:t>I.</w:t>
      </w:r>
      <w:r w:rsidRPr="002E2426">
        <w:rPr>
          <w:rFonts w:asciiTheme="majorHAnsi" w:hAnsiTheme="majorHAnsi"/>
          <w:b/>
          <w:bCs/>
          <w:color w:val="000000" w:themeColor="text1"/>
          <w:sz w:val="20"/>
          <w:szCs w:val="20"/>
          <w:lang w:val="pt-BR"/>
        </w:rPr>
        <w:tab/>
        <w:t>ANÁLISE DE CARACTERIZAÇÃO DOS FATOS ALEGADOS</w:t>
      </w:r>
    </w:p>
    <w:p w14:paraId="244E6B54" w14:textId="72F068F8" w:rsidR="004236F0" w:rsidRPr="00C33C38" w:rsidRDefault="004236F0" w:rsidP="00914E0E">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sidRPr="00C33C38">
        <w:rPr>
          <w:bCs/>
          <w:sz w:val="20"/>
          <w:szCs w:val="20"/>
          <w:lang w:val="pt-BR"/>
        </w:rPr>
        <w:t xml:space="preserve">O cerne da petição reside em uma </w:t>
      </w:r>
      <w:r w:rsidR="00722C2C" w:rsidRPr="00C33C38">
        <w:rPr>
          <w:bCs/>
          <w:sz w:val="20"/>
          <w:szCs w:val="20"/>
          <w:lang w:val="pt-BR"/>
        </w:rPr>
        <w:t>disputa</w:t>
      </w:r>
      <w:r w:rsidRPr="00C33C38">
        <w:rPr>
          <w:bCs/>
          <w:sz w:val="20"/>
          <w:szCs w:val="20"/>
          <w:lang w:val="pt-BR"/>
        </w:rPr>
        <w:t xml:space="preserve"> familiar acerca da guarda de uma criança. A parte peticionária</w:t>
      </w:r>
      <w:r w:rsidR="00D87689" w:rsidRPr="00C33C38">
        <w:rPr>
          <w:bCs/>
          <w:sz w:val="20"/>
          <w:szCs w:val="20"/>
          <w:lang w:val="pt-BR"/>
        </w:rPr>
        <w:t xml:space="preserve"> </w:t>
      </w:r>
      <w:r w:rsidRPr="00C33C38">
        <w:rPr>
          <w:bCs/>
          <w:sz w:val="20"/>
          <w:szCs w:val="20"/>
          <w:lang w:val="pt-BR"/>
        </w:rPr>
        <w:t xml:space="preserve">alega que o Estado </w:t>
      </w:r>
      <w:r w:rsidR="00D87689" w:rsidRPr="00C33C38">
        <w:rPr>
          <w:bCs/>
          <w:sz w:val="20"/>
          <w:szCs w:val="20"/>
          <w:lang w:val="pt-BR"/>
        </w:rPr>
        <w:t xml:space="preserve">violou </w:t>
      </w:r>
      <w:r w:rsidRPr="00C33C38">
        <w:rPr>
          <w:bCs/>
          <w:sz w:val="20"/>
          <w:szCs w:val="20"/>
          <w:lang w:val="pt-BR"/>
        </w:rPr>
        <w:t xml:space="preserve">os direitos da criança e de sua genitora </w:t>
      </w:r>
      <w:r w:rsidR="00722C2C" w:rsidRPr="00C33C38">
        <w:rPr>
          <w:bCs/>
          <w:sz w:val="20"/>
          <w:szCs w:val="20"/>
          <w:lang w:val="pt-BR"/>
        </w:rPr>
        <w:t>pela</w:t>
      </w:r>
      <w:r w:rsidRPr="00C33C38">
        <w:rPr>
          <w:bCs/>
          <w:sz w:val="20"/>
          <w:szCs w:val="20"/>
          <w:lang w:val="pt-BR"/>
        </w:rPr>
        <w:t xml:space="preserve"> forma como interveio na disputa. </w:t>
      </w:r>
      <w:r w:rsidR="00722C2C" w:rsidRPr="00C33C38">
        <w:rPr>
          <w:rFonts w:asciiTheme="majorHAnsi" w:hAnsiTheme="majorHAnsi"/>
          <w:sz w:val="20"/>
          <w:szCs w:val="20"/>
          <w:lang w:val="pt-BR"/>
        </w:rPr>
        <w:t xml:space="preserve">Neste sentido, pede que a Comissão </w:t>
      </w:r>
      <w:r w:rsidR="00C33C38" w:rsidRPr="00C33C38">
        <w:rPr>
          <w:rFonts w:asciiTheme="majorHAnsi" w:hAnsiTheme="majorHAnsi"/>
          <w:sz w:val="20"/>
          <w:szCs w:val="20"/>
          <w:lang w:val="pt-BR"/>
        </w:rPr>
        <w:t>admita</w:t>
      </w:r>
      <w:r w:rsidR="00722C2C" w:rsidRPr="00C33C38">
        <w:rPr>
          <w:rFonts w:asciiTheme="majorHAnsi" w:hAnsiTheme="majorHAnsi"/>
          <w:sz w:val="20"/>
          <w:szCs w:val="20"/>
          <w:lang w:val="pt-BR"/>
        </w:rPr>
        <w:t xml:space="preserve"> a petição e, no mérito, condene o Estado a restabelecer a guarda compartilhada e a responsabilizar os servidores e </w:t>
      </w:r>
      <w:r w:rsidR="00C33C38" w:rsidRPr="00C33C38">
        <w:rPr>
          <w:rFonts w:asciiTheme="majorHAnsi" w:hAnsiTheme="majorHAnsi"/>
          <w:sz w:val="20"/>
          <w:szCs w:val="20"/>
          <w:lang w:val="pt-BR"/>
        </w:rPr>
        <w:t>juízes</w:t>
      </w:r>
      <w:r w:rsidR="00722C2C" w:rsidRPr="00C33C38">
        <w:rPr>
          <w:rFonts w:asciiTheme="majorHAnsi" w:hAnsiTheme="majorHAnsi"/>
          <w:sz w:val="20"/>
          <w:szCs w:val="20"/>
          <w:lang w:val="pt-BR"/>
        </w:rPr>
        <w:t xml:space="preserve"> envolvidos no afastamento do convívio </w:t>
      </w:r>
      <w:r w:rsidR="00C33C38" w:rsidRPr="00C33C38">
        <w:rPr>
          <w:rFonts w:asciiTheme="majorHAnsi" w:hAnsiTheme="majorHAnsi"/>
          <w:sz w:val="20"/>
          <w:szCs w:val="20"/>
          <w:lang w:val="pt-BR"/>
        </w:rPr>
        <w:t xml:space="preserve">da Sra. N.C. </w:t>
      </w:r>
      <w:r w:rsidR="00722C2C" w:rsidRPr="00C33C38">
        <w:rPr>
          <w:rFonts w:asciiTheme="majorHAnsi" w:hAnsiTheme="majorHAnsi"/>
          <w:sz w:val="20"/>
          <w:szCs w:val="20"/>
          <w:lang w:val="pt-BR"/>
        </w:rPr>
        <w:t>com o filho.</w:t>
      </w:r>
      <w:r w:rsidR="00C33C38" w:rsidRPr="00C33C38">
        <w:rPr>
          <w:rFonts w:asciiTheme="majorHAnsi" w:hAnsiTheme="majorHAnsi"/>
          <w:sz w:val="20"/>
          <w:szCs w:val="20"/>
          <w:lang w:val="pt-BR"/>
        </w:rPr>
        <w:t xml:space="preserve"> </w:t>
      </w:r>
      <w:r w:rsidR="00D87689" w:rsidRPr="00C33C38">
        <w:rPr>
          <w:bCs/>
          <w:sz w:val="20"/>
          <w:szCs w:val="20"/>
          <w:lang w:val="pt-BR"/>
        </w:rPr>
        <w:t>O</w:t>
      </w:r>
      <w:r w:rsidRPr="00C33C38">
        <w:rPr>
          <w:bCs/>
          <w:sz w:val="20"/>
          <w:szCs w:val="20"/>
          <w:lang w:val="pt-BR"/>
        </w:rPr>
        <w:t xml:space="preserve"> Estado</w:t>
      </w:r>
      <w:r w:rsidR="00D87689" w:rsidRPr="00C33C38">
        <w:rPr>
          <w:bCs/>
          <w:sz w:val="20"/>
          <w:szCs w:val="20"/>
          <w:lang w:val="pt-BR"/>
        </w:rPr>
        <w:t>, de sua parte,</w:t>
      </w:r>
      <w:r w:rsidRPr="00C33C38">
        <w:rPr>
          <w:bCs/>
          <w:sz w:val="20"/>
          <w:szCs w:val="20"/>
          <w:lang w:val="pt-BR"/>
        </w:rPr>
        <w:t xml:space="preserve"> </w:t>
      </w:r>
      <w:r w:rsidR="00D87689" w:rsidRPr="00C33C38">
        <w:rPr>
          <w:bCs/>
          <w:sz w:val="20"/>
          <w:szCs w:val="20"/>
          <w:lang w:val="pt-BR"/>
        </w:rPr>
        <w:t>considera</w:t>
      </w:r>
      <w:r w:rsidRPr="00C33C38">
        <w:rPr>
          <w:bCs/>
          <w:sz w:val="20"/>
          <w:szCs w:val="20"/>
          <w:lang w:val="pt-BR"/>
        </w:rPr>
        <w:t xml:space="preserve"> que as autoridades nacionais não violaram os direitos da criança e de sua genitora, </w:t>
      </w:r>
      <w:r w:rsidR="00D87689" w:rsidRPr="00C33C38">
        <w:rPr>
          <w:bCs/>
          <w:sz w:val="20"/>
          <w:szCs w:val="20"/>
          <w:lang w:val="pt-BR"/>
        </w:rPr>
        <w:t>salientando que a Comissão não pode atuar como quarta instância.</w:t>
      </w:r>
    </w:p>
    <w:p w14:paraId="2783FE6E" w14:textId="2E3782C2" w:rsidR="0081630F" w:rsidRPr="0081630F" w:rsidRDefault="0081630F" w:rsidP="0081630F">
      <w:pPr>
        <w:pStyle w:val="ListParagraph"/>
        <w:numPr>
          <w:ilvl w:val="0"/>
          <w:numId w:val="55"/>
        </w:numPr>
        <w:suppressAutoHyphens/>
        <w:spacing w:before="240" w:after="240"/>
        <w:jc w:val="both"/>
        <w:rPr>
          <w:bCs/>
          <w:sz w:val="20"/>
          <w:szCs w:val="20"/>
          <w:lang w:val="pt-BR"/>
        </w:rPr>
      </w:pPr>
      <w:r w:rsidRPr="0081630F">
        <w:rPr>
          <w:bCs/>
          <w:sz w:val="20"/>
          <w:szCs w:val="20"/>
          <w:lang w:val="pt-BR"/>
        </w:rPr>
        <w:t xml:space="preserve">A Comissão Interamericana possui competência para avaliar se as ações e/ou omissões estatais representam violações aos padrões interamericanos de direitos humanos aplicáveis ao caso. Tais ações ou omissões podem ser de natureza administrativa, legislativa, judicial ou de outra índole. A análise de sua compatibilidade com o direito </w:t>
      </w:r>
      <w:r w:rsidR="00D87689">
        <w:rPr>
          <w:bCs/>
          <w:sz w:val="20"/>
          <w:szCs w:val="20"/>
          <w:lang w:val="pt-BR"/>
        </w:rPr>
        <w:t>interamericano</w:t>
      </w:r>
      <w:r w:rsidRPr="0081630F">
        <w:rPr>
          <w:bCs/>
          <w:sz w:val="20"/>
          <w:szCs w:val="20"/>
          <w:lang w:val="pt-BR"/>
        </w:rPr>
        <w:t xml:space="preserve"> não implica que a Comissão atue como quarta instância em relação aos processos internos. </w:t>
      </w:r>
      <w:r w:rsidR="00D87689">
        <w:rPr>
          <w:bCs/>
          <w:sz w:val="20"/>
          <w:szCs w:val="20"/>
          <w:lang w:val="pt-BR"/>
        </w:rPr>
        <w:t>Ao mesmo tempo</w:t>
      </w:r>
      <w:r w:rsidRPr="0081630F">
        <w:rPr>
          <w:bCs/>
          <w:sz w:val="20"/>
          <w:szCs w:val="20"/>
          <w:lang w:val="pt-BR"/>
        </w:rPr>
        <w:t>, a Comissão é um órgão subsidiário de proteção dos direitos humanos</w:t>
      </w:r>
      <w:r w:rsidR="00D87689">
        <w:rPr>
          <w:bCs/>
          <w:sz w:val="20"/>
          <w:szCs w:val="20"/>
          <w:lang w:val="pt-BR"/>
        </w:rPr>
        <w:t xml:space="preserve">; neste sentido, </w:t>
      </w:r>
      <w:r w:rsidRPr="0081630F">
        <w:rPr>
          <w:bCs/>
          <w:sz w:val="20"/>
          <w:szCs w:val="20"/>
          <w:lang w:val="pt-BR"/>
        </w:rPr>
        <w:t xml:space="preserve">caso a petição não exponha, </w:t>
      </w:r>
      <w:r w:rsidRPr="00D87689">
        <w:rPr>
          <w:bCs/>
          <w:i/>
          <w:iCs/>
          <w:sz w:val="20"/>
          <w:szCs w:val="20"/>
          <w:lang w:val="pt-BR"/>
        </w:rPr>
        <w:t>prima facie</w:t>
      </w:r>
      <w:r w:rsidRPr="0081630F">
        <w:rPr>
          <w:bCs/>
          <w:sz w:val="20"/>
          <w:szCs w:val="20"/>
          <w:lang w:val="pt-BR"/>
        </w:rPr>
        <w:t xml:space="preserve">, fatos que possam caracterizar uma violação de direitos convencionais, </w:t>
      </w:r>
      <w:r w:rsidR="00D87689">
        <w:rPr>
          <w:bCs/>
          <w:sz w:val="20"/>
          <w:szCs w:val="20"/>
          <w:lang w:val="pt-BR"/>
        </w:rPr>
        <w:t>ela não deve ser admitida</w:t>
      </w:r>
      <w:r w:rsidR="00C412FC" w:rsidRPr="00FE178E">
        <w:rPr>
          <w:bCs/>
          <w:sz w:val="20"/>
          <w:szCs w:val="20"/>
          <w:vertAlign w:val="superscript"/>
        </w:rPr>
        <w:footnoteReference w:id="5"/>
      </w:r>
      <w:r w:rsidRPr="0081630F">
        <w:rPr>
          <w:bCs/>
          <w:sz w:val="20"/>
          <w:szCs w:val="20"/>
          <w:lang w:val="pt-BR"/>
        </w:rPr>
        <w:t>.</w:t>
      </w:r>
    </w:p>
    <w:p w14:paraId="654371E5" w14:textId="3B9F9810" w:rsidR="00B17094" w:rsidRDefault="00D87689" w:rsidP="009E6C91">
      <w:pPr>
        <w:pStyle w:val="ListParagraph"/>
        <w:numPr>
          <w:ilvl w:val="0"/>
          <w:numId w:val="55"/>
        </w:numPr>
        <w:suppressAutoHyphens/>
        <w:spacing w:before="240" w:after="240"/>
        <w:jc w:val="both"/>
        <w:rPr>
          <w:bCs/>
          <w:sz w:val="20"/>
          <w:szCs w:val="20"/>
          <w:lang w:val="pt-BR"/>
        </w:rPr>
      </w:pPr>
      <w:r>
        <w:rPr>
          <w:bCs/>
          <w:sz w:val="20"/>
          <w:szCs w:val="20"/>
          <w:lang w:val="pt-BR"/>
        </w:rPr>
        <w:t xml:space="preserve">Considerando </w:t>
      </w:r>
      <w:r w:rsidR="009E6C91">
        <w:rPr>
          <w:bCs/>
          <w:sz w:val="20"/>
          <w:szCs w:val="20"/>
          <w:lang w:val="pt-BR"/>
        </w:rPr>
        <w:t>o objeto da petição, a</w:t>
      </w:r>
      <w:r>
        <w:rPr>
          <w:bCs/>
          <w:sz w:val="20"/>
          <w:szCs w:val="20"/>
          <w:lang w:val="pt-BR"/>
        </w:rPr>
        <w:t xml:space="preserve"> </w:t>
      </w:r>
      <w:r w:rsidR="00320AF3" w:rsidRPr="00320AF3">
        <w:rPr>
          <w:bCs/>
          <w:sz w:val="20"/>
          <w:szCs w:val="20"/>
          <w:lang w:val="pt-BR"/>
        </w:rPr>
        <w:t>Comissão recorda que, como já estabeleceu a Corte Interamericana, as crianças são titulares dos direitos estabelecidos na Convenção Americana, além de contarem com as medidas especiais de proteção contempladas no artigo 19 da Convenção, as quais devem ser definidas segundo as circunstâncias particulares de cada caso concreto</w:t>
      </w:r>
      <w:r w:rsidR="00320AF3" w:rsidRPr="00FE178E">
        <w:rPr>
          <w:bCs/>
          <w:sz w:val="20"/>
          <w:szCs w:val="20"/>
          <w:vertAlign w:val="superscript"/>
        </w:rPr>
        <w:footnoteReference w:id="6"/>
      </w:r>
      <w:r w:rsidR="00320AF3" w:rsidRPr="00320AF3">
        <w:rPr>
          <w:bCs/>
          <w:sz w:val="20"/>
          <w:szCs w:val="20"/>
          <w:lang w:val="pt-BR"/>
        </w:rPr>
        <w:t xml:space="preserve">. </w:t>
      </w:r>
    </w:p>
    <w:p w14:paraId="04FCEBCF" w14:textId="71EA6851" w:rsidR="009E6C91" w:rsidRDefault="00320AF3" w:rsidP="009E6C91">
      <w:pPr>
        <w:pStyle w:val="ListParagraph"/>
        <w:numPr>
          <w:ilvl w:val="0"/>
          <w:numId w:val="55"/>
        </w:numPr>
        <w:suppressAutoHyphens/>
        <w:spacing w:before="240" w:after="240"/>
        <w:jc w:val="both"/>
        <w:rPr>
          <w:bCs/>
          <w:sz w:val="20"/>
          <w:szCs w:val="20"/>
          <w:lang w:val="pt-BR"/>
        </w:rPr>
      </w:pPr>
      <w:r w:rsidRPr="00D87689">
        <w:rPr>
          <w:bCs/>
          <w:sz w:val="20"/>
          <w:szCs w:val="20"/>
          <w:lang w:val="pt-BR"/>
        </w:rPr>
        <w:t xml:space="preserve">No presente caso, </w:t>
      </w:r>
      <w:r w:rsidR="009E6C91">
        <w:rPr>
          <w:bCs/>
          <w:sz w:val="20"/>
          <w:szCs w:val="20"/>
          <w:lang w:val="pt-BR"/>
        </w:rPr>
        <w:t>segundo os fatos narrados,</w:t>
      </w:r>
      <w:r w:rsidR="009E6C91" w:rsidRPr="0081630F">
        <w:rPr>
          <w:bCs/>
          <w:sz w:val="20"/>
          <w:szCs w:val="20"/>
          <w:lang w:val="pt-BR"/>
        </w:rPr>
        <w:t xml:space="preserve"> o Poder Judiciário do Estado realizou diversas intervenções ao longo de vários anos, com participação de peritos, investigadores, magistrad</w:t>
      </w:r>
      <w:r w:rsidR="009E6C91">
        <w:rPr>
          <w:bCs/>
          <w:sz w:val="20"/>
          <w:szCs w:val="20"/>
          <w:lang w:val="pt-BR"/>
        </w:rPr>
        <w:t>a</w:t>
      </w:r>
      <w:r w:rsidR="009E6C91" w:rsidRPr="0081630F">
        <w:rPr>
          <w:bCs/>
          <w:sz w:val="20"/>
          <w:szCs w:val="20"/>
          <w:lang w:val="pt-BR"/>
        </w:rPr>
        <w:t>s</w:t>
      </w:r>
      <w:r w:rsidR="009E6C91">
        <w:rPr>
          <w:bCs/>
          <w:sz w:val="20"/>
          <w:szCs w:val="20"/>
          <w:lang w:val="pt-BR"/>
        </w:rPr>
        <w:t>/os</w:t>
      </w:r>
      <w:r w:rsidR="009E6C91" w:rsidRPr="0081630F">
        <w:rPr>
          <w:bCs/>
          <w:sz w:val="20"/>
          <w:szCs w:val="20"/>
          <w:lang w:val="pt-BR"/>
        </w:rPr>
        <w:t xml:space="preserve"> e tribunais de segunda instância. Essa ampla atuação indica, </w:t>
      </w:r>
      <w:r w:rsidR="009E6C91" w:rsidRPr="0081630F">
        <w:rPr>
          <w:bCs/>
          <w:i/>
          <w:iCs/>
          <w:sz w:val="20"/>
          <w:szCs w:val="20"/>
          <w:lang w:val="pt-BR"/>
        </w:rPr>
        <w:t>prima facie</w:t>
      </w:r>
      <w:r w:rsidR="009E6C91" w:rsidRPr="0081630F">
        <w:rPr>
          <w:bCs/>
          <w:sz w:val="20"/>
          <w:szCs w:val="20"/>
          <w:lang w:val="pt-BR"/>
        </w:rPr>
        <w:t>, que o Estado estabeleceu canais de acesso à justiça e adotou procedimentos para avaliar as alegações de ambas as partes</w:t>
      </w:r>
      <w:r w:rsidR="009E6C91">
        <w:rPr>
          <w:bCs/>
          <w:sz w:val="20"/>
          <w:szCs w:val="20"/>
          <w:lang w:val="pt-BR"/>
        </w:rPr>
        <w:t xml:space="preserve"> e</w:t>
      </w:r>
      <w:r w:rsidR="009E6C91" w:rsidRPr="0081630F">
        <w:rPr>
          <w:bCs/>
          <w:sz w:val="20"/>
          <w:szCs w:val="20"/>
          <w:lang w:val="pt-BR"/>
        </w:rPr>
        <w:t xml:space="preserve"> observar</w:t>
      </w:r>
      <w:r w:rsidR="009E6C91">
        <w:rPr>
          <w:bCs/>
          <w:sz w:val="20"/>
          <w:szCs w:val="20"/>
          <w:lang w:val="pt-BR"/>
        </w:rPr>
        <w:t xml:space="preserve"> </w:t>
      </w:r>
      <w:r w:rsidR="009E6C91" w:rsidRPr="0081630F">
        <w:rPr>
          <w:bCs/>
          <w:sz w:val="20"/>
          <w:szCs w:val="20"/>
          <w:lang w:val="pt-BR"/>
        </w:rPr>
        <w:t>os direitos de todas as pessoas envolvidas, especialmente de crianças e adolescentes.</w:t>
      </w:r>
    </w:p>
    <w:p w14:paraId="6D1D2356" w14:textId="0B1C40F4" w:rsidR="009E6C91" w:rsidRPr="009E6C91" w:rsidRDefault="009E6C91" w:rsidP="00EF2747">
      <w:pPr>
        <w:pStyle w:val="ListParagraph"/>
        <w:numPr>
          <w:ilvl w:val="0"/>
          <w:numId w:val="55"/>
        </w:numPr>
        <w:suppressAutoHyphens/>
        <w:spacing w:before="240" w:after="240"/>
        <w:jc w:val="both"/>
        <w:rPr>
          <w:bCs/>
          <w:sz w:val="20"/>
          <w:szCs w:val="20"/>
          <w:lang w:val="pt-BR"/>
        </w:rPr>
      </w:pPr>
      <w:r w:rsidRPr="009E6C91">
        <w:rPr>
          <w:bCs/>
          <w:sz w:val="20"/>
          <w:szCs w:val="20"/>
          <w:lang w:val="pt-BR"/>
        </w:rPr>
        <w:lastRenderedPageBreak/>
        <w:t>As</w:t>
      </w:r>
      <w:r w:rsidR="0081630F" w:rsidRPr="0081630F">
        <w:rPr>
          <w:bCs/>
          <w:sz w:val="20"/>
          <w:szCs w:val="20"/>
          <w:lang w:val="pt-BR"/>
        </w:rPr>
        <w:t xml:space="preserve"> sucessivas perícias</w:t>
      </w:r>
      <w:r w:rsidR="00320AF3" w:rsidRPr="009E6C91">
        <w:rPr>
          <w:bCs/>
          <w:sz w:val="20"/>
          <w:szCs w:val="20"/>
          <w:lang w:val="pt-BR"/>
        </w:rPr>
        <w:t xml:space="preserve"> e</w:t>
      </w:r>
      <w:r w:rsidR="0081630F" w:rsidRPr="0081630F">
        <w:rPr>
          <w:bCs/>
          <w:sz w:val="20"/>
          <w:szCs w:val="20"/>
          <w:lang w:val="pt-BR"/>
        </w:rPr>
        <w:t xml:space="preserve"> laudos, bem como a cautela em definir provisoriamente ou reverter a guarda, indicam uma tentativa de avaliar, em diferentes momentos, se a criança estava exposta a riscos ou se sofria quaisquer abusos. </w:t>
      </w:r>
      <w:r>
        <w:rPr>
          <w:bCs/>
          <w:sz w:val="20"/>
          <w:szCs w:val="20"/>
          <w:lang w:val="pt-BR"/>
        </w:rPr>
        <w:t>A criança</w:t>
      </w:r>
      <w:r w:rsidRPr="0081630F">
        <w:rPr>
          <w:bCs/>
          <w:sz w:val="20"/>
          <w:szCs w:val="20"/>
          <w:lang w:val="pt-BR"/>
        </w:rPr>
        <w:t xml:space="preserve"> foi escutad</w:t>
      </w:r>
      <w:r>
        <w:rPr>
          <w:bCs/>
          <w:sz w:val="20"/>
          <w:szCs w:val="20"/>
          <w:lang w:val="pt-BR"/>
        </w:rPr>
        <w:t>a</w:t>
      </w:r>
      <w:r w:rsidRPr="0081630F">
        <w:rPr>
          <w:bCs/>
          <w:sz w:val="20"/>
          <w:szCs w:val="20"/>
          <w:lang w:val="pt-BR"/>
        </w:rPr>
        <w:t xml:space="preserve"> </w:t>
      </w:r>
      <w:r>
        <w:rPr>
          <w:bCs/>
          <w:sz w:val="20"/>
          <w:szCs w:val="20"/>
          <w:lang w:val="pt-BR"/>
        </w:rPr>
        <w:t>e avaliada</w:t>
      </w:r>
      <w:r w:rsidR="0029716A">
        <w:rPr>
          <w:bCs/>
          <w:sz w:val="20"/>
          <w:szCs w:val="20"/>
          <w:lang w:val="pt-BR"/>
        </w:rPr>
        <w:t xml:space="preserve"> em âmbito pericial</w:t>
      </w:r>
      <w:r>
        <w:rPr>
          <w:bCs/>
          <w:sz w:val="20"/>
          <w:szCs w:val="20"/>
          <w:lang w:val="pt-BR"/>
        </w:rPr>
        <w:t xml:space="preserve"> </w:t>
      </w:r>
      <w:r w:rsidRPr="0081630F">
        <w:rPr>
          <w:bCs/>
          <w:sz w:val="20"/>
          <w:szCs w:val="20"/>
          <w:lang w:val="pt-BR"/>
        </w:rPr>
        <w:t xml:space="preserve">e seu relato influenciou as conclusões constantes dos autos. </w:t>
      </w:r>
      <w:r w:rsidR="0081630F" w:rsidRPr="0081630F">
        <w:rPr>
          <w:bCs/>
          <w:sz w:val="20"/>
          <w:szCs w:val="20"/>
          <w:lang w:val="pt-BR"/>
        </w:rPr>
        <w:t xml:space="preserve">O arquivamento da investigação criminal, a determinação de busca e apreensão, a posterior retomada de visitas maternas e a possibilidade de novas ações a fim de reavaliar a guarda demonstram que, de modo geral, o Estado buscou cumprir, </w:t>
      </w:r>
      <w:r w:rsidR="0081630F" w:rsidRPr="0081630F">
        <w:rPr>
          <w:bCs/>
          <w:i/>
          <w:iCs/>
          <w:sz w:val="20"/>
          <w:szCs w:val="20"/>
          <w:lang w:val="pt-BR"/>
        </w:rPr>
        <w:t>prima facie</w:t>
      </w:r>
      <w:r w:rsidR="0081630F" w:rsidRPr="0081630F">
        <w:rPr>
          <w:bCs/>
          <w:sz w:val="20"/>
          <w:szCs w:val="20"/>
          <w:lang w:val="pt-BR"/>
        </w:rPr>
        <w:t>, seu dever de zelar pelos direitos da criança</w:t>
      </w:r>
      <w:r w:rsidR="00320AF3" w:rsidRPr="009E6C91">
        <w:rPr>
          <w:bCs/>
          <w:sz w:val="20"/>
          <w:szCs w:val="20"/>
          <w:lang w:val="pt-BR"/>
        </w:rPr>
        <w:t>, seu desenvolvimento, segurança e bem-estar</w:t>
      </w:r>
      <w:r w:rsidR="0081630F" w:rsidRPr="0081630F">
        <w:rPr>
          <w:bCs/>
          <w:sz w:val="20"/>
          <w:szCs w:val="20"/>
          <w:lang w:val="pt-BR"/>
        </w:rPr>
        <w:t>.</w:t>
      </w:r>
      <w:r w:rsidR="00D87689" w:rsidRPr="009E6C91">
        <w:rPr>
          <w:bCs/>
          <w:sz w:val="20"/>
          <w:szCs w:val="20"/>
          <w:lang w:val="pt-BR"/>
        </w:rPr>
        <w:t xml:space="preserve"> </w:t>
      </w:r>
    </w:p>
    <w:p w14:paraId="72FBDC93" w14:textId="77777777" w:rsidR="00B17094" w:rsidRDefault="0081630F" w:rsidP="00ED2FA3">
      <w:pPr>
        <w:pStyle w:val="ListParagraph"/>
        <w:numPr>
          <w:ilvl w:val="0"/>
          <w:numId w:val="55"/>
        </w:numPr>
        <w:suppressAutoHyphens/>
        <w:spacing w:before="240" w:after="240"/>
        <w:jc w:val="both"/>
        <w:rPr>
          <w:bCs/>
          <w:sz w:val="20"/>
          <w:szCs w:val="20"/>
          <w:lang w:val="pt-BR"/>
        </w:rPr>
      </w:pPr>
      <w:r w:rsidRPr="0081630F">
        <w:rPr>
          <w:bCs/>
          <w:sz w:val="20"/>
          <w:szCs w:val="20"/>
          <w:lang w:val="pt-BR"/>
        </w:rPr>
        <w:t>A Comissão também observa que as decisões judiciais sobre a guarda, inclusive as que restringiram o contato da mãe, foram justificadas principalmente pelo entendimento de que as reiteradas alegações de abuso sexual, não corroboradas pelas perícias, estariam causando prejuízos psicológicos à criança.</w:t>
      </w:r>
      <w:r w:rsidR="00320AF3" w:rsidRPr="00B17094">
        <w:rPr>
          <w:bCs/>
          <w:sz w:val="20"/>
          <w:szCs w:val="20"/>
          <w:lang w:val="pt-BR"/>
        </w:rPr>
        <w:t xml:space="preserve"> Como salientou a Corte Interamericana de Direitos Humanos, “</w:t>
      </w:r>
      <w:r w:rsidR="00320AF3" w:rsidRPr="00B17094">
        <w:rPr>
          <w:bCs/>
          <w:i/>
          <w:iCs/>
          <w:sz w:val="20"/>
          <w:szCs w:val="20"/>
          <w:lang w:val="pt-BR"/>
        </w:rPr>
        <w:t>uma criança não deve ser entrevistada com frequência maior do que a necessária, sobretudo quando se investiguem acontecimentos nocivos, dado que [a reiteração] pode ser difícil e ter efeitos traumáticos</w:t>
      </w:r>
      <w:r w:rsidR="00320AF3" w:rsidRPr="00B17094">
        <w:rPr>
          <w:bCs/>
          <w:sz w:val="20"/>
          <w:szCs w:val="20"/>
          <w:lang w:val="pt-BR"/>
        </w:rPr>
        <w:t>”</w:t>
      </w:r>
      <w:r w:rsidR="00320AF3" w:rsidRPr="00FE178E">
        <w:rPr>
          <w:bCs/>
          <w:sz w:val="20"/>
          <w:szCs w:val="20"/>
          <w:vertAlign w:val="superscript"/>
        </w:rPr>
        <w:footnoteReference w:id="7"/>
      </w:r>
      <w:r w:rsidR="00320AF3" w:rsidRPr="00B17094">
        <w:rPr>
          <w:bCs/>
          <w:sz w:val="20"/>
          <w:szCs w:val="20"/>
          <w:lang w:val="pt-BR"/>
        </w:rPr>
        <w:t>.</w:t>
      </w:r>
      <w:r w:rsidR="00B17094" w:rsidRPr="00B17094">
        <w:rPr>
          <w:bCs/>
          <w:sz w:val="20"/>
          <w:szCs w:val="20"/>
          <w:lang w:val="pt-BR"/>
        </w:rPr>
        <w:t xml:space="preserve"> </w:t>
      </w:r>
      <w:r w:rsidRPr="0081630F">
        <w:rPr>
          <w:bCs/>
          <w:sz w:val="20"/>
          <w:szCs w:val="20"/>
          <w:lang w:val="pt-BR"/>
        </w:rPr>
        <w:t xml:space="preserve"> </w:t>
      </w:r>
    </w:p>
    <w:p w14:paraId="24F2D099" w14:textId="77777777" w:rsidR="009E6C91" w:rsidRDefault="00B17094" w:rsidP="00D87689">
      <w:pPr>
        <w:pStyle w:val="ListParagraph"/>
        <w:numPr>
          <w:ilvl w:val="0"/>
          <w:numId w:val="55"/>
        </w:numPr>
        <w:suppressAutoHyphens/>
        <w:spacing w:before="240" w:after="240"/>
        <w:jc w:val="both"/>
        <w:rPr>
          <w:bCs/>
          <w:sz w:val="20"/>
          <w:szCs w:val="20"/>
          <w:lang w:val="pt-BR"/>
        </w:rPr>
      </w:pPr>
      <w:r>
        <w:rPr>
          <w:bCs/>
          <w:sz w:val="20"/>
          <w:szCs w:val="20"/>
          <w:lang w:val="pt-BR"/>
        </w:rPr>
        <w:t>Os fatos narrados denotam</w:t>
      </w:r>
      <w:r w:rsidR="00D87689">
        <w:rPr>
          <w:bCs/>
          <w:sz w:val="20"/>
          <w:szCs w:val="20"/>
          <w:lang w:val="pt-BR"/>
        </w:rPr>
        <w:t>, ademais,</w:t>
      </w:r>
      <w:r>
        <w:rPr>
          <w:bCs/>
          <w:sz w:val="20"/>
          <w:szCs w:val="20"/>
          <w:lang w:val="pt-BR"/>
        </w:rPr>
        <w:t xml:space="preserve"> que as instâncias internas cumpriram, </w:t>
      </w:r>
      <w:r w:rsidRPr="00D87689">
        <w:rPr>
          <w:bCs/>
          <w:i/>
          <w:iCs/>
          <w:sz w:val="20"/>
          <w:szCs w:val="20"/>
          <w:lang w:val="pt-BR"/>
        </w:rPr>
        <w:t>prima facie</w:t>
      </w:r>
      <w:r>
        <w:rPr>
          <w:bCs/>
          <w:sz w:val="20"/>
          <w:szCs w:val="20"/>
          <w:lang w:val="pt-BR"/>
        </w:rPr>
        <w:t>, com o que asseverou a Corte IDH sobre as separações legais da criança de familiares serem justificadas no interesse superior da criança, excepcionais e, na medida do possível, temporárias</w:t>
      </w:r>
      <w:r w:rsidRPr="00FE178E">
        <w:rPr>
          <w:bCs/>
          <w:sz w:val="20"/>
          <w:szCs w:val="20"/>
          <w:vertAlign w:val="superscript"/>
        </w:rPr>
        <w:footnoteReference w:id="8"/>
      </w:r>
      <w:r>
        <w:rPr>
          <w:bCs/>
          <w:sz w:val="20"/>
          <w:szCs w:val="20"/>
          <w:lang w:val="pt-BR"/>
        </w:rPr>
        <w:t xml:space="preserve">. </w:t>
      </w:r>
      <w:r w:rsidR="00D87689">
        <w:rPr>
          <w:bCs/>
          <w:sz w:val="20"/>
          <w:szCs w:val="20"/>
          <w:lang w:val="pt-BR"/>
        </w:rPr>
        <w:t xml:space="preserve">O Poder Judiciário, ao longo dos anos de conflito intrafamiliar, ora decidiu pelo afastamento do Sr. T.M. do lar e pela concessão da guarda à Sra. N.C., ora decidiu pela inversão da guarda e pela suspensão temporária das visitas para prevenir danos </w:t>
      </w:r>
      <w:r w:rsidR="0081630F" w:rsidRPr="00B17094">
        <w:rPr>
          <w:bCs/>
          <w:sz w:val="20"/>
          <w:szCs w:val="20"/>
          <w:lang w:val="pt-BR"/>
        </w:rPr>
        <w:t>ao bem-estar e desenvolvimento infantil</w:t>
      </w:r>
      <w:r w:rsidR="0081630F" w:rsidRPr="0081630F">
        <w:rPr>
          <w:bCs/>
          <w:sz w:val="20"/>
          <w:szCs w:val="20"/>
          <w:lang w:val="pt-BR"/>
        </w:rPr>
        <w:t xml:space="preserve">. </w:t>
      </w:r>
    </w:p>
    <w:p w14:paraId="6E8E735B" w14:textId="3B8CFE61" w:rsidR="0081630F" w:rsidRDefault="00D87689" w:rsidP="00D87689">
      <w:pPr>
        <w:pStyle w:val="ListParagraph"/>
        <w:numPr>
          <w:ilvl w:val="0"/>
          <w:numId w:val="55"/>
        </w:numPr>
        <w:suppressAutoHyphens/>
        <w:spacing w:before="240" w:after="240"/>
        <w:jc w:val="both"/>
        <w:rPr>
          <w:bCs/>
          <w:sz w:val="20"/>
          <w:szCs w:val="20"/>
          <w:lang w:val="pt-BR"/>
        </w:rPr>
      </w:pPr>
      <w:r>
        <w:rPr>
          <w:bCs/>
          <w:sz w:val="20"/>
          <w:szCs w:val="20"/>
          <w:lang w:val="pt-BR"/>
        </w:rPr>
        <w:t xml:space="preserve">Quando reavaliou a conclusão pericial de </w:t>
      </w:r>
      <w:r w:rsidRPr="0081630F">
        <w:rPr>
          <w:bCs/>
          <w:sz w:val="20"/>
          <w:szCs w:val="20"/>
          <w:lang w:val="pt-BR"/>
        </w:rPr>
        <w:t>que não haveria risco no restabelecimento de convívio</w:t>
      </w:r>
      <w:r>
        <w:rPr>
          <w:bCs/>
          <w:sz w:val="20"/>
          <w:szCs w:val="20"/>
          <w:lang w:val="pt-BR"/>
        </w:rPr>
        <w:t xml:space="preserve">, </w:t>
      </w:r>
      <w:r w:rsidR="0081630F" w:rsidRPr="0081630F">
        <w:rPr>
          <w:bCs/>
          <w:sz w:val="20"/>
          <w:szCs w:val="20"/>
          <w:lang w:val="pt-BR"/>
        </w:rPr>
        <w:t xml:space="preserve">o </w:t>
      </w:r>
      <w:r w:rsidR="0081630F" w:rsidRPr="00B17094">
        <w:rPr>
          <w:bCs/>
          <w:sz w:val="20"/>
          <w:szCs w:val="20"/>
          <w:lang w:val="pt-BR"/>
        </w:rPr>
        <w:t xml:space="preserve">Poder </w:t>
      </w:r>
      <w:r w:rsidR="0081630F" w:rsidRPr="0081630F">
        <w:rPr>
          <w:bCs/>
          <w:sz w:val="20"/>
          <w:szCs w:val="20"/>
          <w:lang w:val="pt-BR"/>
        </w:rPr>
        <w:t xml:space="preserve">Judiciário </w:t>
      </w:r>
      <w:r>
        <w:rPr>
          <w:bCs/>
          <w:sz w:val="20"/>
          <w:szCs w:val="20"/>
          <w:lang w:val="pt-BR"/>
        </w:rPr>
        <w:t>r</w:t>
      </w:r>
      <w:r w:rsidR="0081630F" w:rsidRPr="0081630F">
        <w:rPr>
          <w:bCs/>
          <w:sz w:val="20"/>
          <w:szCs w:val="20"/>
          <w:lang w:val="pt-BR"/>
        </w:rPr>
        <w:t>estabeleceu visitas assistidas, demonstrando preocupação em garantir o vínculo familiar e, ao mesmo tempo, salvaguardar o bem-estar infantil frente ao conflito familiar instaurado.</w:t>
      </w:r>
      <w:r w:rsidR="009E6C91">
        <w:rPr>
          <w:bCs/>
          <w:sz w:val="20"/>
          <w:szCs w:val="20"/>
          <w:lang w:val="pt-BR"/>
        </w:rPr>
        <w:t xml:space="preserve"> Os fatos narrados também indicam que foi observado o cuidado de reaproximação progressiva, outro aspecto relevante do direito interamericano aplicável ao tema</w:t>
      </w:r>
      <w:r w:rsidR="009E6C91" w:rsidRPr="00FE178E">
        <w:rPr>
          <w:bCs/>
          <w:sz w:val="20"/>
          <w:szCs w:val="20"/>
          <w:vertAlign w:val="superscript"/>
        </w:rPr>
        <w:footnoteReference w:id="9"/>
      </w:r>
      <w:r w:rsidR="009E6C91">
        <w:rPr>
          <w:bCs/>
          <w:sz w:val="20"/>
          <w:szCs w:val="20"/>
          <w:lang w:val="pt-BR"/>
        </w:rPr>
        <w:t>.</w:t>
      </w:r>
    </w:p>
    <w:p w14:paraId="3E21B4DF" w14:textId="38F5A797" w:rsidR="0081630F" w:rsidRDefault="0081630F" w:rsidP="0081630F">
      <w:pPr>
        <w:pStyle w:val="ListParagraph"/>
        <w:numPr>
          <w:ilvl w:val="0"/>
          <w:numId w:val="55"/>
        </w:numPr>
        <w:suppressAutoHyphens/>
        <w:spacing w:before="240" w:after="240"/>
        <w:jc w:val="both"/>
        <w:rPr>
          <w:bCs/>
          <w:sz w:val="20"/>
          <w:szCs w:val="20"/>
          <w:lang w:val="pt-BR"/>
        </w:rPr>
      </w:pPr>
      <w:r w:rsidRPr="0081630F">
        <w:rPr>
          <w:bCs/>
          <w:sz w:val="20"/>
          <w:szCs w:val="20"/>
          <w:lang w:val="pt-BR"/>
        </w:rPr>
        <w:t xml:space="preserve">Assim, mesmo que a parte peticionária discorde das perícias ou das decisões judiciais e continue a reiterar a possibilidade de abuso, os fatos relatados não evidenciam, em princípio, omissão ou ação arbitrária por parte do Estado que a Comissão possa qualificar, </w:t>
      </w:r>
      <w:r w:rsidRPr="0081630F">
        <w:rPr>
          <w:bCs/>
          <w:i/>
          <w:iCs/>
          <w:sz w:val="20"/>
          <w:szCs w:val="20"/>
          <w:lang w:val="pt-BR"/>
        </w:rPr>
        <w:t>prima facie</w:t>
      </w:r>
      <w:r w:rsidRPr="0081630F">
        <w:rPr>
          <w:bCs/>
          <w:sz w:val="20"/>
          <w:szCs w:val="20"/>
          <w:lang w:val="pt-BR"/>
        </w:rPr>
        <w:t xml:space="preserve">, como violação </w:t>
      </w:r>
      <w:r>
        <w:rPr>
          <w:bCs/>
          <w:sz w:val="20"/>
          <w:szCs w:val="20"/>
          <w:lang w:val="pt-BR"/>
        </w:rPr>
        <w:t>ao direito interamericano</w:t>
      </w:r>
      <w:r w:rsidRPr="0081630F">
        <w:rPr>
          <w:bCs/>
          <w:sz w:val="20"/>
          <w:szCs w:val="20"/>
          <w:lang w:val="pt-BR"/>
        </w:rPr>
        <w:t xml:space="preserve">. A existência de mecanismos judiciais para ouvir a criança, levar em conta seu interesse superior e reavaliar a guarda quando necessário, somada à pluralidade de instâncias percorridas, sugere que o Estado agiu de modo compatível com os padrões internacionais de proteção. </w:t>
      </w:r>
    </w:p>
    <w:p w14:paraId="69EC6803" w14:textId="6234C767" w:rsidR="0081630F" w:rsidRPr="0081630F" w:rsidRDefault="0081630F" w:rsidP="0081630F">
      <w:pPr>
        <w:pStyle w:val="ListParagraph"/>
        <w:numPr>
          <w:ilvl w:val="0"/>
          <w:numId w:val="55"/>
        </w:numPr>
        <w:suppressAutoHyphens/>
        <w:spacing w:before="240" w:after="240"/>
        <w:jc w:val="both"/>
        <w:rPr>
          <w:bCs/>
          <w:sz w:val="20"/>
          <w:szCs w:val="20"/>
          <w:lang w:val="pt-BR"/>
        </w:rPr>
      </w:pPr>
      <w:r w:rsidRPr="0081630F">
        <w:rPr>
          <w:bCs/>
          <w:sz w:val="20"/>
          <w:szCs w:val="20"/>
          <w:lang w:val="pt-BR"/>
        </w:rPr>
        <w:t xml:space="preserve">À luz </w:t>
      </w:r>
      <w:r w:rsidR="00722C2C">
        <w:rPr>
          <w:bCs/>
          <w:sz w:val="20"/>
          <w:szCs w:val="20"/>
          <w:lang w:val="pt-BR"/>
        </w:rPr>
        <w:t xml:space="preserve">do exposto, </w:t>
      </w:r>
      <w:r w:rsidRPr="0081630F">
        <w:rPr>
          <w:bCs/>
          <w:sz w:val="20"/>
          <w:szCs w:val="20"/>
          <w:lang w:val="pt-BR"/>
        </w:rPr>
        <w:t xml:space="preserve">a Comissão entende que os fatos relatados não configuram violação aparente ou potencial de direitos convencionais que justifique o prosseguimento do exame no âmbito do Sistema Interamericano. Por conseguinte, </w:t>
      </w:r>
      <w:r w:rsidR="00722C2C">
        <w:rPr>
          <w:bCs/>
          <w:sz w:val="20"/>
          <w:szCs w:val="20"/>
          <w:lang w:val="pt-BR"/>
        </w:rPr>
        <w:t>inadmite a petição</w:t>
      </w:r>
      <w:r>
        <w:rPr>
          <w:bCs/>
          <w:sz w:val="20"/>
          <w:szCs w:val="20"/>
          <w:lang w:val="pt-BR"/>
        </w:rPr>
        <w:t xml:space="preserve"> por falta de caracterização</w:t>
      </w:r>
      <w:r w:rsidR="00722C2C">
        <w:rPr>
          <w:bCs/>
          <w:sz w:val="20"/>
          <w:szCs w:val="20"/>
          <w:lang w:val="pt-BR"/>
        </w:rPr>
        <w:t xml:space="preserve">, nos termos do </w:t>
      </w:r>
      <w:r w:rsidR="00722C2C" w:rsidRPr="0081630F">
        <w:rPr>
          <w:bCs/>
          <w:sz w:val="20"/>
          <w:szCs w:val="20"/>
          <w:lang w:val="pt-BR"/>
        </w:rPr>
        <w:t>artigo 47.b) da Convenção</w:t>
      </w:r>
      <w:r w:rsidR="00722C2C">
        <w:rPr>
          <w:bCs/>
          <w:sz w:val="20"/>
          <w:szCs w:val="20"/>
          <w:lang w:val="pt-BR"/>
        </w:rPr>
        <w:t>.</w:t>
      </w:r>
    </w:p>
    <w:bookmarkEnd w:id="2"/>
    <w:p w14:paraId="2555C28F" w14:textId="5C7B14E3" w:rsidR="00985FD4" w:rsidRPr="00B00068" w:rsidRDefault="00985FD4" w:rsidP="00A75799">
      <w:pPr>
        <w:pStyle w:val="ListParagraph"/>
        <w:spacing w:before="240" w:after="240"/>
        <w:ind w:left="0" w:firstLine="720"/>
        <w:jc w:val="both"/>
        <w:rPr>
          <w:rFonts w:asciiTheme="majorHAnsi" w:hAnsiTheme="majorHAnsi"/>
          <w:b/>
          <w:bCs/>
          <w:color w:val="auto"/>
          <w:sz w:val="20"/>
          <w:szCs w:val="20"/>
          <w:lang w:val="pt-BR"/>
        </w:rPr>
      </w:pPr>
      <w:r w:rsidRPr="00B00068">
        <w:rPr>
          <w:rFonts w:asciiTheme="majorHAnsi" w:hAnsiTheme="majorHAnsi"/>
          <w:b/>
          <w:bCs/>
          <w:color w:val="auto"/>
          <w:sz w:val="20"/>
          <w:szCs w:val="20"/>
          <w:lang w:val="pt-BR"/>
        </w:rPr>
        <w:t>VI</w:t>
      </w:r>
      <w:r w:rsidR="00936C43">
        <w:rPr>
          <w:rFonts w:asciiTheme="majorHAnsi" w:hAnsiTheme="majorHAnsi"/>
          <w:b/>
          <w:bCs/>
          <w:color w:val="auto"/>
          <w:sz w:val="20"/>
          <w:szCs w:val="20"/>
          <w:lang w:val="pt-BR"/>
        </w:rPr>
        <w:t>I</w:t>
      </w:r>
      <w:r w:rsidRPr="00B00068">
        <w:rPr>
          <w:rFonts w:asciiTheme="majorHAnsi" w:hAnsiTheme="majorHAnsi"/>
          <w:b/>
          <w:bCs/>
          <w:color w:val="auto"/>
          <w:sz w:val="20"/>
          <w:szCs w:val="20"/>
          <w:lang w:val="pt-BR"/>
        </w:rPr>
        <w:t xml:space="preserve">I. </w:t>
      </w:r>
      <w:r w:rsidRPr="00B00068">
        <w:rPr>
          <w:rFonts w:asciiTheme="majorHAnsi" w:hAnsiTheme="majorHAnsi"/>
          <w:b/>
          <w:bCs/>
          <w:color w:val="auto"/>
          <w:sz w:val="20"/>
          <w:szCs w:val="20"/>
          <w:lang w:val="pt-BR"/>
        </w:rPr>
        <w:tab/>
        <w:t>DECISÃO</w:t>
      </w:r>
    </w:p>
    <w:p w14:paraId="66159B7F" w14:textId="5088D07C" w:rsidR="00985FD4" w:rsidRPr="00B00068" w:rsidRDefault="00985FD4" w:rsidP="00A757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00068">
        <w:rPr>
          <w:rFonts w:asciiTheme="majorHAnsi" w:hAnsiTheme="majorHAnsi"/>
          <w:sz w:val="20"/>
          <w:szCs w:val="20"/>
          <w:lang w:val="pt-BR"/>
        </w:rPr>
        <w:t xml:space="preserve">Declarar </w:t>
      </w:r>
      <w:r w:rsidR="00514311">
        <w:rPr>
          <w:rFonts w:asciiTheme="majorHAnsi" w:hAnsiTheme="majorHAnsi"/>
          <w:sz w:val="20"/>
          <w:szCs w:val="20"/>
          <w:lang w:val="pt-BR"/>
        </w:rPr>
        <w:t>in</w:t>
      </w:r>
      <w:r w:rsidRPr="00B00068">
        <w:rPr>
          <w:rFonts w:asciiTheme="majorHAnsi" w:hAnsiTheme="majorHAnsi"/>
          <w:sz w:val="20"/>
          <w:szCs w:val="20"/>
          <w:lang w:val="pt-BR"/>
        </w:rPr>
        <w:t>admitida a presente petição</w:t>
      </w:r>
      <w:r w:rsidR="001449E6">
        <w:rPr>
          <w:rFonts w:asciiTheme="majorHAnsi" w:hAnsiTheme="majorHAnsi"/>
          <w:sz w:val="20"/>
          <w:szCs w:val="20"/>
          <w:lang w:val="pt-BR"/>
        </w:rPr>
        <w:t>;</w:t>
      </w:r>
    </w:p>
    <w:p w14:paraId="65FB5623" w14:textId="49DD9A80" w:rsidR="00985FD4" w:rsidRDefault="00985FD4" w:rsidP="00A757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00068">
        <w:rPr>
          <w:rFonts w:asciiTheme="majorHAnsi" w:hAnsiTheme="majorHAnsi"/>
          <w:sz w:val="20"/>
          <w:szCs w:val="20"/>
          <w:lang w:val="pt-BR"/>
        </w:rPr>
        <w:t>Notificar as partes sobre a presente decisão, publicar a decisão e inclu</w:t>
      </w:r>
      <w:r w:rsidR="009D1200" w:rsidRPr="00B00068">
        <w:rPr>
          <w:rFonts w:asciiTheme="majorHAnsi" w:hAnsiTheme="majorHAnsi"/>
          <w:sz w:val="20"/>
          <w:szCs w:val="20"/>
          <w:lang w:val="pt-BR"/>
        </w:rPr>
        <w:t>í</w:t>
      </w:r>
      <w:r w:rsidRPr="00B00068">
        <w:rPr>
          <w:rFonts w:asciiTheme="majorHAnsi" w:hAnsiTheme="majorHAnsi"/>
          <w:sz w:val="20"/>
          <w:szCs w:val="20"/>
          <w:lang w:val="pt-BR"/>
        </w:rPr>
        <w:t xml:space="preserve">-la em seu Relatório Anual à Assembleia-Geral da Organização dos Estados Americanos. </w:t>
      </w:r>
    </w:p>
    <w:p w14:paraId="78194F27" w14:textId="7AE51297" w:rsidR="002B3AFC" w:rsidRPr="00E46100" w:rsidRDefault="002B3AFC" w:rsidP="00E46100">
      <w:pPr>
        <w:ind w:firstLine="720"/>
        <w:jc w:val="both"/>
        <w:rPr>
          <w:rFonts w:ascii="Cambria" w:hAnsi="Cambria"/>
          <w:sz w:val="20"/>
          <w:lang w:val="pt-BR"/>
        </w:rPr>
      </w:pPr>
      <w:bookmarkStart w:id="3" w:name="_Hlk89363282"/>
      <w:r w:rsidRPr="006A46ED">
        <w:rPr>
          <w:rFonts w:ascii="Cambria" w:hAnsi="Cambria"/>
          <w:sz w:val="20"/>
          <w:lang w:val="pt-BR"/>
        </w:rPr>
        <w:lastRenderedPageBreak/>
        <w:t xml:space="preserve">Aprovado pela Comissão Interamericana de Direitos Humanos ao </w:t>
      </w:r>
      <w:r w:rsidR="00D64553">
        <w:rPr>
          <w:rFonts w:ascii="Cambria" w:hAnsi="Cambria"/>
          <w:sz w:val="20"/>
          <w:lang w:val="pt-BR"/>
        </w:rPr>
        <w:t xml:space="preserve">primeiro </w:t>
      </w:r>
      <w:r w:rsidRPr="006A46ED">
        <w:rPr>
          <w:rFonts w:ascii="Cambria" w:hAnsi="Cambria"/>
          <w:sz w:val="20"/>
          <w:lang w:val="pt-BR"/>
        </w:rPr>
        <w:t xml:space="preserve">dia do mês de </w:t>
      </w:r>
      <w:r w:rsidR="00D64553">
        <w:rPr>
          <w:rFonts w:ascii="Cambria" w:hAnsi="Cambria"/>
          <w:sz w:val="20"/>
          <w:lang w:val="pt-BR"/>
        </w:rPr>
        <w:t>abril</w:t>
      </w:r>
      <w:r w:rsidRPr="006A46ED">
        <w:rPr>
          <w:rFonts w:ascii="Cambria" w:hAnsi="Cambria"/>
          <w:sz w:val="20"/>
          <w:lang w:val="pt-BR"/>
        </w:rPr>
        <w:t xml:space="preserve"> de 2025. (Assinado): </w:t>
      </w:r>
      <w:r w:rsidRPr="006A46ED">
        <w:rPr>
          <w:rStyle w:val="normaltextrun"/>
          <w:rFonts w:ascii="Cambria" w:hAnsi="Cambria" w:cs="Segoe UI"/>
          <w:sz w:val="20"/>
          <w:szCs w:val="20"/>
          <w:lang w:val="pt-BR"/>
        </w:rPr>
        <w:t>José Luis Caballero Ochoa</w:t>
      </w:r>
      <w:r w:rsidRPr="006A46ED">
        <w:rPr>
          <w:rFonts w:ascii="Cambria" w:hAnsi="Cambria"/>
          <w:sz w:val="20"/>
          <w:lang w:val="pt-BR"/>
        </w:rPr>
        <w:t xml:space="preserve">, Presidenta; Arif Bulkan, Segundo Vicepresidente; </w:t>
      </w:r>
      <w:r w:rsidRPr="006A46ED">
        <w:rPr>
          <w:rStyle w:val="normaltextrun"/>
          <w:rFonts w:ascii="Cambria" w:hAnsi="Cambria" w:cs="Segoe UI"/>
          <w:sz w:val="20"/>
          <w:szCs w:val="20"/>
          <w:lang w:val="pt-BR"/>
        </w:rPr>
        <w:t>Roberta Clarke, Carlos Bernal Pulido e Gloria Monique de Mees</w:t>
      </w:r>
      <w:r w:rsidRPr="006A46ED">
        <w:rPr>
          <w:rFonts w:ascii="Cambria" w:hAnsi="Cambria"/>
          <w:sz w:val="20"/>
          <w:lang w:val="pt-BR"/>
        </w:rPr>
        <w:t>, membros da Comissão.</w:t>
      </w:r>
      <w:bookmarkEnd w:id="3"/>
    </w:p>
    <w:sectPr w:rsidR="002B3AFC" w:rsidRPr="00E46100" w:rsidSect="008F5C5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8907" w14:textId="77777777" w:rsidR="008775C7" w:rsidRDefault="008775C7">
      <w:r>
        <w:separator/>
      </w:r>
    </w:p>
  </w:endnote>
  <w:endnote w:type="continuationSeparator" w:id="0">
    <w:p w14:paraId="3CB3DC56" w14:textId="77777777" w:rsidR="008775C7" w:rsidRDefault="0087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7C80" w14:textId="77777777" w:rsidR="008775C7" w:rsidRPr="000F35ED" w:rsidRDefault="008775C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46C402" w14:textId="77777777" w:rsidR="008775C7" w:rsidRPr="000F35ED" w:rsidRDefault="008775C7" w:rsidP="000F35ED">
      <w:pPr>
        <w:rPr>
          <w:rFonts w:asciiTheme="majorHAnsi" w:hAnsiTheme="majorHAnsi"/>
          <w:sz w:val="16"/>
          <w:szCs w:val="16"/>
        </w:rPr>
      </w:pPr>
      <w:r w:rsidRPr="000F35ED">
        <w:rPr>
          <w:rFonts w:asciiTheme="majorHAnsi" w:hAnsiTheme="majorHAnsi"/>
          <w:sz w:val="16"/>
          <w:szCs w:val="16"/>
        </w:rPr>
        <w:separator/>
      </w:r>
    </w:p>
    <w:p w14:paraId="3FDA473C" w14:textId="77777777" w:rsidR="008775C7" w:rsidRPr="000F35ED" w:rsidRDefault="008775C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15AFDED" w14:textId="77777777" w:rsidR="008775C7" w:rsidRPr="000F35ED" w:rsidRDefault="008775C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E2010B" w14:textId="08657456" w:rsidR="00AB27FF" w:rsidRPr="00A14B51" w:rsidRDefault="00AB27FF" w:rsidP="00AB27FF">
      <w:pPr>
        <w:pStyle w:val="FootnoteText"/>
        <w:ind w:firstLine="709"/>
        <w:rPr>
          <w:rFonts w:asciiTheme="majorHAnsi" w:hAnsiTheme="majorHAnsi"/>
          <w:sz w:val="16"/>
          <w:szCs w:val="16"/>
          <w:lang w:val="pt-BR"/>
        </w:rPr>
      </w:pPr>
      <w:r w:rsidRPr="00FD237E">
        <w:rPr>
          <w:rStyle w:val="FootnoteReference"/>
          <w:rFonts w:asciiTheme="majorHAnsi" w:hAnsiTheme="majorHAnsi"/>
          <w:sz w:val="16"/>
          <w:szCs w:val="16"/>
        </w:rPr>
        <w:footnoteRef/>
      </w:r>
      <w:r w:rsidRPr="00A14B51">
        <w:rPr>
          <w:rFonts w:asciiTheme="majorHAnsi" w:hAnsiTheme="majorHAnsi"/>
          <w:sz w:val="16"/>
          <w:szCs w:val="16"/>
          <w:lang w:val="pt-BR"/>
        </w:rPr>
        <w:t xml:space="preserve"> </w:t>
      </w:r>
      <w:r w:rsidR="00A14B51" w:rsidRPr="00A14B51">
        <w:rPr>
          <w:rFonts w:asciiTheme="majorHAnsi" w:hAnsiTheme="majorHAnsi"/>
          <w:sz w:val="16"/>
          <w:szCs w:val="16"/>
          <w:lang w:val="pt-BR"/>
        </w:rPr>
        <w:t>Doravante</w:t>
      </w:r>
      <w:r w:rsidRPr="00A14B51">
        <w:rPr>
          <w:rFonts w:asciiTheme="majorHAnsi" w:hAnsiTheme="majorHAnsi"/>
          <w:sz w:val="16"/>
          <w:szCs w:val="16"/>
          <w:lang w:val="pt-BR"/>
        </w:rPr>
        <w:t xml:space="preserve"> “Conven</w:t>
      </w:r>
      <w:r w:rsidR="00A14B51" w:rsidRPr="00A14B51">
        <w:rPr>
          <w:rFonts w:asciiTheme="majorHAnsi" w:hAnsiTheme="majorHAnsi"/>
          <w:sz w:val="16"/>
          <w:szCs w:val="16"/>
          <w:lang w:val="pt-BR"/>
        </w:rPr>
        <w:t>ção</w:t>
      </w:r>
      <w:r w:rsidRPr="00A14B51">
        <w:rPr>
          <w:rFonts w:asciiTheme="majorHAnsi" w:hAnsiTheme="majorHAnsi"/>
          <w:sz w:val="16"/>
          <w:szCs w:val="16"/>
          <w:lang w:val="pt-BR"/>
        </w:rPr>
        <w:t>” o</w:t>
      </w:r>
      <w:r w:rsidR="00A14B51" w:rsidRPr="00A14B51">
        <w:rPr>
          <w:rFonts w:asciiTheme="majorHAnsi" w:hAnsiTheme="majorHAnsi"/>
          <w:sz w:val="16"/>
          <w:szCs w:val="16"/>
          <w:lang w:val="pt-BR"/>
        </w:rPr>
        <w:t>u</w:t>
      </w:r>
      <w:r w:rsidRPr="00A14B51">
        <w:rPr>
          <w:rFonts w:asciiTheme="majorHAnsi" w:hAnsiTheme="majorHAnsi"/>
          <w:sz w:val="16"/>
          <w:szCs w:val="16"/>
          <w:lang w:val="pt-BR"/>
        </w:rPr>
        <w:t xml:space="preserve"> “</w:t>
      </w:r>
      <w:r w:rsidR="00A14B51">
        <w:rPr>
          <w:rFonts w:asciiTheme="majorHAnsi" w:hAnsiTheme="majorHAnsi"/>
          <w:sz w:val="16"/>
          <w:szCs w:val="16"/>
          <w:lang w:val="pt-BR"/>
        </w:rPr>
        <w:t>Convenção Americana</w:t>
      </w:r>
      <w:r w:rsidRPr="00A14B51">
        <w:rPr>
          <w:rFonts w:asciiTheme="majorHAnsi" w:hAnsiTheme="majorHAnsi"/>
          <w:sz w:val="16"/>
          <w:szCs w:val="16"/>
          <w:lang w:val="pt-BR"/>
        </w:rPr>
        <w:t>”.</w:t>
      </w:r>
    </w:p>
  </w:footnote>
  <w:footnote w:id="3">
    <w:p w14:paraId="79F07139" w14:textId="00031F6B" w:rsidR="008E3BFE" w:rsidRPr="00143883" w:rsidRDefault="008E3BFE" w:rsidP="000D4267">
      <w:pPr>
        <w:pStyle w:val="FootnoteText"/>
        <w:tabs>
          <w:tab w:val="left" w:pos="0"/>
          <w:tab w:val="left" w:pos="567"/>
        </w:tabs>
        <w:ind w:firstLine="709"/>
        <w:jc w:val="both"/>
        <w:rPr>
          <w:rFonts w:ascii="Cambria" w:hAnsi="Cambria"/>
          <w:color w:val="000000" w:themeColor="text1"/>
          <w:sz w:val="16"/>
          <w:szCs w:val="16"/>
          <w:lang w:val="pt-BR"/>
        </w:rPr>
      </w:pPr>
      <w:r w:rsidRPr="00143883">
        <w:rPr>
          <w:rStyle w:val="FootnoteReference"/>
          <w:rFonts w:ascii="Cambria" w:hAnsi="Cambria"/>
          <w:color w:val="000000" w:themeColor="text1"/>
          <w:sz w:val="16"/>
          <w:szCs w:val="16"/>
          <w:lang w:val="pt-BR"/>
        </w:rPr>
        <w:footnoteRef/>
      </w:r>
      <w:r w:rsidRPr="00143883">
        <w:rPr>
          <w:rFonts w:ascii="Cambria" w:hAnsi="Cambria"/>
          <w:color w:val="000000" w:themeColor="text1"/>
          <w:sz w:val="16"/>
          <w:szCs w:val="16"/>
          <w:lang w:val="pt-BR"/>
        </w:rPr>
        <w:t xml:space="preserve"> </w:t>
      </w:r>
      <w:r w:rsidR="00A53003" w:rsidRPr="00143883">
        <w:rPr>
          <w:rFonts w:ascii="Cambria" w:hAnsi="Cambria"/>
          <w:color w:val="000000" w:themeColor="text1"/>
          <w:sz w:val="16"/>
          <w:szCs w:val="16"/>
          <w:lang w:val="pt-BR"/>
        </w:rPr>
        <w:t>As observações de cada parte foram dev</w:t>
      </w:r>
      <w:r w:rsidRPr="00143883">
        <w:rPr>
          <w:rFonts w:ascii="Cambria" w:hAnsi="Cambria"/>
          <w:color w:val="000000" w:themeColor="text1"/>
          <w:sz w:val="16"/>
          <w:szCs w:val="16"/>
          <w:lang w:val="pt-BR"/>
        </w:rPr>
        <w:t>idamente tra</w:t>
      </w:r>
      <w:r w:rsidR="00A53003" w:rsidRPr="00143883">
        <w:rPr>
          <w:rFonts w:ascii="Cambria" w:hAnsi="Cambria"/>
          <w:color w:val="000000" w:themeColor="text1"/>
          <w:sz w:val="16"/>
          <w:szCs w:val="16"/>
          <w:lang w:val="pt-BR"/>
        </w:rPr>
        <w:t>n</w:t>
      </w:r>
      <w:r w:rsidRPr="00143883">
        <w:rPr>
          <w:rFonts w:ascii="Cambria" w:hAnsi="Cambria"/>
          <w:color w:val="000000" w:themeColor="text1"/>
          <w:sz w:val="16"/>
          <w:szCs w:val="16"/>
          <w:lang w:val="pt-BR"/>
        </w:rPr>
        <w:t xml:space="preserve">sladadas </w:t>
      </w:r>
      <w:r w:rsidR="00A53003" w:rsidRPr="00143883">
        <w:rPr>
          <w:rFonts w:ascii="Cambria" w:hAnsi="Cambria"/>
          <w:color w:val="000000" w:themeColor="text1"/>
          <w:sz w:val="16"/>
          <w:szCs w:val="16"/>
          <w:lang w:val="pt-BR"/>
        </w:rPr>
        <w:t>à parte contrá</w:t>
      </w:r>
      <w:r w:rsidRPr="00143883">
        <w:rPr>
          <w:rFonts w:ascii="Cambria" w:hAnsi="Cambria"/>
          <w:color w:val="000000" w:themeColor="text1"/>
          <w:sz w:val="16"/>
          <w:szCs w:val="16"/>
          <w:lang w:val="pt-BR"/>
        </w:rPr>
        <w:t>ria.</w:t>
      </w:r>
    </w:p>
  </w:footnote>
  <w:footnote w:id="4">
    <w:p w14:paraId="5CE6FEFF" w14:textId="0CE1A847" w:rsidR="00CF6DDF" w:rsidRPr="0054302F" w:rsidRDefault="00CF6DDF" w:rsidP="00CF6DDF">
      <w:pPr>
        <w:pStyle w:val="FootnoteText"/>
        <w:ind w:firstLine="709"/>
        <w:jc w:val="both"/>
        <w:rPr>
          <w:rFonts w:asciiTheme="majorHAnsi" w:hAnsiTheme="majorHAnsi"/>
          <w:color w:val="auto"/>
          <w:sz w:val="16"/>
          <w:szCs w:val="16"/>
          <w:lang w:val="pt-BR"/>
        </w:rPr>
      </w:pPr>
      <w:r w:rsidRPr="00FD237E">
        <w:rPr>
          <w:rStyle w:val="FootnoteReference"/>
          <w:rFonts w:asciiTheme="majorHAnsi" w:hAnsiTheme="majorHAnsi"/>
          <w:color w:val="auto"/>
          <w:sz w:val="16"/>
          <w:szCs w:val="16"/>
        </w:rPr>
        <w:footnoteRef/>
      </w:r>
      <w:r w:rsidRPr="0054302F">
        <w:rPr>
          <w:rFonts w:asciiTheme="majorHAnsi" w:hAnsiTheme="majorHAnsi"/>
          <w:color w:val="auto"/>
          <w:sz w:val="16"/>
          <w:szCs w:val="16"/>
          <w:lang w:val="pt-BR"/>
        </w:rPr>
        <w:t xml:space="preserve"> CIDH, </w:t>
      </w:r>
      <w:r w:rsidRPr="0054302F">
        <w:rPr>
          <w:rFonts w:asciiTheme="majorHAnsi" w:hAnsiTheme="majorHAnsi"/>
          <w:i/>
          <w:iCs/>
          <w:color w:val="auto"/>
          <w:sz w:val="16"/>
          <w:szCs w:val="16"/>
          <w:lang w:val="pt-BR"/>
        </w:rPr>
        <w:t>Digesto</w:t>
      </w:r>
      <w:r w:rsidR="0054302F" w:rsidRPr="0054302F">
        <w:rPr>
          <w:rFonts w:asciiTheme="majorHAnsi" w:hAnsiTheme="majorHAnsi"/>
          <w:i/>
          <w:iCs/>
          <w:color w:val="auto"/>
          <w:sz w:val="16"/>
          <w:szCs w:val="16"/>
          <w:lang w:val="pt-BR"/>
        </w:rPr>
        <w:t xml:space="preserve"> de decisiones sobre admisibilidad y competencia de la CIDH</w:t>
      </w:r>
      <w:r w:rsidRPr="0054302F">
        <w:rPr>
          <w:rFonts w:asciiTheme="majorHAnsi" w:hAnsiTheme="majorHAnsi"/>
          <w:color w:val="auto"/>
          <w:sz w:val="16"/>
          <w:szCs w:val="16"/>
          <w:lang w:val="pt-BR"/>
        </w:rPr>
        <w:t xml:space="preserve">, </w:t>
      </w:r>
      <w:r w:rsidR="0054302F" w:rsidRPr="0054302F">
        <w:rPr>
          <w:rFonts w:asciiTheme="majorHAnsi" w:hAnsiTheme="majorHAnsi"/>
          <w:color w:val="auto"/>
          <w:sz w:val="16"/>
          <w:szCs w:val="16"/>
          <w:lang w:val="pt-BR"/>
        </w:rPr>
        <w:t xml:space="preserve">OEA/Ser.L/V/II.175 Doc. 20, 4 mar. 2020, </w:t>
      </w:r>
      <w:r w:rsidRPr="0054302F">
        <w:rPr>
          <w:rFonts w:asciiTheme="majorHAnsi" w:hAnsiTheme="majorHAnsi"/>
          <w:color w:val="auto"/>
          <w:sz w:val="16"/>
          <w:szCs w:val="16"/>
          <w:lang w:val="pt-BR"/>
        </w:rPr>
        <w:t>parágrafo 105 e seguintes.</w:t>
      </w:r>
    </w:p>
  </w:footnote>
  <w:footnote w:id="5">
    <w:p w14:paraId="6649D240" w14:textId="77777777" w:rsidR="00C412FC" w:rsidRPr="0025620B" w:rsidRDefault="00C412FC" w:rsidP="00C412FC">
      <w:pPr>
        <w:pStyle w:val="FootnoteText"/>
        <w:ind w:firstLine="720"/>
        <w:jc w:val="both"/>
        <w:rPr>
          <w:rFonts w:ascii="Cambria" w:hAnsi="Cambria"/>
          <w:sz w:val="16"/>
          <w:szCs w:val="16"/>
          <w:lang w:val="pt-BR"/>
        </w:rPr>
      </w:pPr>
      <w:r w:rsidRPr="00321DF9">
        <w:rPr>
          <w:rStyle w:val="FootnoteReference"/>
          <w:rFonts w:ascii="Cambria" w:hAnsi="Cambria"/>
          <w:sz w:val="16"/>
          <w:szCs w:val="16"/>
        </w:rPr>
        <w:footnoteRef/>
      </w:r>
      <w:r w:rsidRPr="003216CC">
        <w:rPr>
          <w:rFonts w:ascii="Cambria" w:hAnsi="Cambria"/>
          <w:sz w:val="16"/>
          <w:szCs w:val="16"/>
          <w:lang w:val="pt-BR"/>
        </w:rPr>
        <w:t xml:space="preserve"> </w:t>
      </w:r>
      <w:r>
        <w:rPr>
          <w:rFonts w:ascii="Cambria" w:hAnsi="Cambria"/>
          <w:sz w:val="16"/>
          <w:szCs w:val="16"/>
          <w:lang w:val="pt-BR"/>
        </w:rPr>
        <w:t xml:space="preserve">No mesmo sentido: </w:t>
      </w:r>
      <w:r w:rsidRPr="003216CC">
        <w:rPr>
          <w:rFonts w:ascii="Cambria" w:hAnsi="Cambria"/>
          <w:sz w:val="16"/>
          <w:szCs w:val="16"/>
          <w:lang w:val="pt-BR"/>
        </w:rPr>
        <w:t xml:space="preserve">CIDH, </w:t>
      </w:r>
      <w:r>
        <w:rPr>
          <w:rFonts w:ascii="Cambria" w:hAnsi="Cambria"/>
          <w:sz w:val="16"/>
          <w:szCs w:val="16"/>
          <w:lang w:val="pt-BR"/>
        </w:rPr>
        <w:t>Relatório</w:t>
      </w:r>
      <w:r w:rsidRPr="003216CC">
        <w:rPr>
          <w:rFonts w:ascii="Cambria" w:hAnsi="Cambria"/>
          <w:sz w:val="16"/>
          <w:szCs w:val="16"/>
          <w:lang w:val="pt-BR"/>
        </w:rPr>
        <w:t xml:space="preserve"> </w:t>
      </w:r>
      <w:r>
        <w:rPr>
          <w:rFonts w:ascii="Cambria" w:hAnsi="Cambria"/>
          <w:sz w:val="16"/>
          <w:szCs w:val="16"/>
          <w:lang w:val="pt-BR"/>
        </w:rPr>
        <w:t>No.</w:t>
      </w:r>
      <w:r w:rsidRPr="003216CC">
        <w:rPr>
          <w:rFonts w:ascii="Cambria" w:hAnsi="Cambria"/>
          <w:sz w:val="16"/>
          <w:szCs w:val="16"/>
          <w:lang w:val="pt-BR"/>
        </w:rPr>
        <w:t xml:space="preserve"> 24/23. Petição 1221-13. Inadmissibilidade. Tania Valencia Hernández, David Fernando Ochoa Valencia e Carlos Mario Ochoa Valencia. Colômbia. 26 de fevereiro de 2023; CIDH, </w:t>
      </w:r>
      <w:r>
        <w:rPr>
          <w:rFonts w:ascii="Cambria" w:hAnsi="Cambria"/>
          <w:sz w:val="16"/>
          <w:szCs w:val="16"/>
          <w:lang w:val="pt-BR"/>
        </w:rPr>
        <w:t>Relatório</w:t>
      </w:r>
      <w:r w:rsidRPr="003216CC">
        <w:rPr>
          <w:rFonts w:ascii="Cambria" w:hAnsi="Cambria"/>
          <w:sz w:val="16"/>
          <w:szCs w:val="16"/>
          <w:lang w:val="pt-BR"/>
        </w:rPr>
        <w:t xml:space="preserve"> </w:t>
      </w:r>
      <w:r>
        <w:rPr>
          <w:rFonts w:ascii="Cambria" w:hAnsi="Cambria"/>
          <w:sz w:val="16"/>
          <w:szCs w:val="16"/>
          <w:lang w:val="pt-BR"/>
        </w:rPr>
        <w:t>No.</w:t>
      </w:r>
      <w:r w:rsidRPr="003216CC">
        <w:rPr>
          <w:rFonts w:ascii="Cambria" w:hAnsi="Cambria"/>
          <w:sz w:val="16"/>
          <w:szCs w:val="16"/>
          <w:lang w:val="pt-BR"/>
        </w:rPr>
        <w:t xml:space="preserve"> 83/05. Petição 644/00. Inadmissibilidade. </w:t>
      </w:r>
      <w:r w:rsidRPr="0025620B">
        <w:rPr>
          <w:rFonts w:ascii="Cambria" w:hAnsi="Cambria"/>
          <w:sz w:val="16"/>
          <w:szCs w:val="16"/>
          <w:lang w:val="pt-BR"/>
        </w:rPr>
        <w:t xml:space="preserve">Carlos Alberto López Urquía, Honduras, 24 de outubro de 2005; CIDH, </w:t>
      </w:r>
      <w:r>
        <w:rPr>
          <w:rFonts w:ascii="Cambria" w:hAnsi="Cambria"/>
          <w:sz w:val="16"/>
          <w:szCs w:val="16"/>
          <w:lang w:val="pt-BR"/>
        </w:rPr>
        <w:t>Relatório</w:t>
      </w:r>
      <w:r w:rsidRPr="003216CC">
        <w:rPr>
          <w:rFonts w:ascii="Cambria" w:hAnsi="Cambria"/>
          <w:sz w:val="16"/>
          <w:szCs w:val="16"/>
          <w:lang w:val="pt-BR"/>
        </w:rPr>
        <w:t xml:space="preserve"> </w:t>
      </w:r>
      <w:r>
        <w:rPr>
          <w:rFonts w:ascii="Cambria" w:hAnsi="Cambria"/>
          <w:sz w:val="16"/>
          <w:szCs w:val="16"/>
          <w:lang w:val="pt-BR"/>
        </w:rPr>
        <w:t>No.</w:t>
      </w:r>
      <w:r w:rsidRPr="003216CC">
        <w:rPr>
          <w:rFonts w:ascii="Cambria" w:hAnsi="Cambria"/>
          <w:sz w:val="16"/>
          <w:szCs w:val="16"/>
          <w:lang w:val="pt-BR"/>
        </w:rPr>
        <w:t xml:space="preserve"> </w:t>
      </w:r>
      <w:r w:rsidRPr="0025620B">
        <w:rPr>
          <w:rFonts w:ascii="Cambria" w:hAnsi="Cambria"/>
          <w:sz w:val="16"/>
          <w:szCs w:val="16"/>
          <w:lang w:val="pt-BR"/>
        </w:rPr>
        <w:t>289/23. Petição 1682-13. Inadmissibilidade.  O. B. P. P., O. B. P. G. e familiares. Chile. 31 de o</w:t>
      </w:r>
      <w:r>
        <w:rPr>
          <w:rFonts w:ascii="Cambria" w:hAnsi="Cambria"/>
          <w:sz w:val="16"/>
          <w:szCs w:val="16"/>
          <w:lang w:val="pt-BR"/>
        </w:rPr>
        <w:t>u</w:t>
      </w:r>
      <w:r w:rsidRPr="0025620B">
        <w:rPr>
          <w:rFonts w:ascii="Cambria" w:hAnsi="Cambria"/>
          <w:sz w:val="16"/>
          <w:szCs w:val="16"/>
          <w:lang w:val="pt-BR"/>
        </w:rPr>
        <w:t>tubr</w:t>
      </w:r>
      <w:r>
        <w:rPr>
          <w:rFonts w:ascii="Cambria" w:hAnsi="Cambria"/>
          <w:sz w:val="16"/>
          <w:szCs w:val="16"/>
          <w:lang w:val="pt-BR"/>
        </w:rPr>
        <w:t>o</w:t>
      </w:r>
      <w:r w:rsidRPr="0025620B">
        <w:rPr>
          <w:rFonts w:ascii="Cambria" w:hAnsi="Cambria"/>
          <w:sz w:val="16"/>
          <w:szCs w:val="16"/>
          <w:lang w:val="pt-BR"/>
        </w:rPr>
        <w:t xml:space="preserve"> de 2023</w:t>
      </w:r>
      <w:r>
        <w:rPr>
          <w:rFonts w:ascii="Cambria" w:hAnsi="Cambria"/>
          <w:sz w:val="16"/>
          <w:szCs w:val="16"/>
          <w:lang w:val="pt-BR"/>
        </w:rPr>
        <w:t>.</w:t>
      </w:r>
    </w:p>
  </w:footnote>
  <w:footnote w:id="6">
    <w:p w14:paraId="23BA2B61" w14:textId="0ACE80EC" w:rsidR="00320AF3" w:rsidRPr="0025620B" w:rsidRDefault="00320AF3" w:rsidP="00320AF3">
      <w:pPr>
        <w:pStyle w:val="FootnoteText"/>
        <w:ind w:firstLine="720"/>
        <w:jc w:val="both"/>
        <w:rPr>
          <w:rFonts w:ascii="Cambria" w:hAnsi="Cambria"/>
          <w:sz w:val="16"/>
          <w:szCs w:val="16"/>
          <w:lang w:val="pt-BR"/>
        </w:rPr>
      </w:pPr>
      <w:r w:rsidRPr="00321DF9">
        <w:rPr>
          <w:rStyle w:val="FootnoteReference"/>
          <w:rFonts w:ascii="Cambria" w:hAnsi="Cambria"/>
          <w:sz w:val="16"/>
          <w:szCs w:val="16"/>
        </w:rPr>
        <w:footnoteRef/>
      </w:r>
      <w:r w:rsidRPr="003216CC">
        <w:rPr>
          <w:rFonts w:ascii="Cambria" w:hAnsi="Cambria"/>
          <w:sz w:val="16"/>
          <w:szCs w:val="16"/>
          <w:lang w:val="pt-BR"/>
        </w:rPr>
        <w:t xml:space="preserve"> </w:t>
      </w:r>
      <w:r>
        <w:rPr>
          <w:rFonts w:ascii="Cambria" w:hAnsi="Cambria"/>
          <w:sz w:val="16"/>
          <w:szCs w:val="16"/>
          <w:lang w:val="pt-BR"/>
        </w:rPr>
        <w:t>Corte Interamericana de Direitos Humanos. Caso Atala Riffo e Crianças Vs. Chile. Sentença de 24 de fevereiro de 2012 (mérito, reparações e custas), parágrafo 196.</w:t>
      </w:r>
    </w:p>
  </w:footnote>
  <w:footnote w:id="7">
    <w:p w14:paraId="381B8FF2" w14:textId="400581E4" w:rsidR="00320AF3" w:rsidRPr="0025620B" w:rsidRDefault="00320AF3" w:rsidP="00320AF3">
      <w:pPr>
        <w:pStyle w:val="FootnoteText"/>
        <w:ind w:firstLine="720"/>
        <w:jc w:val="both"/>
        <w:rPr>
          <w:rFonts w:ascii="Cambria" w:hAnsi="Cambria"/>
          <w:sz w:val="16"/>
          <w:szCs w:val="16"/>
          <w:lang w:val="pt-BR"/>
        </w:rPr>
      </w:pPr>
      <w:r w:rsidRPr="00321DF9">
        <w:rPr>
          <w:rStyle w:val="FootnoteReference"/>
          <w:rFonts w:ascii="Cambria" w:hAnsi="Cambria"/>
          <w:sz w:val="16"/>
          <w:szCs w:val="16"/>
        </w:rPr>
        <w:footnoteRef/>
      </w:r>
      <w:r w:rsidRPr="003216CC">
        <w:rPr>
          <w:rFonts w:ascii="Cambria" w:hAnsi="Cambria"/>
          <w:sz w:val="16"/>
          <w:szCs w:val="16"/>
          <w:lang w:val="pt-BR"/>
        </w:rPr>
        <w:t xml:space="preserve"> </w:t>
      </w:r>
      <w:r>
        <w:rPr>
          <w:rFonts w:ascii="Cambria" w:hAnsi="Cambria"/>
          <w:sz w:val="16"/>
          <w:szCs w:val="16"/>
          <w:lang w:val="pt-BR"/>
        </w:rPr>
        <w:t>Corte Interamericana de Direitos Humanos. Caso Atala Riffo e Crianças Vs. Chile. Sentença de 24 de fevereiro de 2012 (mérito, reparações e custas), parágrafo 205.</w:t>
      </w:r>
    </w:p>
  </w:footnote>
  <w:footnote w:id="8">
    <w:p w14:paraId="7A2D9A7B" w14:textId="230DA270" w:rsidR="00B17094" w:rsidRPr="0025620B" w:rsidRDefault="00B17094" w:rsidP="00B17094">
      <w:pPr>
        <w:pStyle w:val="FootnoteText"/>
        <w:ind w:firstLine="720"/>
        <w:jc w:val="both"/>
        <w:rPr>
          <w:rFonts w:ascii="Cambria" w:hAnsi="Cambria"/>
          <w:sz w:val="16"/>
          <w:szCs w:val="16"/>
          <w:lang w:val="pt-BR"/>
        </w:rPr>
      </w:pPr>
      <w:r w:rsidRPr="00321DF9">
        <w:rPr>
          <w:rStyle w:val="FootnoteReference"/>
          <w:rFonts w:ascii="Cambria" w:hAnsi="Cambria"/>
          <w:sz w:val="16"/>
          <w:szCs w:val="16"/>
        </w:rPr>
        <w:footnoteRef/>
      </w:r>
      <w:r w:rsidRPr="003216CC">
        <w:rPr>
          <w:rFonts w:ascii="Cambria" w:hAnsi="Cambria"/>
          <w:sz w:val="16"/>
          <w:szCs w:val="16"/>
          <w:lang w:val="pt-BR"/>
        </w:rPr>
        <w:t xml:space="preserve"> </w:t>
      </w:r>
      <w:r>
        <w:rPr>
          <w:rFonts w:ascii="Cambria" w:hAnsi="Cambria"/>
          <w:sz w:val="16"/>
          <w:szCs w:val="16"/>
          <w:lang w:val="pt-BR"/>
        </w:rPr>
        <w:t>Corte Interamericana de Direitos Humanos. Caso Fornerón e Filha Vs. Argentina. Sentença de 27 de abril de 2012 (mérito, reparações e custas), parágrafo 116 (</w:t>
      </w:r>
      <w:r w:rsidRPr="00B17094">
        <w:rPr>
          <w:rFonts w:ascii="Cambria" w:hAnsi="Cambria"/>
          <w:sz w:val="16"/>
          <w:szCs w:val="16"/>
          <w:lang w:val="pt-BR"/>
        </w:rPr>
        <w:t>"... as separações legais da criança de sua família biológica apenas são procedentes se estiverem devidamente justificadas no interesse superior da criança, forem excepcionais e, na medida do possível, temporárias...</w:t>
      </w:r>
      <w:r>
        <w:rPr>
          <w:rFonts w:ascii="Cambria" w:hAnsi="Cambria"/>
          <w:sz w:val="16"/>
          <w:szCs w:val="16"/>
          <w:lang w:val="pt-BR"/>
        </w:rPr>
        <w:t>”).</w:t>
      </w:r>
    </w:p>
  </w:footnote>
  <w:footnote w:id="9">
    <w:p w14:paraId="2B07B5D1" w14:textId="16ECB688" w:rsidR="009E6C91" w:rsidRPr="0025620B" w:rsidRDefault="009E6C91" w:rsidP="009E6C91">
      <w:pPr>
        <w:pStyle w:val="FootnoteText"/>
        <w:ind w:firstLine="720"/>
        <w:jc w:val="both"/>
        <w:rPr>
          <w:rFonts w:ascii="Cambria" w:hAnsi="Cambria"/>
          <w:sz w:val="16"/>
          <w:szCs w:val="16"/>
          <w:lang w:val="pt-BR"/>
        </w:rPr>
      </w:pPr>
      <w:r w:rsidRPr="00321DF9">
        <w:rPr>
          <w:rStyle w:val="FootnoteReference"/>
          <w:rFonts w:ascii="Cambria" w:hAnsi="Cambria"/>
          <w:sz w:val="16"/>
          <w:szCs w:val="16"/>
        </w:rPr>
        <w:footnoteRef/>
      </w:r>
      <w:r w:rsidRPr="003216CC">
        <w:rPr>
          <w:rFonts w:ascii="Cambria" w:hAnsi="Cambria"/>
          <w:sz w:val="16"/>
          <w:szCs w:val="16"/>
          <w:lang w:val="pt-BR"/>
        </w:rPr>
        <w:t xml:space="preserve"> </w:t>
      </w:r>
      <w:r>
        <w:rPr>
          <w:rFonts w:ascii="Cambria" w:hAnsi="Cambria"/>
          <w:sz w:val="16"/>
          <w:szCs w:val="16"/>
          <w:lang w:val="pt-BR"/>
        </w:rPr>
        <w:t xml:space="preserve">Ver, </w:t>
      </w:r>
      <w:r w:rsidRPr="009E6C91">
        <w:rPr>
          <w:rFonts w:ascii="Cambria" w:hAnsi="Cambria"/>
          <w:i/>
          <w:iCs/>
          <w:sz w:val="16"/>
          <w:szCs w:val="16"/>
          <w:lang w:val="pt-BR"/>
        </w:rPr>
        <w:t>e.g.</w:t>
      </w:r>
      <w:r>
        <w:rPr>
          <w:rFonts w:ascii="Cambria" w:hAnsi="Cambria"/>
          <w:sz w:val="16"/>
          <w:szCs w:val="16"/>
          <w:lang w:val="pt-BR"/>
        </w:rPr>
        <w:t>, Corte Interamericana de Direitos Humanos. Caso Fornerón e Filha Vs. Argentina. Sentença de 27 de abril de 2012 (mérito, reparações e custas), parágrafos 160, 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471EF9"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7BB89FE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11415443">
    <w:abstractNumId w:val="3"/>
  </w:num>
  <w:num w:numId="2" w16cid:durableId="218593413">
    <w:abstractNumId w:val="5"/>
  </w:num>
  <w:num w:numId="3" w16cid:durableId="473913312">
    <w:abstractNumId w:val="50"/>
  </w:num>
  <w:num w:numId="4" w16cid:durableId="1615093887">
    <w:abstractNumId w:val="20"/>
  </w:num>
  <w:num w:numId="5" w16cid:durableId="487482738">
    <w:abstractNumId w:val="44"/>
  </w:num>
  <w:num w:numId="6" w16cid:durableId="173963807">
    <w:abstractNumId w:val="25"/>
  </w:num>
  <w:num w:numId="7" w16cid:durableId="752627363">
    <w:abstractNumId w:val="6"/>
  </w:num>
  <w:num w:numId="8" w16cid:durableId="1630161499">
    <w:abstractNumId w:val="16"/>
  </w:num>
  <w:num w:numId="9" w16cid:durableId="1613590790">
    <w:abstractNumId w:val="35"/>
  </w:num>
  <w:num w:numId="10" w16cid:durableId="1587424966">
    <w:abstractNumId w:val="39"/>
  </w:num>
  <w:num w:numId="11" w16cid:durableId="2075466315">
    <w:abstractNumId w:val="0"/>
  </w:num>
  <w:num w:numId="12" w16cid:durableId="867909075">
    <w:abstractNumId w:val="34"/>
  </w:num>
  <w:num w:numId="13" w16cid:durableId="1366447746">
    <w:abstractNumId w:val="41"/>
  </w:num>
  <w:num w:numId="14" w16cid:durableId="361327519">
    <w:abstractNumId w:val="1"/>
  </w:num>
  <w:num w:numId="15" w16cid:durableId="1884368821">
    <w:abstractNumId w:val="2"/>
  </w:num>
  <w:num w:numId="16" w16cid:durableId="937754664">
    <w:abstractNumId w:val="7"/>
  </w:num>
  <w:num w:numId="17" w16cid:durableId="1141264887">
    <w:abstractNumId w:val="8"/>
  </w:num>
  <w:num w:numId="18" w16cid:durableId="264115336">
    <w:abstractNumId w:val="9"/>
  </w:num>
  <w:num w:numId="19" w16cid:durableId="582379774">
    <w:abstractNumId w:val="10"/>
  </w:num>
  <w:num w:numId="20" w16cid:durableId="516424886">
    <w:abstractNumId w:val="11"/>
  </w:num>
  <w:num w:numId="21" w16cid:durableId="1533107980">
    <w:abstractNumId w:val="12"/>
  </w:num>
  <w:num w:numId="22" w16cid:durableId="1074744522">
    <w:abstractNumId w:val="13"/>
  </w:num>
  <w:num w:numId="23" w16cid:durableId="1572888533">
    <w:abstractNumId w:val="14"/>
  </w:num>
  <w:num w:numId="24" w16cid:durableId="265161765">
    <w:abstractNumId w:val="15"/>
  </w:num>
  <w:num w:numId="25" w16cid:durableId="1522209471">
    <w:abstractNumId w:val="17"/>
  </w:num>
  <w:num w:numId="26" w16cid:durableId="641887249">
    <w:abstractNumId w:val="18"/>
  </w:num>
  <w:num w:numId="27" w16cid:durableId="2122869005">
    <w:abstractNumId w:val="21"/>
  </w:num>
  <w:num w:numId="28" w16cid:durableId="1245920740">
    <w:abstractNumId w:val="22"/>
  </w:num>
  <w:num w:numId="29" w16cid:durableId="420682487">
    <w:abstractNumId w:val="23"/>
  </w:num>
  <w:num w:numId="30" w16cid:durableId="908883137">
    <w:abstractNumId w:val="24"/>
  </w:num>
  <w:num w:numId="31" w16cid:durableId="606695322">
    <w:abstractNumId w:val="26"/>
  </w:num>
  <w:num w:numId="32" w16cid:durableId="1111053784">
    <w:abstractNumId w:val="27"/>
  </w:num>
  <w:num w:numId="33" w16cid:durableId="1345085023">
    <w:abstractNumId w:val="28"/>
  </w:num>
  <w:num w:numId="34" w16cid:durableId="1818843194">
    <w:abstractNumId w:val="29"/>
  </w:num>
  <w:num w:numId="35" w16cid:durableId="112603432">
    <w:abstractNumId w:val="30"/>
  </w:num>
  <w:num w:numId="36" w16cid:durableId="1312373127">
    <w:abstractNumId w:val="31"/>
  </w:num>
  <w:num w:numId="37" w16cid:durableId="1076632600">
    <w:abstractNumId w:val="32"/>
  </w:num>
  <w:num w:numId="38" w16cid:durableId="1769622567">
    <w:abstractNumId w:val="33"/>
  </w:num>
  <w:num w:numId="39" w16cid:durableId="308947549">
    <w:abstractNumId w:val="36"/>
  </w:num>
  <w:num w:numId="40" w16cid:durableId="2066875243">
    <w:abstractNumId w:val="37"/>
  </w:num>
  <w:num w:numId="41" w16cid:durableId="1082526017">
    <w:abstractNumId w:val="43"/>
  </w:num>
  <w:num w:numId="42" w16cid:durableId="1404327507">
    <w:abstractNumId w:val="45"/>
  </w:num>
  <w:num w:numId="43" w16cid:durableId="877619288">
    <w:abstractNumId w:val="46"/>
  </w:num>
  <w:num w:numId="44" w16cid:durableId="131945523">
    <w:abstractNumId w:val="48"/>
  </w:num>
  <w:num w:numId="45" w16cid:durableId="1061371418">
    <w:abstractNumId w:val="49"/>
  </w:num>
  <w:num w:numId="46" w16cid:durableId="519046197">
    <w:abstractNumId w:val="51"/>
  </w:num>
  <w:num w:numId="47" w16cid:durableId="1483960415">
    <w:abstractNumId w:val="52"/>
  </w:num>
  <w:num w:numId="48" w16cid:durableId="18971292">
    <w:abstractNumId w:val="53"/>
  </w:num>
  <w:num w:numId="49" w16cid:durableId="2074619888">
    <w:abstractNumId w:val="54"/>
  </w:num>
  <w:num w:numId="50" w16cid:durableId="1401054583">
    <w:abstractNumId w:val="55"/>
  </w:num>
  <w:num w:numId="51" w16cid:durableId="897206185">
    <w:abstractNumId w:val="19"/>
  </w:num>
  <w:num w:numId="52" w16cid:durableId="768238786">
    <w:abstractNumId w:val="38"/>
  </w:num>
  <w:num w:numId="53" w16cid:durableId="872887196">
    <w:abstractNumId w:val="47"/>
  </w:num>
  <w:num w:numId="54" w16cid:durableId="1180776320">
    <w:abstractNumId w:val="42"/>
  </w:num>
  <w:num w:numId="55" w16cid:durableId="979114738">
    <w:abstractNumId w:val="4"/>
  </w:num>
  <w:num w:numId="56" w16cid:durableId="1650671320">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ZA"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0AA2"/>
    <w:rsid w:val="000131C1"/>
    <w:rsid w:val="0001788C"/>
    <w:rsid w:val="00020C18"/>
    <w:rsid w:val="000218A5"/>
    <w:rsid w:val="00023CCC"/>
    <w:rsid w:val="000246EA"/>
    <w:rsid w:val="00026C06"/>
    <w:rsid w:val="000337EF"/>
    <w:rsid w:val="00034F98"/>
    <w:rsid w:val="00035B1D"/>
    <w:rsid w:val="000364FC"/>
    <w:rsid w:val="000379A8"/>
    <w:rsid w:val="00040C3A"/>
    <w:rsid w:val="000419AD"/>
    <w:rsid w:val="000433C9"/>
    <w:rsid w:val="00050063"/>
    <w:rsid w:val="000529AD"/>
    <w:rsid w:val="000541A2"/>
    <w:rsid w:val="0005538C"/>
    <w:rsid w:val="000607B7"/>
    <w:rsid w:val="00061197"/>
    <w:rsid w:val="000647B8"/>
    <w:rsid w:val="00066076"/>
    <w:rsid w:val="0006641F"/>
    <w:rsid w:val="000716C5"/>
    <w:rsid w:val="00073049"/>
    <w:rsid w:val="00073665"/>
    <w:rsid w:val="00074FB3"/>
    <w:rsid w:val="00075E23"/>
    <w:rsid w:val="000815E7"/>
    <w:rsid w:val="00083FAF"/>
    <w:rsid w:val="000865AB"/>
    <w:rsid w:val="0009280F"/>
    <w:rsid w:val="0009344A"/>
    <w:rsid w:val="00097AF4"/>
    <w:rsid w:val="000A1AC3"/>
    <w:rsid w:val="000A392E"/>
    <w:rsid w:val="000A575F"/>
    <w:rsid w:val="000A5B01"/>
    <w:rsid w:val="000B2BEB"/>
    <w:rsid w:val="000B43BB"/>
    <w:rsid w:val="000C2F1A"/>
    <w:rsid w:val="000C4640"/>
    <w:rsid w:val="000C5C69"/>
    <w:rsid w:val="000D10DB"/>
    <w:rsid w:val="000D4267"/>
    <w:rsid w:val="000D7963"/>
    <w:rsid w:val="000E040B"/>
    <w:rsid w:val="000E0A9B"/>
    <w:rsid w:val="000E5EB5"/>
    <w:rsid w:val="000F34D0"/>
    <w:rsid w:val="000F35ED"/>
    <w:rsid w:val="000F651B"/>
    <w:rsid w:val="001069B6"/>
    <w:rsid w:val="00106FB6"/>
    <w:rsid w:val="00107131"/>
    <w:rsid w:val="0010736F"/>
    <w:rsid w:val="001112AC"/>
    <w:rsid w:val="00113F73"/>
    <w:rsid w:val="00121CC2"/>
    <w:rsid w:val="0012356F"/>
    <w:rsid w:val="00126384"/>
    <w:rsid w:val="0012736F"/>
    <w:rsid w:val="001304DA"/>
    <w:rsid w:val="00133BA3"/>
    <w:rsid w:val="00133EE5"/>
    <w:rsid w:val="0014089D"/>
    <w:rsid w:val="00140D77"/>
    <w:rsid w:val="00141C48"/>
    <w:rsid w:val="00143883"/>
    <w:rsid w:val="001441FE"/>
    <w:rsid w:val="001449E6"/>
    <w:rsid w:val="001457EE"/>
    <w:rsid w:val="00147DD4"/>
    <w:rsid w:val="00150313"/>
    <w:rsid w:val="00161EA8"/>
    <w:rsid w:val="00164DD1"/>
    <w:rsid w:val="00167A34"/>
    <w:rsid w:val="00173666"/>
    <w:rsid w:val="00186AF9"/>
    <w:rsid w:val="00187F23"/>
    <w:rsid w:val="001934A4"/>
    <w:rsid w:val="001A0DBF"/>
    <w:rsid w:val="001A7870"/>
    <w:rsid w:val="001B3949"/>
    <w:rsid w:val="001B3A00"/>
    <w:rsid w:val="001C1B41"/>
    <w:rsid w:val="001C3709"/>
    <w:rsid w:val="001C55DF"/>
    <w:rsid w:val="001C7ECC"/>
    <w:rsid w:val="001D2206"/>
    <w:rsid w:val="001D65EF"/>
    <w:rsid w:val="001E1683"/>
    <w:rsid w:val="001E426A"/>
    <w:rsid w:val="001E448E"/>
    <w:rsid w:val="001E49E7"/>
    <w:rsid w:val="001E5934"/>
    <w:rsid w:val="001E7F07"/>
    <w:rsid w:val="001F3189"/>
    <w:rsid w:val="001F4ECB"/>
    <w:rsid w:val="001F6FFA"/>
    <w:rsid w:val="001F7201"/>
    <w:rsid w:val="00204009"/>
    <w:rsid w:val="0022340D"/>
    <w:rsid w:val="00223A29"/>
    <w:rsid w:val="002250A3"/>
    <w:rsid w:val="002271FD"/>
    <w:rsid w:val="0022736D"/>
    <w:rsid w:val="002311A1"/>
    <w:rsid w:val="00231FD8"/>
    <w:rsid w:val="00233CFB"/>
    <w:rsid w:val="00235217"/>
    <w:rsid w:val="00235691"/>
    <w:rsid w:val="00246D1F"/>
    <w:rsid w:val="00247092"/>
    <w:rsid w:val="00247403"/>
    <w:rsid w:val="00247542"/>
    <w:rsid w:val="0025182B"/>
    <w:rsid w:val="00253B95"/>
    <w:rsid w:val="00253E93"/>
    <w:rsid w:val="0025620B"/>
    <w:rsid w:val="00257978"/>
    <w:rsid w:val="00263B77"/>
    <w:rsid w:val="00266B61"/>
    <w:rsid w:val="0026712A"/>
    <w:rsid w:val="002704DB"/>
    <w:rsid w:val="0027100F"/>
    <w:rsid w:val="00273C62"/>
    <w:rsid w:val="00274C86"/>
    <w:rsid w:val="00284DC1"/>
    <w:rsid w:val="00286769"/>
    <w:rsid w:val="0029100F"/>
    <w:rsid w:val="002917D7"/>
    <w:rsid w:val="00291ED7"/>
    <w:rsid w:val="00296900"/>
    <w:rsid w:val="0029716A"/>
    <w:rsid w:val="002A0AAE"/>
    <w:rsid w:val="002A0C19"/>
    <w:rsid w:val="002A4763"/>
    <w:rsid w:val="002A5820"/>
    <w:rsid w:val="002B08D2"/>
    <w:rsid w:val="002B09A7"/>
    <w:rsid w:val="002B3AFC"/>
    <w:rsid w:val="002B63B0"/>
    <w:rsid w:val="002B6870"/>
    <w:rsid w:val="002C30BC"/>
    <w:rsid w:val="002C507C"/>
    <w:rsid w:val="002D19CC"/>
    <w:rsid w:val="002D2B26"/>
    <w:rsid w:val="002D7EA2"/>
    <w:rsid w:val="002E1290"/>
    <w:rsid w:val="002E187C"/>
    <w:rsid w:val="002E2426"/>
    <w:rsid w:val="002E24CF"/>
    <w:rsid w:val="002E678C"/>
    <w:rsid w:val="002F31E4"/>
    <w:rsid w:val="002F379B"/>
    <w:rsid w:val="002F3916"/>
    <w:rsid w:val="002F43B4"/>
    <w:rsid w:val="002F445B"/>
    <w:rsid w:val="002F7E89"/>
    <w:rsid w:val="00300939"/>
    <w:rsid w:val="00302733"/>
    <w:rsid w:val="003027EC"/>
    <w:rsid w:val="003039E4"/>
    <w:rsid w:val="00303ABC"/>
    <w:rsid w:val="00304094"/>
    <w:rsid w:val="0030566E"/>
    <w:rsid w:val="003104A0"/>
    <w:rsid w:val="00311C9C"/>
    <w:rsid w:val="00312AC2"/>
    <w:rsid w:val="00312C63"/>
    <w:rsid w:val="0031300C"/>
    <w:rsid w:val="00314078"/>
    <w:rsid w:val="0031535D"/>
    <w:rsid w:val="00320AF3"/>
    <w:rsid w:val="00321052"/>
    <w:rsid w:val="003216CC"/>
    <w:rsid w:val="003239B8"/>
    <w:rsid w:val="0033169F"/>
    <w:rsid w:val="00342894"/>
    <w:rsid w:val="00343C15"/>
    <w:rsid w:val="00344977"/>
    <w:rsid w:val="00344C44"/>
    <w:rsid w:val="00346517"/>
    <w:rsid w:val="00346C95"/>
    <w:rsid w:val="003535A3"/>
    <w:rsid w:val="00354756"/>
    <w:rsid w:val="00356185"/>
    <w:rsid w:val="00360380"/>
    <w:rsid w:val="00362989"/>
    <w:rsid w:val="00363F62"/>
    <w:rsid w:val="003642D6"/>
    <w:rsid w:val="00367765"/>
    <w:rsid w:val="0037123D"/>
    <w:rsid w:val="0037519E"/>
    <w:rsid w:val="0037551B"/>
    <w:rsid w:val="003756D0"/>
    <w:rsid w:val="00377667"/>
    <w:rsid w:val="0038429C"/>
    <w:rsid w:val="00386CF0"/>
    <w:rsid w:val="0038709A"/>
    <w:rsid w:val="00392F80"/>
    <w:rsid w:val="003B3A8F"/>
    <w:rsid w:val="003B70FB"/>
    <w:rsid w:val="003C1E7F"/>
    <w:rsid w:val="003C2955"/>
    <w:rsid w:val="003C37CD"/>
    <w:rsid w:val="003C499C"/>
    <w:rsid w:val="003C5EF0"/>
    <w:rsid w:val="003C676B"/>
    <w:rsid w:val="003D3BC2"/>
    <w:rsid w:val="003D69C1"/>
    <w:rsid w:val="003D7924"/>
    <w:rsid w:val="003E644D"/>
    <w:rsid w:val="003E6CA1"/>
    <w:rsid w:val="003E76DB"/>
    <w:rsid w:val="003F1230"/>
    <w:rsid w:val="003F544B"/>
    <w:rsid w:val="004023EB"/>
    <w:rsid w:val="0040528F"/>
    <w:rsid w:val="004065A8"/>
    <w:rsid w:val="004067C8"/>
    <w:rsid w:val="00410139"/>
    <w:rsid w:val="00411485"/>
    <w:rsid w:val="004165C2"/>
    <w:rsid w:val="00420EC6"/>
    <w:rsid w:val="00422745"/>
    <w:rsid w:val="004236F0"/>
    <w:rsid w:val="00424F4B"/>
    <w:rsid w:val="004253A6"/>
    <w:rsid w:val="00433114"/>
    <w:rsid w:val="004409FF"/>
    <w:rsid w:val="00441DD5"/>
    <w:rsid w:val="00441ECB"/>
    <w:rsid w:val="00442EAC"/>
    <w:rsid w:val="00445193"/>
    <w:rsid w:val="00447C46"/>
    <w:rsid w:val="00450AC0"/>
    <w:rsid w:val="00453B13"/>
    <w:rsid w:val="00455296"/>
    <w:rsid w:val="004570EE"/>
    <w:rsid w:val="00457B5D"/>
    <w:rsid w:val="00462C1B"/>
    <w:rsid w:val="004656CD"/>
    <w:rsid w:val="00467753"/>
    <w:rsid w:val="00467B7E"/>
    <w:rsid w:val="00467C01"/>
    <w:rsid w:val="00473BB4"/>
    <w:rsid w:val="004761B8"/>
    <w:rsid w:val="00477592"/>
    <w:rsid w:val="00477B74"/>
    <w:rsid w:val="00486F1C"/>
    <w:rsid w:val="0048726D"/>
    <w:rsid w:val="0049419D"/>
    <w:rsid w:val="00495243"/>
    <w:rsid w:val="00495BDC"/>
    <w:rsid w:val="00496970"/>
    <w:rsid w:val="004A278B"/>
    <w:rsid w:val="004A29C0"/>
    <w:rsid w:val="004A3499"/>
    <w:rsid w:val="004A6A54"/>
    <w:rsid w:val="004B332B"/>
    <w:rsid w:val="004B502B"/>
    <w:rsid w:val="004C1508"/>
    <w:rsid w:val="004C1BCC"/>
    <w:rsid w:val="004C20D2"/>
    <w:rsid w:val="004C2312"/>
    <w:rsid w:val="004C4B62"/>
    <w:rsid w:val="004C54C9"/>
    <w:rsid w:val="004D4ABA"/>
    <w:rsid w:val="004D6025"/>
    <w:rsid w:val="004E2649"/>
    <w:rsid w:val="004E36A9"/>
    <w:rsid w:val="004E39F6"/>
    <w:rsid w:val="004E7298"/>
    <w:rsid w:val="004F1F31"/>
    <w:rsid w:val="00501399"/>
    <w:rsid w:val="005013E5"/>
    <w:rsid w:val="0050276E"/>
    <w:rsid w:val="0050633D"/>
    <w:rsid w:val="00507BC4"/>
    <w:rsid w:val="0051078D"/>
    <w:rsid w:val="005128E4"/>
    <w:rsid w:val="005133DB"/>
    <w:rsid w:val="00514311"/>
    <w:rsid w:val="00516A0D"/>
    <w:rsid w:val="00522115"/>
    <w:rsid w:val="0052234F"/>
    <w:rsid w:val="00525560"/>
    <w:rsid w:val="00527F9C"/>
    <w:rsid w:val="00533AEE"/>
    <w:rsid w:val="00537F33"/>
    <w:rsid w:val="005408AF"/>
    <w:rsid w:val="0054211B"/>
    <w:rsid w:val="005427A7"/>
    <w:rsid w:val="0054302F"/>
    <w:rsid w:val="00544C49"/>
    <w:rsid w:val="00547CCB"/>
    <w:rsid w:val="005516A1"/>
    <w:rsid w:val="00563557"/>
    <w:rsid w:val="00564472"/>
    <w:rsid w:val="00567F67"/>
    <w:rsid w:val="00570308"/>
    <w:rsid w:val="0057402A"/>
    <w:rsid w:val="005769C8"/>
    <w:rsid w:val="005771D0"/>
    <w:rsid w:val="00577678"/>
    <w:rsid w:val="005776AC"/>
    <w:rsid w:val="0057795E"/>
    <w:rsid w:val="00580EF0"/>
    <w:rsid w:val="00583714"/>
    <w:rsid w:val="00584073"/>
    <w:rsid w:val="00585625"/>
    <w:rsid w:val="005904C8"/>
    <w:rsid w:val="0059191A"/>
    <w:rsid w:val="005921FF"/>
    <w:rsid w:val="00596FFC"/>
    <w:rsid w:val="005A133A"/>
    <w:rsid w:val="005A23BC"/>
    <w:rsid w:val="005A24ED"/>
    <w:rsid w:val="005A6D0E"/>
    <w:rsid w:val="005A7BFD"/>
    <w:rsid w:val="005B180B"/>
    <w:rsid w:val="005B421D"/>
    <w:rsid w:val="005B45DC"/>
    <w:rsid w:val="005B52B0"/>
    <w:rsid w:val="005B60BB"/>
    <w:rsid w:val="005B6806"/>
    <w:rsid w:val="005B6A07"/>
    <w:rsid w:val="005C15D6"/>
    <w:rsid w:val="005C4225"/>
    <w:rsid w:val="005D13F5"/>
    <w:rsid w:val="005D3DFB"/>
    <w:rsid w:val="005D7FAD"/>
    <w:rsid w:val="005E1672"/>
    <w:rsid w:val="005E2197"/>
    <w:rsid w:val="005E4951"/>
    <w:rsid w:val="005F0DAD"/>
    <w:rsid w:val="005F0F33"/>
    <w:rsid w:val="005F0F36"/>
    <w:rsid w:val="005F1251"/>
    <w:rsid w:val="006006EA"/>
    <w:rsid w:val="00600DEB"/>
    <w:rsid w:val="00614BEA"/>
    <w:rsid w:val="00625702"/>
    <w:rsid w:val="0062595C"/>
    <w:rsid w:val="00627C9F"/>
    <w:rsid w:val="006311E9"/>
    <w:rsid w:val="00631D05"/>
    <w:rsid w:val="00632354"/>
    <w:rsid w:val="00632B93"/>
    <w:rsid w:val="00636440"/>
    <w:rsid w:val="00642671"/>
    <w:rsid w:val="00642810"/>
    <w:rsid w:val="00643864"/>
    <w:rsid w:val="00643DB5"/>
    <w:rsid w:val="00643DF7"/>
    <w:rsid w:val="00644925"/>
    <w:rsid w:val="00646423"/>
    <w:rsid w:val="00646EEB"/>
    <w:rsid w:val="0064780D"/>
    <w:rsid w:val="006514B8"/>
    <w:rsid w:val="00652333"/>
    <w:rsid w:val="00652A08"/>
    <w:rsid w:val="00653C9C"/>
    <w:rsid w:val="00654B53"/>
    <w:rsid w:val="0065685C"/>
    <w:rsid w:val="00662DA3"/>
    <w:rsid w:val="00664F8A"/>
    <w:rsid w:val="006660E3"/>
    <w:rsid w:val="00666F7F"/>
    <w:rsid w:val="00666F84"/>
    <w:rsid w:val="00671900"/>
    <w:rsid w:val="00674295"/>
    <w:rsid w:val="00677F73"/>
    <w:rsid w:val="0068009E"/>
    <w:rsid w:val="00685204"/>
    <w:rsid w:val="00692219"/>
    <w:rsid w:val="0069474E"/>
    <w:rsid w:val="006A01C5"/>
    <w:rsid w:val="006A17D2"/>
    <w:rsid w:val="006A17F5"/>
    <w:rsid w:val="006A192C"/>
    <w:rsid w:val="006A20E7"/>
    <w:rsid w:val="006A2CA5"/>
    <w:rsid w:val="006A73E6"/>
    <w:rsid w:val="006B0897"/>
    <w:rsid w:val="006B1E15"/>
    <w:rsid w:val="006B2D5C"/>
    <w:rsid w:val="006B4BF0"/>
    <w:rsid w:val="006B5A25"/>
    <w:rsid w:val="006B5EE6"/>
    <w:rsid w:val="006B65F4"/>
    <w:rsid w:val="006C15B2"/>
    <w:rsid w:val="006C4EB1"/>
    <w:rsid w:val="006C5675"/>
    <w:rsid w:val="006D1983"/>
    <w:rsid w:val="006E0166"/>
    <w:rsid w:val="006E22A3"/>
    <w:rsid w:val="006E30C3"/>
    <w:rsid w:val="006E422D"/>
    <w:rsid w:val="006E7B34"/>
    <w:rsid w:val="006F1AFF"/>
    <w:rsid w:val="006F7B50"/>
    <w:rsid w:val="0070185B"/>
    <w:rsid w:val="00704E90"/>
    <w:rsid w:val="0070578D"/>
    <w:rsid w:val="0070697F"/>
    <w:rsid w:val="00710AE8"/>
    <w:rsid w:val="00712D6A"/>
    <w:rsid w:val="007169FF"/>
    <w:rsid w:val="00716DDC"/>
    <w:rsid w:val="0072199C"/>
    <w:rsid w:val="00722C2C"/>
    <w:rsid w:val="00722C9F"/>
    <w:rsid w:val="00723E6A"/>
    <w:rsid w:val="0072489E"/>
    <w:rsid w:val="007253B8"/>
    <w:rsid w:val="00727D2F"/>
    <w:rsid w:val="0073741F"/>
    <w:rsid w:val="00752FB6"/>
    <w:rsid w:val="00753B0C"/>
    <w:rsid w:val="00756E31"/>
    <w:rsid w:val="00760838"/>
    <w:rsid w:val="00763A93"/>
    <w:rsid w:val="0076643F"/>
    <w:rsid w:val="007665A8"/>
    <w:rsid w:val="00771ABF"/>
    <w:rsid w:val="00773448"/>
    <w:rsid w:val="007768E9"/>
    <w:rsid w:val="0077698F"/>
    <w:rsid w:val="00777F63"/>
    <w:rsid w:val="00784F24"/>
    <w:rsid w:val="00790EC3"/>
    <w:rsid w:val="00791074"/>
    <w:rsid w:val="00791A37"/>
    <w:rsid w:val="00793E05"/>
    <w:rsid w:val="00795A4E"/>
    <w:rsid w:val="007A3A6B"/>
    <w:rsid w:val="007A5817"/>
    <w:rsid w:val="007B05C4"/>
    <w:rsid w:val="007B0CAB"/>
    <w:rsid w:val="007B167D"/>
    <w:rsid w:val="007B177C"/>
    <w:rsid w:val="007B3021"/>
    <w:rsid w:val="007B319F"/>
    <w:rsid w:val="007B389A"/>
    <w:rsid w:val="007B60E9"/>
    <w:rsid w:val="007B6CC3"/>
    <w:rsid w:val="007B76D3"/>
    <w:rsid w:val="007C3334"/>
    <w:rsid w:val="007D1725"/>
    <w:rsid w:val="007D2B98"/>
    <w:rsid w:val="007D5B29"/>
    <w:rsid w:val="007D7605"/>
    <w:rsid w:val="007E21BC"/>
    <w:rsid w:val="007E5572"/>
    <w:rsid w:val="007E5D1F"/>
    <w:rsid w:val="007E7C82"/>
    <w:rsid w:val="007F25B3"/>
    <w:rsid w:val="007F588D"/>
    <w:rsid w:val="0080214D"/>
    <w:rsid w:val="00803F1C"/>
    <w:rsid w:val="00803F42"/>
    <w:rsid w:val="0080600E"/>
    <w:rsid w:val="00806C00"/>
    <w:rsid w:val="00807BAF"/>
    <w:rsid w:val="00811EDB"/>
    <w:rsid w:val="0081630F"/>
    <w:rsid w:val="00817612"/>
    <w:rsid w:val="008338A4"/>
    <w:rsid w:val="00834D49"/>
    <w:rsid w:val="00837778"/>
    <w:rsid w:val="00837C45"/>
    <w:rsid w:val="00842C98"/>
    <w:rsid w:val="00844730"/>
    <w:rsid w:val="008457C2"/>
    <w:rsid w:val="00855486"/>
    <w:rsid w:val="00857A82"/>
    <w:rsid w:val="00860DC6"/>
    <w:rsid w:val="008652C5"/>
    <w:rsid w:val="00873836"/>
    <w:rsid w:val="008775C7"/>
    <w:rsid w:val="00885737"/>
    <w:rsid w:val="00890650"/>
    <w:rsid w:val="00890943"/>
    <w:rsid w:val="00897E12"/>
    <w:rsid w:val="008A5C7F"/>
    <w:rsid w:val="008A7E0F"/>
    <w:rsid w:val="008B12F5"/>
    <w:rsid w:val="008B3786"/>
    <w:rsid w:val="008B53E7"/>
    <w:rsid w:val="008B59C3"/>
    <w:rsid w:val="008B6B7B"/>
    <w:rsid w:val="008C651D"/>
    <w:rsid w:val="008D768D"/>
    <w:rsid w:val="008E18AF"/>
    <w:rsid w:val="008E3759"/>
    <w:rsid w:val="008E3BFE"/>
    <w:rsid w:val="008F1912"/>
    <w:rsid w:val="008F5C54"/>
    <w:rsid w:val="00900A8E"/>
    <w:rsid w:val="0090270B"/>
    <w:rsid w:val="00904186"/>
    <w:rsid w:val="009041DC"/>
    <w:rsid w:val="00904D68"/>
    <w:rsid w:val="009116E8"/>
    <w:rsid w:val="00917A75"/>
    <w:rsid w:val="00917B5A"/>
    <w:rsid w:val="00920A58"/>
    <w:rsid w:val="00920A8C"/>
    <w:rsid w:val="00920E6D"/>
    <w:rsid w:val="00933BE8"/>
    <w:rsid w:val="00933F91"/>
    <w:rsid w:val="00934A2C"/>
    <w:rsid w:val="00936647"/>
    <w:rsid w:val="00936C43"/>
    <w:rsid w:val="00937C45"/>
    <w:rsid w:val="009404EB"/>
    <w:rsid w:val="00942945"/>
    <w:rsid w:val="0094523F"/>
    <w:rsid w:val="00945327"/>
    <w:rsid w:val="009456E1"/>
    <w:rsid w:val="00945902"/>
    <w:rsid w:val="0094602B"/>
    <w:rsid w:val="0094699A"/>
    <w:rsid w:val="00946ACD"/>
    <w:rsid w:val="00950761"/>
    <w:rsid w:val="0095180E"/>
    <w:rsid w:val="00951C2A"/>
    <w:rsid w:val="00953DBA"/>
    <w:rsid w:val="00957130"/>
    <w:rsid w:val="0096706E"/>
    <w:rsid w:val="009675CA"/>
    <w:rsid w:val="00974491"/>
    <w:rsid w:val="00974709"/>
    <w:rsid w:val="00975889"/>
    <w:rsid w:val="00975A0B"/>
    <w:rsid w:val="00975C4E"/>
    <w:rsid w:val="00980282"/>
    <w:rsid w:val="00981571"/>
    <w:rsid w:val="00981F2C"/>
    <w:rsid w:val="00981FBA"/>
    <w:rsid w:val="009840FA"/>
    <w:rsid w:val="00984B40"/>
    <w:rsid w:val="00985868"/>
    <w:rsid w:val="00985FD4"/>
    <w:rsid w:val="009959F6"/>
    <w:rsid w:val="00997BC5"/>
    <w:rsid w:val="009A11F0"/>
    <w:rsid w:val="009A4F41"/>
    <w:rsid w:val="009B23A8"/>
    <w:rsid w:val="009B381B"/>
    <w:rsid w:val="009B410C"/>
    <w:rsid w:val="009B7165"/>
    <w:rsid w:val="009C563B"/>
    <w:rsid w:val="009C5AF2"/>
    <w:rsid w:val="009C6479"/>
    <w:rsid w:val="009D1200"/>
    <w:rsid w:val="009D1753"/>
    <w:rsid w:val="009D3249"/>
    <w:rsid w:val="009D7611"/>
    <w:rsid w:val="009E0B61"/>
    <w:rsid w:val="009E204C"/>
    <w:rsid w:val="009E4A68"/>
    <w:rsid w:val="009E53DE"/>
    <w:rsid w:val="009E592E"/>
    <w:rsid w:val="009E6C91"/>
    <w:rsid w:val="009F3A7E"/>
    <w:rsid w:val="009F618A"/>
    <w:rsid w:val="00A009A7"/>
    <w:rsid w:val="00A11212"/>
    <w:rsid w:val="00A11E44"/>
    <w:rsid w:val="00A12A72"/>
    <w:rsid w:val="00A14B51"/>
    <w:rsid w:val="00A20E1B"/>
    <w:rsid w:val="00A2749A"/>
    <w:rsid w:val="00A27A6F"/>
    <w:rsid w:val="00A27CDF"/>
    <w:rsid w:val="00A30795"/>
    <w:rsid w:val="00A323B5"/>
    <w:rsid w:val="00A328B3"/>
    <w:rsid w:val="00A357BE"/>
    <w:rsid w:val="00A35EA2"/>
    <w:rsid w:val="00A372DA"/>
    <w:rsid w:val="00A37F2E"/>
    <w:rsid w:val="00A440C3"/>
    <w:rsid w:val="00A456C0"/>
    <w:rsid w:val="00A50FCF"/>
    <w:rsid w:val="00A528D1"/>
    <w:rsid w:val="00A53003"/>
    <w:rsid w:val="00A558F5"/>
    <w:rsid w:val="00A610CD"/>
    <w:rsid w:val="00A6189A"/>
    <w:rsid w:val="00A735CD"/>
    <w:rsid w:val="00A75799"/>
    <w:rsid w:val="00A758AA"/>
    <w:rsid w:val="00A75CC3"/>
    <w:rsid w:val="00A76D93"/>
    <w:rsid w:val="00A8174B"/>
    <w:rsid w:val="00A84B77"/>
    <w:rsid w:val="00A92649"/>
    <w:rsid w:val="00A934A2"/>
    <w:rsid w:val="00A96E5F"/>
    <w:rsid w:val="00AA09A2"/>
    <w:rsid w:val="00AA39A8"/>
    <w:rsid w:val="00AA4BEF"/>
    <w:rsid w:val="00AA6416"/>
    <w:rsid w:val="00AA7996"/>
    <w:rsid w:val="00AB0171"/>
    <w:rsid w:val="00AB27FF"/>
    <w:rsid w:val="00AB325A"/>
    <w:rsid w:val="00AC118A"/>
    <w:rsid w:val="00AC1419"/>
    <w:rsid w:val="00AC19CB"/>
    <w:rsid w:val="00AD1410"/>
    <w:rsid w:val="00AD3B33"/>
    <w:rsid w:val="00AE26D0"/>
    <w:rsid w:val="00AE2A26"/>
    <w:rsid w:val="00AE5488"/>
    <w:rsid w:val="00AE6D2B"/>
    <w:rsid w:val="00AE6E01"/>
    <w:rsid w:val="00AE6F91"/>
    <w:rsid w:val="00AE7A89"/>
    <w:rsid w:val="00AE7C9A"/>
    <w:rsid w:val="00AF064B"/>
    <w:rsid w:val="00AF3067"/>
    <w:rsid w:val="00AF5571"/>
    <w:rsid w:val="00B00068"/>
    <w:rsid w:val="00B00746"/>
    <w:rsid w:val="00B02389"/>
    <w:rsid w:val="00B07341"/>
    <w:rsid w:val="00B15DE1"/>
    <w:rsid w:val="00B17094"/>
    <w:rsid w:val="00B2329B"/>
    <w:rsid w:val="00B30539"/>
    <w:rsid w:val="00B314DB"/>
    <w:rsid w:val="00B358AC"/>
    <w:rsid w:val="00B361F2"/>
    <w:rsid w:val="00B3718B"/>
    <w:rsid w:val="00B44BCA"/>
    <w:rsid w:val="00B45456"/>
    <w:rsid w:val="00B45654"/>
    <w:rsid w:val="00B4632A"/>
    <w:rsid w:val="00B47E68"/>
    <w:rsid w:val="00B51266"/>
    <w:rsid w:val="00B51940"/>
    <w:rsid w:val="00B530F1"/>
    <w:rsid w:val="00B6505B"/>
    <w:rsid w:val="00B650D5"/>
    <w:rsid w:val="00B74BF9"/>
    <w:rsid w:val="00B840D8"/>
    <w:rsid w:val="00B85AC3"/>
    <w:rsid w:val="00B86604"/>
    <w:rsid w:val="00B86788"/>
    <w:rsid w:val="00B878DB"/>
    <w:rsid w:val="00B95931"/>
    <w:rsid w:val="00BA276C"/>
    <w:rsid w:val="00BA2A06"/>
    <w:rsid w:val="00BA5ACD"/>
    <w:rsid w:val="00BA660D"/>
    <w:rsid w:val="00BB306F"/>
    <w:rsid w:val="00BB3B20"/>
    <w:rsid w:val="00BB7541"/>
    <w:rsid w:val="00BC2A79"/>
    <w:rsid w:val="00BC2D7E"/>
    <w:rsid w:val="00BC69C5"/>
    <w:rsid w:val="00BD4B89"/>
    <w:rsid w:val="00BD5922"/>
    <w:rsid w:val="00BD6291"/>
    <w:rsid w:val="00BE00EE"/>
    <w:rsid w:val="00BE4B9C"/>
    <w:rsid w:val="00BF02CB"/>
    <w:rsid w:val="00BF49A6"/>
    <w:rsid w:val="00BF6FD8"/>
    <w:rsid w:val="00C00262"/>
    <w:rsid w:val="00C03680"/>
    <w:rsid w:val="00C04151"/>
    <w:rsid w:val="00C04DC2"/>
    <w:rsid w:val="00C05133"/>
    <w:rsid w:val="00C054DF"/>
    <w:rsid w:val="00C0639D"/>
    <w:rsid w:val="00C106FD"/>
    <w:rsid w:val="00C111FF"/>
    <w:rsid w:val="00C12F6B"/>
    <w:rsid w:val="00C164FD"/>
    <w:rsid w:val="00C21657"/>
    <w:rsid w:val="00C21762"/>
    <w:rsid w:val="00C21FEF"/>
    <w:rsid w:val="00C24543"/>
    <w:rsid w:val="00C25049"/>
    <w:rsid w:val="00C25420"/>
    <w:rsid w:val="00C256A2"/>
    <w:rsid w:val="00C26C90"/>
    <w:rsid w:val="00C3078F"/>
    <w:rsid w:val="00C33C38"/>
    <w:rsid w:val="00C33CE7"/>
    <w:rsid w:val="00C36409"/>
    <w:rsid w:val="00C412FC"/>
    <w:rsid w:val="00C45BC6"/>
    <w:rsid w:val="00C51515"/>
    <w:rsid w:val="00C5660B"/>
    <w:rsid w:val="00C66B72"/>
    <w:rsid w:val="00C67DD9"/>
    <w:rsid w:val="00C7503D"/>
    <w:rsid w:val="00C80795"/>
    <w:rsid w:val="00C81501"/>
    <w:rsid w:val="00C83ECF"/>
    <w:rsid w:val="00C84505"/>
    <w:rsid w:val="00C87AC4"/>
    <w:rsid w:val="00C9438F"/>
    <w:rsid w:val="00C94B07"/>
    <w:rsid w:val="00C9567A"/>
    <w:rsid w:val="00C96AA4"/>
    <w:rsid w:val="00C96AFF"/>
    <w:rsid w:val="00CA53F5"/>
    <w:rsid w:val="00CB0A52"/>
    <w:rsid w:val="00CB212D"/>
    <w:rsid w:val="00CB2660"/>
    <w:rsid w:val="00CB48E5"/>
    <w:rsid w:val="00CC0249"/>
    <w:rsid w:val="00CC1094"/>
    <w:rsid w:val="00CC1C92"/>
    <w:rsid w:val="00CC2C0C"/>
    <w:rsid w:val="00CC5E90"/>
    <w:rsid w:val="00CD046C"/>
    <w:rsid w:val="00CD5CEE"/>
    <w:rsid w:val="00CD6CCF"/>
    <w:rsid w:val="00CE076C"/>
    <w:rsid w:val="00CE5185"/>
    <w:rsid w:val="00CE5199"/>
    <w:rsid w:val="00CE66D5"/>
    <w:rsid w:val="00CF0816"/>
    <w:rsid w:val="00CF4EAE"/>
    <w:rsid w:val="00CF637A"/>
    <w:rsid w:val="00CF6976"/>
    <w:rsid w:val="00CF6DDF"/>
    <w:rsid w:val="00D02838"/>
    <w:rsid w:val="00D02CD8"/>
    <w:rsid w:val="00D03E48"/>
    <w:rsid w:val="00D04835"/>
    <w:rsid w:val="00D059DE"/>
    <w:rsid w:val="00D05ABD"/>
    <w:rsid w:val="00D1117E"/>
    <w:rsid w:val="00D13FCE"/>
    <w:rsid w:val="00D16BB5"/>
    <w:rsid w:val="00D202EB"/>
    <w:rsid w:val="00D21316"/>
    <w:rsid w:val="00D26228"/>
    <w:rsid w:val="00D306D1"/>
    <w:rsid w:val="00D30800"/>
    <w:rsid w:val="00D34786"/>
    <w:rsid w:val="00D358AF"/>
    <w:rsid w:val="00D37BFC"/>
    <w:rsid w:val="00D42F1E"/>
    <w:rsid w:val="00D44270"/>
    <w:rsid w:val="00D47A8E"/>
    <w:rsid w:val="00D51692"/>
    <w:rsid w:val="00D52C24"/>
    <w:rsid w:val="00D52D14"/>
    <w:rsid w:val="00D56A62"/>
    <w:rsid w:val="00D63BD0"/>
    <w:rsid w:val="00D64553"/>
    <w:rsid w:val="00D65118"/>
    <w:rsid w:val="00D712D3"/>
    <w:rsid w:val="00D71422"/>
    <w:rsid w:val="00D723DD"/>
    <w:rsid w:val="00D72DC6"/>
    <w:rsid w:val="00D7558D"/>
    <w:rsid w:val="00D80439"/>
    <w:rsid w:val="00D81D92"/>
    <w:rsid w:val="00D834AA"/>
    <w:rsid w:val="00D86434"/>
    <w:rsid w:val="00D87689"/>
    <w:rsid w:val="00D876F9"/>
    <w:rsid w:val="00D8772D"/>
    <w:rsid w:val="00D91630"/>
    <w:rsid w:val="00D91AF2"/>
    <w:rsid w:val="00D97B60"/>
    <w:rsid w:val="00DA0FEE"/>
    <w:rsid w:val="00DA2224"/>
    <w:rsid w:val="00DA7B5F"/>
    <w:rsid w:val="00DB577F"/>
    <w:rsid w:val="00DB7F79"/>
    <w:rsid w:val="00DC01F4"/>
    <w:rsid w:val="00DC04D7"/>
    <w:rsid w:val="00DC11E7"/>
    <w:rsid w:val="00DC15CF"/>
    <w:rsid w:val="00DC1F54"/>
    <w:rsid w:val="00DC2CFD"/>
    <w:rsid w:val="00DC2DFA"/>
    <w:rsid w:val="00DC7023"/>
    <w:rsid w:val="00DC769A"/>
    <w:rsid w:val="00DD0687"/>
    <w:rsid w:val="00DD145E"/>
    <w:rsid w:val="00DD189E"/>
    <w:rsid w:val="00DD3D4D"/>
    <w:rsid w:val="00DD3D86"/>
    <w:rsid w:val="00DD4AD2"/>
    <w:rsid w:val="00DD7E53"/>
    <w:rsid w:val="00DE34D7"/>
    <w:rsid w:val="00DE7593"/>
    <w:rsid w:val="00DF1E04"/>
    <w:rsid w:val="00DF1EC4"/>
    <w:rsid w:val="00DF266C"/>
    <w:rsid w:val="00DF3401"/>
    <w:rsid w:val="00DF4D70"/>
    <w:rsid w:val="00E01C23"/>
    <w:rsid w:val="00E02ED6"/>
    <w:rsid w:val="00E0340B"/>
    <w:rsid w:val="00E04A90"/>
    <w:rsid w:val="00E0551F"/>
    <w:rsid w:val="00E072AB"/>
    <w:rsid w:val="00E07F16"/>
    <w:rsid w:val="00E1172C"/>
    <w:rsid w:val="00E1328D"/>
    <w:rsid w:val="00E167CE"/>
    <w:rsid w:val="00E219C7"/>
    <w:rsid w:val="00E2260E"/>
    <w:rsid w:val="00E2348E"/>
    <w:rsid w:val="00E25984"/>
    <w:rsid w:val="00E31013"/>
    <w:rsid w:val="00E31933"/>
    <w:rsid w:val="00E32FA9"/>
    <w:rsid w:val="00E3322A"/>
    <w:rsid w:val="00E3460C"/>
    <w:rsid w:val="00E40376"/>
    <w:rsid w:val="00E4118C"/>
    <w:rsid w:val="00E43157"/>
    <w:rsid w:val="00E43335"/>
    <w:rsid w:val="00E44F46"/>
    <w:rsid w:val="00E45224"/>
    <w:rsid w:val="00E45C69"/>
    <w:rsid w:val="00E46100"/>
    <w:rsid w:val="00E461CE"/>
    <w:rsid w:val="00E50178"/>
    <w:rsid w:val="00E526D9"/>
    <w:rsid w:val="00E539B3"/>
    <w:rsid w:val="00E54396"/>
    <w:rsid w:val="00E5568B"/>
    <w:rsid w:val="00E55F62"/>
    <w:rsid w:val="00E70755"/>
    <w:rsid w:val="00E720CA"/>
    <w:rsid w:val="00E75398"/>
    <w:rsid w:val="00E756E1"/>
    <w:rsid w:val="00E757F9"/>
    <w:rsid w:val="00E77B2D"/>
    <w:rsid w:val="00E77E10"/>
    <w:rsid w:val="00E812CC"/>
    <w:rsid w:val="00E81D12"/>
    <w:rsid w:val="00E83A19"/>
    <w:rsid w:val="00E84EB5"/>
    <w:rsid w:val="00E84FA1"/>
    <w:rsid w:val="00E85662"/>
    <w:rsid w:val="00E86F7E"/>
    <w:rsid w:val="00E8789F"/>
    <w:rsid w:val="00E97B71"/>
    <w:rsid w:val="00E97CB1"/>
    <w:rsid w:val="00EA1A34"/>
    <w:rsid w:val="00EA3D34"/>
    <w:rsid w:val="00EA7537"/>
    <w:rsid w:val="00EB1A15"/>
    <w:rsid w:val="00EB3CE2"/>
    <w:rsid w:val="00EB4223"/>
    <w:rsid w:val="00EB454D"/>
    <w:rsid w:val="00EB6142"/>
    <w:rsid w:val="00EC3C4B"/>
    <w:rsid w:val="00EC54F1"/>
    <w:rsid w:val="00EC69CB"/>
    <w:rsid w:val="00EC72E3"/>
    <w:rsid w:val="00ED2B12"/>
    <w:rsid w:val="00ED3F88"/>
    <w:rsid w:val="00ED43D9"/>
    <w:rsid w:val="00ED549D"/>
    <w:rsid w:val="00ED76BE"/>
    <w:rsid w:val="00EE00E9"/>
    <w:rsid w:val="00EE0AA6"/>
    <w:rsid w:val="00EE10AD"/>
    <w:rsid w:val="00EE2674"/>
    <w:rsid w:val="00EE2C30"/>
    <w:rsid w:val="00EE4573"/>
    <w:rsid w:val="00EE4B73"/>
    <w:rsid w:val="00EE4BD2"/>
    <w:rsid w:val="00EF619B"/>
    <w:rsid w:val="00EF634D"/>
    <w:rsid w:val="00EF73DD"/>
    <w:rsid w:val="00F00B55"/>
    <w:rsid w:val="00F01BAB"/>
    <w:rsid w:val="00F02753"/>
    <w:rsid w:val="00F029D6"/>
    <w:rsid w:val="00F02AD1"/>
    <w:rsid w:val="00F07C05"/>
    <w:rsid w:val="00F11AE5"/>
    <w:rsid w:val="00F17F2E"/>
    <w:rsid w:val="00F21187"/>
    <w:rsid w:val="00F253CC"/>
    <w:rsid w:val="00F26DFA"/>
    <w:rsid w:val="00F26F6B"/>
    <w:rsid w:val="00F270A4"/>
    <w:rsid w:val="00F27918"/>
    <w:rsid w:val="00F34727"/>
    <w:rsid w:val="00F34D16"/>
    <w:rsid w:val="00F37106"/>
    <w:rsid w:val="00F372FC"/>
    <w:rsid w:val="00F41CDE"/>
    <w:rsid w:val="00F42983"/>
    <w:rsid w:val="00F4461F"/>
    <w:rsid w:val="00F4466B"/>
    <w:rsid w:val="00F45663"/>
    <w:rsid w:val="00F468DB"/>
    <w:rsid w:val="00F519CF"/>
    <w:rsid w:val="00F52001"/>
    <w:rsid w:val="00F539D8"/>
    <w:rsid w:val="00F56BA5"/>
    <w:rsid w:val="00F60210"/>
    <w:rsid w:val="00F603A8"/>
    <w:rsid w:val="00F60E22"/>
    <w:rsid w:val="00F62569"/>
    <w:rsid w:val="00F64D6A"/>
    <w:rsid w:val="00F72F63"/>
    <w:rsid w:val="00F74313"/>
    <w:rsid w:val="00F74F6E"/>
    <w:rsid w:val="00F75CCD"/>
    <w:rsid w:val="00F81395"/>
    <w:rsid w:val="00F81BB8"/>
    <w:rsid w:val="00F90107"/>
    <w:rsid w:val="00F91275"/>
    <w:rsid w:val="00F917D1"/>
    <w:rsid w:val="00F9653B"/>
    <w:rsid w:val="00FA134D"/>
    <w:rsid w:val="00FA47D7"/>
    <w:rsid w:val="00FA4AB8"/>
    <w:rsid w:val="00FA66C4"/>
    <w:rsid w:val="00FB0910"/>
    <w:rsid w:val="00FB62CF"/>
    <w:rsid w:val="00FC3E04"/>
    <w:rsid w:val="00FC7F77"/>
    <w:rsid w:val="00FD25D9"/>
    <w:rsid w:val="00FD36AD"/>
    <w:rsid w:val="00FD3C3B"/>
    <w:rsid w:val="00FE07DD"/>
    <w:rsid w:val="00FE089D"/>
    <w:rsid w:val="00FE4C93"/>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 w:type="character" w:customStyle="1" w:styleId="normaltextrun">
    <w:name w:val="normaltextrun"/>
    <w:basedOn w:val="DefaultParagraphFont"/>
    <w:rsid w:val="002B3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36846231">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155346548">
      <w:bodyDiv w:val="1"/>
      <w:marLeft w:val="0"/>
      <w:marRight w:val="0"/>
      <w:marTop w:val="0"/>
      <w:marBottom w:val="0"/>
      <w:divBdr>
        <w:top w:val="none" w:sz="0" w:space="0" w:color="auto"/>
        <w:left w:val="none" w:sz="0" w:space="0" w:color="auto"/>
        <w:bottom w:val="none" w:sz="0" w:space="0" w:color="auto"/>
        <w:right w:val="none" w:sz="0" w:space="0" w:color="auto"/>
      </w:divBdr>
    </w:div>
    <w:div w:id="178079696">
      <w:bodyDiv w:val="1"/>
      <w:marLeft w:val="0"/>
      <w:marRight w:val="0"/>
      <w:marTop w:val="0"/>
      <w:marBottom w:val="0"/>
      <w:divBdr>
        <w:top w:val="none" w:sz="0" w:space="0" w:color="auto"/>
        <w:left w:val="none" w:sz="0" w:space="0" w:color="auto"/>
        <w:bottom w:val="none" w:sz="0" w:space="0" w:color="auto"/>
        <w:right w:val="none" w:sz="0" w:space="0" w:color="auto"/>
      </w:divBdr>
    </w:div>
    <w:div w:id="268705062">
      <w:bodyDiv w:val="1"/>
      <w:marLeft w:val="0"/>
      <w:marRight w:val="0"/>
      <w:marTop w:val="0"/>
      <w:marBottom w:val="0"/>
      <w:divBdr>
        <w:top w:val="none" w:sz="0" w:space="0" w:color="auto"/>
        <w:left w:val="none" w:sz="0" w:space="0" w:color="auto"/>
        <w:bottom w:val="none" w:sz="0" w:space="0" w:color="auto"/>
        <w:right w:val="none" w:sz="0" w:space="0" w:color="auto"/>
      </w:divBdr>
    </w:div>
    <w:div w:id="360326356">
      <w:bodyDiv w:val="1"/>
      <w:marLeft w:val="0"/>
      <w:marRight w:val="0"/>
      <w:marTop w:val="0"/>
      <w:marBottom w:val="0"/>
      <w:divBdr>
        <w:top w:val="none" w:sz="0" w:space="0" w:color="auto"/>
        <w:left w:val="none" w:sz="0" w:space="0" w:color="auto"/>
        <w:bottom w:val="none" w:sz="0" w:space="0" w:color="auto"/>
        <w:right w:val="none" w:sz="0" w:space="0" w:color="auto"/>
      </w:divBdr>
    </w:div>
    <w:div w:id="370617681">
      <w:bodyDiv w:val="1"/>
      <w:marLeft w:val="0"/>
      <w:marRight w:val="0"/>
      <w:marTop w:val="0"/>
      <w:marBottom w:val="0"/>
      <w:divBdr>
        <w:top w:val="none" w:sz="0" w:space="0" w:color="auto"/>
        <w:left w:val="none" w:sz="0" w:space="0" w:color="auto"/>
        <w:bottom w:val="none" w:sz="0" w:space="0" w:color="auto"/>
        <w:right w:val="none" w:sz="0" w:space="0" w:color="auto"/>
      </w:divBdr>
    </w:div>
    <w:div w:id="507258363">
      <w:bodyDiv w:val="1"/>
      <w:marLeft w:val="0"/>
      <w:marRight w:val="0"/>
      <w:marTop w:val="0"/>
      <w:marBottom w:val="0"/>
      <w:divBdr>
        <w:top w:val="none" w:sz="0" w:space="0" w:color="auto"/>
        <w:left w:val="none" w:sz="0" w:space="0" w:color="auto"/>
        <w:bottom w:val="none" w:sz="0" w:space="0" w:color="auto"/>
        <w:right w:val="none" w:sz="0" w:space="0" w:color="auto"/>
      </w:divBdr>
    </w:div>
    <w:div w:id="549996746">
      <w:bodyDiv w:val="1"/>
      <w:marLeft w:val="0"/>
      <w:marRight w:val="0"/>
      <w:marTop w:val="0"/>
      <w:marBottom w:val="0"/>
      <w:divBdr>
        <w:top w:val="none" w:sz="0" w:space="0" w:color="auto"/>
        <w:left w:val="none" w:sz="0" w:space="0" w:color="auto"/>
        <w:bottom w:val="none" w:sz="0" w:space="0" w:color="auto"/>
        <w:right w:val="none" w:sz="0" w:space="0" w:color="auto"/>
      </w:divBdr>
    </w:div>
    <w:div w:id="583952605">
      <w:bodyDiv w:val="1"/>
      <w:marLeft w:val="0"/>
      <w:marRight w:val="0"/>
      <w:marTop w:val="0"/>
      <w:marBottom w:val="0"/>
      <w:divBdr>
        <w:top w:val="none" w:sz="0" w:space="0" w:color="auto"/>
        <w:left w:val="none" w:sz="0" w:space="0" w:color="auto"/>
        <w:bottom w:val="none" w:sz="0" w:space="0" w:color="auto"/>
        <w:right w:val="none" w:sz="0" w:space="0" w:color="auto"/>
      </w:divBdr>
    </w:div>
    <w:div w:id="592586796">
      <w:bodyDiv w:val="1"/>
      <w:marLeft w:val="0"/>
      <w:marRight w:val="0"/>
      <w:marTop w:val="0"/>
      <w:marBottom w:val="0"/>
      <w:divBdr>
        <w:top w:val="none" w:sz="0" w:space="0" w:color="auto"/>
        <w:left w:val="none" w:sz="0" w:space="0" w:color="auto"/>
        <w:bottom w:val="none" w:sz="0" w:space="0" w:color="auto"/>
        <w:right w:val="none" w:sz="0" w:space="0" w:color="auto"/>
      </w:divBdr>
    </w:div>
    <w:div w:id="597449050">
      <w:bodyDiv w:val="1"/>
      <w:marLeft w:val="0"/>
      <w:marRight w:val="0"/>
      <w:marTop w:val="0"/>
      <w:marBottom w:val="0"/>
      <w:divBdr>
        <w:top w:val="none" w:sz="0" w:space="0" w:color="auto"/>
        <w:left w:val="none" w:sz="0" w:space="0" w:color="auto"/>
        <w:bottom w:val="none" w:sz="0" w:space="0" w:color="auto"/>
        <w:right w:val="none" w:sz="0" w:space="0" w:color="auto"/>
      </w:divBdr>
    </w:div>
    <w:div w:id="690768289">
      <w:bodyDiv w:val="1"/>
      <w:marLeft w:val="0"/>
      <w:marRight w:val="0"/>
      <w:marTop w:val="0"/>
      <w:marBottom w:val="0"/>
      <w:divBdr>
        <w:top w:val="none" w:sz="0" w:space="0" w:color="auto"/>
        <w:left w:val="none" w:sz="0" w:space="0" w:color="auto"/>
        <w:bottom w:val="none" w:sz="0" w:space="0" w:color="auto"/>
        <w:right w:val="none" w:sz="0" w:space="0" w:color="auto"/>
      </w:divBdr>
    </w:div>
    <w:div w:id="722216869">
      <w:bodyDiv w:val="1"/>
      <w:marLeft w:val="0"/>
      <w:marRight w:val="0"/>
      <w:marTop w:val="0"/>
      <w:marBottom w:val="0"/>
      <w:divBdr>
        <w:top w:val="none" w:sz="0" w:space="0" w:color="auto"/>
        <w:left w:val="none" w:sz="0" w:space="0" w:color="auto"/>
        <w:bottom w:val="none" w:sz="0" w:space="0" w:color="auto"/>
        <w:right w:val="none" w:sz="0" w:space="0" w:color="auto"/>
      </w:divBdr>
    </w:div>
    <w:div w:id="763572163">
      <w:bodyDiv w:val="1"/>
      <w:marLeft w:val="0"/>
      <w:marRight w:val="0"/>
      <w:marTop w:val="0"/>
      <w:marBottom w:val="0"/>
      <w:divBdr>
        <w:top w:val="none" w:sz="0" w:space="0" w:color="auto"/>
        <w:left w:val="none" w:sz="0" w:space="0" w:color="auto"/>
        <w:bottom w:val="none" w:sz="0" w:space="0" w:color="auto"/>
        <w:right w:val="none" w:sz="0" w:space="0" w:color="auto"/>
      </w:divBdr>
    </w:div>
    <w:div w:id="793445511">
      <w:bodyDiv w:val="1"/>
      <w:marLeft w:val="0"/>
      <w:marRight w:val="0"/>
      <w:marTop w:val="0"/>
      <w:marBottom w:val="0"/>
      <w:divBdr>
        <w:top w:val="none" w:sz="0" w:space="0" w:color="auto"/>
        <w:left w:val="none" w:sz="0" w:space="0" w:color="auto"/>
        <w:bottom w:val="none" w:sz="0" w:space="0" w:color="auto"/>
        <w:right w:val="none" w:sz="0" w:space="0" w:color="auto"/>
      </w:divBdr>
    </w:div>
    <w:div w:id="825121981">
      <w:bodyDiv w:val="1"/>
      <w:marLeft w:val="0"/>
      <w:marRight w:val="0"/>
      <w:marTop w:val="0"/>
      <w:marBottom w:val="0"/>
      <w:divBdr>
        <w:top w:val="none" w:sz="0" w:space="0" w:color="auto"/>
        <w:left w:val="none" w:sz="0" w:space="0" w:color="auto"/>
        <w:bottom w:val="none" w:sz="0" w:space="0" w:color="auto"/>
        <w:right w:val="none" w:sz="0" w:space="0" w:color="auto"/>
      </w:divBdr>
    </w:div>
    <w:div w:id="853690819">
      <w:bodyDiv w:val="1"/>
      <w:marLeft w:val="0"/>
      <w:marRight w:val="0"/>
      <w:marTop w:val="0"/>
      <w:marBottom w:val="0"/>
      <w:divBdr>
        <w:top w:val="none" w:sz="0" w:space="0" w:color="auto"/>
        <w:left w:val="none" w:sz="0" w:space="0" w:color="auto"/>
        <w:bottom w:val="none" w:sz="0" w:space="0" w:color="auto"/>
        <w:right w:val="none" w:sz="0" w:space="0" w:color="auto"/>
      </w:divBdr>
    </w:div>
    <w:div w:id="874124724">
      <w:bodyDiv w:val="1"/>
      <w:marLeft w:val="0"/>
      <w:marRight w:val="0"/>
      <w:marTop w:val="0"/>
      <w:marBottom w:val="0"/>
      <w:divBdr>
        <w:top w:val="none" w:sz="0" w:space="0" w:color="auto"/>
        <w:left w:val="none" w:sz="0" w:space="0" w:color="auto"/>
        <w:bottom w:val="none" w:sz="0" w:space="0" w:color="auto"/>
        <w:right w:val="none" w:sz="0" w:space="0" w:color="auto"/>
      </w:divBdr>
    </w:div>
    <w:div w:id="880172815">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986056356">
      <w:bodyDiv w:val="1"/>
      <w:marLeft w:val="0"/>
      <w:marRight w:val="0"/>
      <w:marTop w:val="0"/>
      <w:marBottom w:val="0"/>
      <w:divBdr>
        <w:top w:val="none" w:sz="0" w:space="0" w:color="auto"/>
        <w:left w:val="none" w:sz="0" w:space="0" w:color="auto"/>
        <w:bottom w:val="none" w:sz="0" w:space="0" w:color="auto"/>
        <w:right w:val="none" w:sz="0" w:space="0" w:color="auto"/>
      </w:divBdr>
    </w:div>
    <w:div w:id="1030254960">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081369583">
      <w:bodyDiv w:val="1"/>
      <w:marLeft w:val="0"/>
      <w:marRight w:val="0"/>
      <w:marTop w:val="0"/>
      <w:marBottom w:val="0"/>
      <w:divBdr>
        <w:top w:val="none" w:sz="0" w:space="0" w:color="auto"/>
        <w:left w:val="none" w:sz="0" w:space="0" w:color="auto"/>
        <w:bottom w:val="none" w:sz="0" w:space="0" w:color="auto"/>
        <w:right w:val="none" w:sz="0" w:space="0" w:color="auto"/>
      </w:divBdr>
    </w:div>
    <w:div w:id="1109355852">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102046">
      <w:bodyDiv w:val="1"/>
      <w:marLeft w:val="0"/>
      <w:marRight w:val="0"/>
      <w:marTop w:val="0"/>
      <w:marBottom w:val="0"/>
      <w:divBdr>
        <w:top w:val="none" w:sz="0" w:space="0" w:color="auto"/>
        <w:left w:val="none" w:sz="0" w:space="0" w:color="auto"/>
        <w:bottom w:val="none" w:sz="0" w:space="0" w:color="auto"/>
        <w:right w:val="none" w:sz="0" w:space="0" w:color="auto"/>
      </w:divBdr>
    </w:div>
    <w:div w:id="1157720017">
      <w:bodyDiv w:val="1"/>
      <w:marLeft w:val="0"/>
      <w:marRight w:val="0"/>
      <w:marTop w:val="0"/>
      <w:marBottom w:val="0"/>
      <w:divBdr>
        <w:top w:val="none" w:sz="0" w:space="0" w:color="auto"/>
        <w:left w:val="none" w:sz="0" w:space="0" w:color="auto"/>
        <w:bottom w:val="none" w:sz="0" w:space="0" w:color="auto"/>
        <w:right w:val="none" w:sz="0" w:space="0" w:color="auto"/>
      </w:divBdr>
    </w:div>
    <w:div w:id="1203900776">
      <w:bodyDiv w:val="1"/>
      <w:marLeft w:val="0"/>
      <w:marRight w:val="0"/>
      <w:marTop w:val="0"/>
      <w:marBottom w:val="0"/>
      <w:divBdr>
        <w:top w:val="none" w:sz="0" w:space="0" w:color="auto"/>
        <w:left w:val="none" w:sz="0" w:space="0" w:color="auto"/>
        <w:bottom w:val="none" w:sz="0" w:space="0" w:color="auto"/>
        <w:right w:val="none" w:sz="0" w:space="0" w:color="auto"/>
      </w:divBdr>
    </w:div>
    <w:div w:id="1215198054">
      <w:bodyDiv w:val="1"/>
      <w:marLeft w:val="0"/>
      <w:marRight w:val="0"/>
      <w:marTop w:val="0"/>
      <w:marBottom w:val="0"/>
      <w:divBdr>
        <w:top w:val="none" w:sz="0" w:space="0" w:color="auto"/>
        <w:left w:val="none" w:sz="0" w:space="0" w:color="auto"/>
        <w:bottom w:val="none" w:sz="0" w:space="0" w:color="auto"/>
        <w:right w:val="none" w:sz="0" w:space="0" w:color="auto"/>
      </w:divBdr>
    </w:div>
    <w:div w:id="1216813699">
      <w:bodyDiv w:val="1"/>
      <w:marLeft w:val="0"/>
      <w:marRight w:val="0"/>
      <w:marTop w:val="0"/>
      <w:marBottom w:val="0"/>
      <w:divBdr>
        <w:top w:val="none" w:sz="0" w:space="0" w:color="auto"/>
        <w:left w:val="none" w:sz="0" w:space="0" w:color="auto"/>
        <w:bottom w:val="none" w:sz="0" w:space="0" w:color="auto"/>
        <w:right w:val="none" w:sz="0" w:space="0" w:color="auto"/>
      </w:divBdr>
    </w:div>
    <w:div w:id="1226641035">
      <w:bodyDiv w:val="1"/>
      <w:marLeft w:val="0"/>
      <w:marRight w:val="0"/>
      <w:marTop w:val="0"/>
      <w:marBottom w:val="0"/>
      <w:divBdr>
        <w:top w:val="none" w:sz="0" w:space="0" w:color="auto"/>
        <w:left w:val="none" w:sz="0" w:space="0" w:color="auto"/>
        <w:bottom w:val="none" w:sz="0" w:space="0" w:color="auto"/>
        <w:right w:val="none" w:sz="0" w:space="0" w:color="auto"/>
      </w:divBdr>
    </w:div>
    <w:div w:id="1256593173">
      <w:bodyDiv w:val="1"/>
      <w:marLeft w:val="0"/>
      <w:marRight w:val="0"/>
      <w:marTop w:val="0"/>
      <w:marBottom w:val="0"/>
      <w:divBdr>
        <w:top w:val="none" w:sz="0" w:space="0" w:color="auto"/>
        <w:left w:val="none" w:sz="0" w:space="0" w:color="auto"/>
        <w:bottom w:val="none" w:sz="0" w:space="0" w:color="auto"/>
        <w:right w:val="none" w:sz="0" w:space="0" w:color="auto"/>
      </w:divBdr>
    </w:div>
    <w:div w:id="1318994855">
      <w:bodyDiv w:val="1"/>
      <w:marLeft w:val="0"/>
      <w:marRight w:val="0"/>
      <w:marTop w:val="0"/>
      <w:marBottom w:val="0"/>
      <w:divBdr>
        <w:top w:val="none" w:sz="0" w:space="0" w:color="auto"/>
        <w:left w:val="none" w:sz="0" w:space="0" w:color="auto"/>
        <w:bottom w:val="none" w:sz="0" w:space="0" w:color="auto"/>
        <w:right w:val="none" w:sz="0" w:space="0" w:color="auto"/>
      </w:divBdr>
    </w:div>
    <w:div w:id="1380012922">
      <w:bodyDiv w:val="1"/>
      <w:marLeft w:val="0"/>
      <w:marRight w:val="0"/>
      <w:marTop w:val="0"/>
      <w:marBottom w:val="0"/>
      <w:divBdr>
        <w:top w:val="none" w:sz="0" w:space="0" w:color="auto"/>
        <w:left w:val="none" w:sz="0" w:space="0" w:color="auto"/>
        <w:bottom w:val="none" w:sz="0" w:space="0" w:color="auto"/>
        <w:right w:val="none" w:sz="0" w:space="0" w:color="auto"/>
      </w:divBdr>
    </w:div>
    <w:div w:id="1402827553">
      <w:bodyDiv w:val="1"/>
      <w:marLeft w:val="0"/>
      <w:marRight w:val="0"/>
      <w:marTop w:val="0"/>
      <w:marBottom w:val="0"/>
      <w:divBdr>
        <w:top w:val="none" w:sz="0" w:space="0" w:color="auto"/>
        <w:left w:val="none" w:sz="0" w:space="0" w:color="auto"/>
        <w:bottom w:val="none" w:sz="0" w:space="0" w:color="auto"/>
        <w:right w:val="none" w:sz="0" w:space="0" w:color="auto"/>
      </w:divBdr>
    </w:div>
    <w:div w:id="1440105163">
      <w:bodyDiv w:val="1"/>
      <w:marLeft w:val="0"/>
      <w:marRight w:val="0"/>
      <w:marTop w:val="0"/>
      <w:marBottom w:val="0"/>
      <w:divBdr>
        <w:top w:val="none" w:sz="0" w:space="0" w:color="auto"/>
        <w:left w:val="none" w:sz="0" w:space="0" w:color="auto"/>
        <w:bottom w:val="none" w:sz="0" w:space="0" w:color="auto"/>
        <w:right w:val="none" w:sz="0" w:space="0" w:color="auto"/>
      </w:divBdr>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10292601">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655330252">
      <w:bodyDiv w:val="1"/>
      <w:marLeft w:val="0"/>
      <w:marRight w:val="0"/>
      <w:marTop w:val="0"/>
      <w:marBottom w:val="0"/>
      <w:divBdr>
        <w:top w:val="none" w:sz="0" w:space="0" w:color="auto"/>
        <w:left w:val="none" w:sz="0" w:space="0" w:color="auto"/>
        <w:bottom w:val="none" w:sz="0" w:space="0" w:color="auto"/>
        <w:right w:val="none" w:sz="0" w:space="0" w:color="auto"/>
      </w:divBdr>
    </w:div>
    <w:div w:id="1676688809">
      <w:bodyDiv w:val="1"/>
      <w:marLeft w:val="0"/>
      <w:marRight w:val="0"/>
      <w:marTop w:val="0"/>
      <w:marBottom w:val="0"/>
      <w:divBdr>
        <w:top w:val="none" w:sz="0" w:space="0" w:color="auto"/>
        <w:left w:val="none" w:sz="0" w:space="0" w:color="auto"/>
        <w:bottom w:val="none" w:sz="0" w:space="0" w:color="auto"/>
        <w:right w:val="none" w:sz="0" w:space="0" w:color="auto"/>
      </w:divBdr>
    </w:div>
    <w:div w:id="1711102354">
      <w:bodyDiv w:val="1"/>
      <w:marLeft w:val="0"/>
      <w:marRight w:val="0"/>
      <w:marTop w:val="0"/>
      <w:marBottom w:val="0"/>
      <w:divBdr>
        <w:top w:val="none" w:sz="0" w:space="0" w:color="auto"/>
        <w:left w:val="none" w:sz="0" w:space="0" w:color="auto"/>
        <w:bottom w:val="none" w:sz="0" w:space="0" w:color="auto"/>
        <w:right w:val="none" w:sz="0" w:space="0" w:color="auto"/>
      </w:divBdr>
    </w:div>
    <w:div w:id="1711496405">
      <w:bodyDiv w:val="1"/>
      <w:marLeft w:val="0"/>
      <w:marRight w:val="0"/>
      <w:marTop w:val="0"/>
      <w:marBottom w:val="0"/>
      <w:divBdr>
        <w:top w:val="none" w:sz="0" w:space="0" w:color="auto"/>
        <w:left w:val="none" w:sz="0" w:space="0" w:color="auto"/>
        <w:bottom w:val="none" w:sz="0" w:space="0" w:color="auto"/>
        <w:right w:val="none" w:sz="0" w:space="0" w:color="auto"/>
      </w:divBdr>
    </w:div>
    <w:div w:id="17210528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4788748">
      <w:bodyDiv w:val="1"/>
      <w:marLeft w:val="0"/>
      <w:marRight w:val="0"/>
      <w:marTop w:val="0"/>
      <w:marBottom w:val="0"/>
      <w:divBdr>
        <w:top w:val="none" w:sz="0" w:space="0" w:color="auto"/>
        <w:left w:val="none" w:sz="0" w:space="0" w:color="auto"/>
        <w:bottom w:val="none" w:sz="0" w:space="0" w:color="auto"/>
        <w:right w:val="none" w:sz="0" w:space="0" w:color="auto"/>
      </w:divBdr>
    </w:div>
    <w:div w:id="1820532709">
      <w:bodyDiv w:val="1"/>
      <w:marLeft w:val="0"/>
      <w:marRight w:val="0"/>
      <w:marTop w:val="0"/>
      <w:marBottom w:val="0"/>
      <w:divBdr>
        <w:top w:val="none" w:sz="0" w:space="0" w:color="auto"/>
        <w:left w:val="none" w:sz="0" w:space="0" w:color="auto"/>
        <w:bottom w:val="none" w:sz="0" w:space="0" w:color="auto"/>
        <w:right w:val="none" w:sz="0" w:space="0" w:color="auto"/>
      </w:divBdr>
    </w:div>
    <w:div w:id="1906523837">
      <w:bodyDiv w:val="1"/>
      <w:marLeft w:val="0"/>
      <w:marRight w:val="0"/>
      <w:marTop w:val="0"/>
      <w:marBottom w:val="0"/>
      <w:divBdr>
        <w:top w:val="none" w:sz="0" w:space="0" w:color="auto"/>
        <w:left w:val="none" w:sz="0" w:space="0" w:color="auto"/>
        <w:bottom w:val="none" w:sz="0" w:space="0" w:color="auto"/>
        <w:right w:val="none" w:sz="0" w:space="0" w:color="auto"/>
      </w:divBdr>
    </w:div>
    <w:div w:id="1946034260">
      <w:bodyDiv w:val="1"/>
      <w:marLeft w:val="0"/>
      <w:marRight w:val="0"/>
      <w:marTop w:val="0"/>
      <w:marBottom w:val="0"/>
      <w:divBdr>
        <w:top w:val="none" w:sz="0" w:space="0" w:color="auto"/>
        <w:left w:val="none" w:sz="0" w:space="0" w:color="auto"/>
        <w:bottom w:val="none" w:sz="0" w:space="0" w:color="auto"/>
        <w:right w:val="none" w:sz="0" w:space="0" w:color="auto"/>
      </w:divBdr>
    </w:div>
    <w:div w:id="1946770702">
      <w:bodyDiv w:val="1"/>
      <w:marLeft w:val="0"/>
      <w:marRight w:val="0"/>
      <w:marTop w:val="0"/>
      <w:marBottom w:val="0"/>
      <w:divBdr>
        <w:top w:val="none" w:sz="0" w:space="0" w:color="auto"/>
        <w:left w:val="none" w:sz="0" w:space="0" w:color="auto"/>
        <w:bottom w:val="none" w:sz="0" w:space="0" w:color="auto"/>
        <w:right w:val="none" w:sz="0" w:space="0" w:color="auto"/>
      </w:divBdr>
    </w:div>
    <w:div w:id="1970549580">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065516426">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E768F913-3944-4667-BC07-050292F0082A}">
  <ds:schemaRefs>
    <ds:schemaRef ds:uri="http://schemas.microsoft.com/sharepoint/v3/contenttype/forms"/>
  </ds:schemaRefs>
</ds:datastoreItem>
</file>

<file path=customXml/itemProps2.xml><?xml version="1.0" encoding="utf-8"?>
<ds:datastoreItem xmlns:ds="http://schemas.openxmlformats.org/officeDocument/2006/customXml" ds:itemID="{66E0F955-4DEB-4507-9B2A-A623E115A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customXml/itemProps4.xml><?xml version="1.0" encoding="utf-8"?>
<ds:datastoreItem xmlns:ds="http://schemas.openxmlformats.org/officeDocument/2006/customXml" ds:itemID="{88F9CF99-D009-437A-9EF9-17F27690F407}">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4190</Words>
  <Characters>23888</Characters>
  <Application>Microsoft Office Word</Application>
  <DocSecurity>0</DocSecurity>
  <Lines>199</Lines>
  <Paragraphs>56</Paragraphs>
  <ScaleCrop>false</ScaleCrop>
  <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2025-06-17T13:28:00Z</dcterms:created>
  <dcterms:modified xsi:type="dcterms:W3CDTF">2025-06-17T13:28:00Z</dcterms:modified>
</cp:coreProperties>
</file>