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8164688"/>
    <w:p w14:paraId="59D5B997" w14:textId="77777777" w:rsidR="00B346EA" w:rsidRPr="00E63AC6" w:rsidRDefault="00B346EA" w:rsidP="00B346EA">
      <w:pPr>
        <w:jc w:val="center"/>
        <w:rPr>
          <w:rFonts w:asciiTheme="majorHAnsi" w:hAnsiTheme="majorHAnsi" w:cs="Univers"/>
          <w:b/>
          <w:bCs/>
          <w:sz w:val="22"/>
          <w:szCs w:val="22"/>
          <w:lang w:val="pt-BR"/>
        </w:rPr>
      </w:pPr>
      <w:r w:rsidRPr="00E63AC6">
        <w:rPr>
          <w:rFonts w:asciiTheme="majorHAnsi" w:hAnsiTheme="majorHAnsi"/>
          <w:noProof/>
          <w:sz w:val="22"/>
          <w:szCs w:val="22"/>
        </w:rPr>
        <mc:AlternateContent>
          <mc:Choice Requires="wps">
            <w:drawing>
              <wp:anchor distT="0" distB="0" distL="114300" distR="114300" simplePos="0" relativeHeight="251648000" behindDoc="0" locked="0" layoutInCell="1" allowOverlap="1" wp14:anchorId="4C5F5474" wp14:editId="0037B6C5">
                <wp:simplePos x="0" y="0"/>
                <wp:positionH relativeFrom="column">
                  <wp:posOffset>-423081</wp:posOffset>
                </wp:positionH>
                <wp:positionV relativeFrom="paragraph">
                  <wp:posOffset>-368490</wp:posOffset>
                </wp:positionV>
                <wp:extent cx="1409700" cy="8911989"/>
                <wp:effectExtent l="0" t="0" r="0" b="3810"/>
                <wp:wrapNone/>
                <wp:docPr id="1" name="Rectangle 1"/>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8130" id="Rectangle 1" o:spid="_x0000_s1026" style="position:absolute;margin-left:-33.3pt;margin-top:-29pt;width:111pt;height:70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" fillcolor="#ffc000" stroked="f" strokeweight="1pt"/>
            </w:pict>
          </mc:Fallback>
        </mc:AlternateContent>
      </w:r>
      <w:r w:rsidRPr="00E63AC6">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746B41C2" wp14:editId="51C6B766">
                <wp:simplePos x="0" y="0"/>
                <wp:positionH relativeFrom="column">
                  <wp:posOffset>1143001</wp:posOffset>
                </wp:positionH>
                <wp:positionV relativeFrom="paragraph">
                  <wp:posOffset>-371475</wp:posOffset>
                </wp:positionV>
                <wp:extent cx="455295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2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1DE6F" w14:textId="77777777" w:rsidR="006C4473" w:rsidRDefault="006C4473" w:rsidP="00B346EA">
                            <w:r>
                              <w:rPr>
                                <w:noProof/>
                              </w:rPr>
                              <w:drawing>
                                <wp:inline distT="0" distB="0" distL="0" distR="0" wp14:anchorId="30D2F24C" wp14:editId="27A62C8C">
                                  <wp:extent cx="2523497" cy="485775"/>
                                  <wp:effectExtent l="0" t="0" r="0" b="0"/>
                                  <wp:docPr id="16" name="Picture 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1C2" id="_x0000_t202" coordsize="21600,21600" o:spt="202" path="m,l,21600r21600,l21600,xe">
                <v:stroke joinstyle="miter"/>
                <v:path gradientshapeok="t" o:connecttype="rect"/>
              </v:shapetype>
              <v:shape id="Text Box 11" o:spid="_x0000_s1026" type="#_x0000_t202" style="position:absolute;left:0;text-align:left;margin-left:90pt;margin-top:-29.25pt;width:35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" filled="f" stroked="f" strokeweight=".5pt">
                <v:textbox>
                  <w:txbxContent>
                    <w:p w14:paraId="4AF1DE6F" w14:textId="77777777" w:rsidR="006C4473" w:rsidRDefault="006C4473" w:rsidP="00B346EA">
                      <w:r>
                        <w:rPr>
                          <w:noProof/>
                        </w:rPr>
                        <w:drawing>
                          <wp:inline distT="0" distB="0" distL="0" distR="0" wp14:anchorId="30D2F24C" wp14:editId="27A62C8C">
                            <wp:extent cx="2523497" cy="485775"/>
                            <wp:effectExtent l="0" t="0" r="0" b="0"/>
                            <wp:docPr id="16" name="Picture 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v:textbox>
              </v:shape>
            </w:pict>
          </mc:Fallback>
        </mc:AlternateContent>
      </w:r>
      <w:r w:rsidRPr="00E63AC6">
        <w:rPr>
          <w:rFonts w:asciiTheme="majorHAnsi" w:hAnsiTheme="majorHAnsi" w:cs="Univers"/>
          <w:b/>
          <w:bCs/>
          <w:sz w:val="22"/>
          <w:szCs w:val="22"/>
          <w:lang w:val="pt-BR"/>
        </w:rPr>
        <w:t>o</w:t>
      </w:r>
    </w:p>
    <w:p w14:paraId="773DC20D"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174A51A7"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192B40EC"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2B665BA0"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10D5E451"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78A4AD12"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60908DD6"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249E4627"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66F5FFDC"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066595E2"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0233B55B"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14C104A8"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4BDC5509"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5EB706FF" w14:textId="77777777" w:rsidR="00B346EA" w:rsidRPr="00E63AC6" w:rsidRDefault="00B346EA" w:rsidP="00B346EA">
      <w:pPr>
        <w:tabs>
          <w:tab w:val="center" w:pos="5400"/>
        </w:tabs>
        <w:suppressAutoHyphens/>
        <w:jc w:val="center"/>
        <w:rPr>
          <w:rFonts w:asciiTheme="majorHAnsi" w:hAnsiTheme="majorHAnsi"/>
          <w:sz w:val="22"/>
          <w:szCs w:val="22"/>
          <w:lang w:val="pt-BR"/>
        </w:rPr>
      </w:pPr>
      <w:r w:rsidRPr="00E63AC6">
        <w:rPr>
          <w:rFonts w:asciiTheme="majorHAnsi" w:hAnsiTheme="majorHAnsi"/>
          <w:noProof/>
          <w:sz w:val="22"/>
          <w:szCs w:val="22"/>
        </w:rPr>
        <mc:AlternateContent>
          <mc:Choice Requires="wps">
            <w:drawing>
              <wp:anchor distT="0" distB="0" distL="114300" distR="114300" simplePos="0" relativeHeight="251651072" behindDoc="0" locked="0" layoutInCell="1" allowOverlap="1" wp14:anchorId="4F7698F3" wp14:editId="13D67467">
                <wp:simplePos x="0" y="0"/>
                <wp:positionH relativeFrom="column">
                  <wp:posOffset>1228724</wp:posOffset>
                </wp:positionH>
                <wp:positionV relativeFrom="paragraph">
                  <wp:posOffset>79375</wp:posOffset>
                </wp:positionV>
                <wp:extent cx="51339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9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D1CBF" w14:textId="1A62E577" w:rsidR="006C4473" w:rsidRPr="00334A28" w:rsidRDefault="006C4473" w:rsidP="008E4EE6">
                            <w:pPr>
                              <w:spacing w:line="276" w:lineRule="auto"/>
                              <w:rPr>
                                <w:rFonts w:ascii="Cambria" w:hAnsi="Cambria" w:cs="Arial"/>
                                <w:b/>
                                <w:bCs/>
                                <w:color w:val="0D0D0D"/>
                                <w:sz w:val="36"/>
                                <w:szCs w:val="22"/>
                                <w:lang w:val="pt-BR"/>
                              </w:rPr>
                            </w:pPr>
                            <w:r>
                              <w:rPr>
                                <w:rFonts w:ascii="Cambria" w:hAnsi="Cambria" w:cs="Arial"/>
                                <w:b/>
                                <w:bCs/>
                                <w:color w:val="0D0D0D"/>
                                <w:sz w:val="36"/>
                                <w:szCs w:val="22"/>
                                <w:lang w:val="pt-BR"/>
                              </w:rPr>
                              <w:t>RELATÓRIO</w:t>
                            </w:r>
                            <w:r w:rsidRPr="00334A28">
                              <w:rPr>
                                <w:rFonts w:ascii="Cambria" w:hAnsi="Cambria" w:cs="Arial"/>
                                <w:b/>
                                <w:bCs/>
                                <w:color w:val="0D0D0D"/>
                                <w:sz w:val="36"/>
                                <w:szCs w:val="22"/>
                                <w:lang w:val="pt-BR"/>
                              </w:rPr>
                              <w:t xml:space="preserve"> N</w:t>
                            </w:r>
                            <w:r>
                              <w:rPr>
                                <w:rFonts w:ascii="Cambria" w:hAnsi="Cambria" w:cs="Arial"/>
                                <w:b/>
                                <w:bCs/>
                                <w:color w:val="0D0D0D"/>
                                <w:sz w:val="36"/>
                                <w:szCs w:val="22"/>
                                <w:lang w:val="pt-BR"/>
                              </w:rPr>
                              <w:t>o.</w:t>
                            </w:r>
                            <w:r w:rsidRPr="00334A28">
                              <w:rPr>
                                <w:rFonts w:ascii="Cambria" w:hAnsi="Cambria" w:cs="Arial"/>
                                <w:b/>
                                <w:bCs/>
                                <w:color w:val="0D0D0D"/>
                                <w:sz w:val="36"/>
                                <w:szCs w:val="22"/>
                                <w:lang w:val="pt-BR"/>
                              </w:rPr>
                              <w:t xml:space="preserve"> </w:t>
                            </w:r>
                            <w:r>
                              <w:rPr>
                                <w:rFonts w:ascii="Cambria" w:hAnsi="Cambria" w:cs="Arial"/>
                                <w:b/>
                                <w:bCs/>
                                <w:color w:val="0D0D0D"/>
                                <w:sz w:val="36"/>
                                <w:szCs w:val="22"/>
                                <w:lang w:val="pt-BR"/>
                              </w:rPr>
                              <w:t>5</w:t>
                            </w:r>
                            <w:r w:rsidRPr="00334A28">
                              <w:rPr>
                                <w:rFonts w:ascii="Cambria" w:hAnsi="Cambria" w:cs="Arial"/>
                                <w:b/>
                                <w:bCs/>
                                <w:color w:val="0D0D0D"/>
                                <w:sz w:val="36"/>
                                <w:szCs w:val="22"/>
                                <w:lang w:val="pt-BR"/>
                              </w:rPr>
                              <w:t>/</w:t>
                            </w:r>
                            <w:r>
                              <w:rPr>
                                <w:rFonts w:ascii="Cambria" w:hAnsi="Cambria" w:cs="Arial"/>
                                <w:b/>
                                <w:bCs/>
                                <w:color w:val="0D0D0D"/>
                                <w:sz w:val="36"/>
                                <w:szCs w:val="22"/>
                                <w:lang w:val="pt-BR"/>
                              </w:rPr>
                              <w:t>20</w:t>
                            </w:r>
                          </w:p>
                          <w:p w14:paraId="5DC4C4C5" w14:textId="77777777" w:rsidR="006C4473" w:rsidRPr="00334A28" w:rsidRDefault="006C4473" w:rsidP="008E4EE6">
                            <w:pPr>
                              <w:spacing w:line="276" w:lineRule="auto"/>
                              <w:rPr>
                                <w:rFonts w:ascii="Cambria" w:hAnsi="Cambria" w:cs="Arial"/>
                                <w:b/>
                                <w:bCs/>
                                <w:color w:val="0D0D0D"/>
                                <w:sz w:val="36"/>
                                <w:szCs w:val="22"/>
                                <w:lang w:val="pt-BR"/>
                              </w:rPr>
                            </w:pPr>
                            <w:r w:rsidRPr="00334A28">
                              <w:rPr>
                                <w:rFonts w:ascii="Cambria" w:hAnsi="Cambria" w:cs="Arial"/>
                                <w:b/>
                                <w:bCs/>
                                <w:color w:val="0D0D0D"/>
                                <w:sz w:val="36"/>
                                <w:szCs w:val="22"/>
                                <w:lang w:val="pt-BR"/>
                              </w:rPr>
                              <w:t>CASO 12.</w:t>
                            </w:r>
                            <w:r>
                              <w:rPr>
                                <w:rFonts w:ascii="Cambria" w:hAnsi="Cambria" w:cs="Arial"/>
                                <w:b/>
                                <w:bCs/>
                                <w:color w:val="0D0D0D"/>
                                <w:sz w:val="36"/>
                                <w:szCs w:val="22"/>
                                <w:lang w:val="pt-BR"/>
                              </w:rPr>
                              <w:t>571</w:t>
                            </w:r>
                          </w:p>
                          <w:p w14:paraId="60BD9D4B" w14:textId="77777777" w:rsidR="006C4473" w:rsidRPr="00334A28" w:rsidRDefault="006C4473" w:rsidP="008E4EE6">
                            <w:pPr>
                              <w:spacing w:line="276" w:lineRule="auto"/>
                              <w:rPr>
                                <w:rFonts w:ascii="Cambria" w:hAnsi="Cambria" w:cs="Arial"/>
                                <w:color w:val="0D0D0D"/>
                                <w:szCs w:val="22"/>
                                <w:lang w:val="pt-BR"/>
                              </w:rPr>
                            </w:pPr>
                            <w:r>
                              <w:rPr>
                                <w:rFonts w:ascii="Cambria" w:hAnsi="Cambria" w:cs="Arial"/>
                                <w:color w:val="0D0D0D"/>
                                <w:szCs w:val="22"/>
                                <w:lang w:val="pt-BR"/>
                              </w:rPr>
                              <w:t xml:space="preserve">RELATÓRIO </w:t>
                            </w:r>
                            <w:r w:rsidRPr="00334A28">
                              <w:rPr>
                                <w:rFonts w:ascii="Cambria" w:hAnsi="Cambria" w:cs="Arial"/>
                                <w:color w:val="0D0D0D"/>
                                <w:szCs w:val="22"/>
                                <w:lang w:val="pt-BR"/>
                              </w:rPr>
                              <w:t xml:space="preserve">DE </w:t>
                            </w:r>
                            <w:r>
                              <w:rPr>
                                <w:rFonts w:ascii="Cambria" w:hAnsi="Cambria" w:cs="Arial"/>
                                <w:color w:val="0D0D0D"/>
                                <w:szCs w:val="22"/>
                                <w:lang w:val="pt-BR"/>
                              </w:rPr>
                              <w:t>MÉRITO</w:t>
                            </w:r>
                            <w:r w:rsidRPr="00334A28">
                              <w:rPr>
                                <w:rFonts w:ascii="Cambria" w:hAnsi="Cambria" w:cs="Arial"/>
                                <w:color w:val="0D0D0D"/>
                                <w:szCs w:val="22"/>
                                <w:lang w:val="pt-BR"/>
                              </w:rPr>
                              <w:t xml:space="preserve"> </w:t>
                            </w:r>
                          </w:p>
                          <w:p w14:paraId="65483D61" w14:textId="77777777" w:rsidR="006C4473" w:rsidRPr="00334A28" w:rsidRDefault="006C4473" w:rsidP="008E4EE6">
                            <w:pPr>
                              <w:spacing w:line="276" w:lineRule="auto"/>
                              <w:rPr>
                                <w:rFonts w:ascii="Cambria" w:hAnsi="Cambria" w:cs="Arial"/>
                                <w:color w:val="0D0D0D"/>
                                <w:szCs w:val="22"/>
                                <w:lang w:val="pt-BR"/>
                              </w:rPr>
                            </w:pPr>
                            <w:bookmarkStart w:id="1" w:name="_ftnref1"/>
                          </w:p>
                          <w:bookmarkEnd w:id="1"/>
                          <w:p w14:paraId="1F67AB1A" w14:textId="77777777" w:rsidR="006C4473" w:rsidRPr="00334A28" w:rsidRDefault="006C4473" w:rsidP="008E4EE6">
                            <w:pPr>
                              <w:rPr>
                                <w:rFonts w:ascii="Cambria" w:hAnsi="Cambria" w:cs="Arial"/>
                                <w:color w:val="0D0D0D"/>
                                <w:szCs w:val="22"/>
                                <w:lang w:val="pt-BR"/>
                              </w:rPr>
                            </w:pPr>
                            <w:r>
                              <w:rPr>
                                <w:rFonts w:ascii="Cambria" w:hAnsi="Cambria" w:cs="Arial"/>
                                <w:color w:val="0D0D0D"/>
                                <w:szCs w:val="22"/>
                                <w:lang w:val="pt-BR"/>
                              </w:rPr>
                              <w:t>NEUSA DOS SANTOS NASCIMENTO E GISELE ANA FERREIRA</w:t>
                            </w:r>
                          </w:p>
                          <w:p w14:paraId="671BB765" w14:textId="77777777" w:rsidR="006C4473" w:rsidRPr="00334A28" w:rsidRDefault="006C4473" w:rsidP="008E4EE6">
                            <w:pPr>
                              <w:rPr>
                                <w:rFonts w:ascii="Cambria" w:hAnsi="Cambria" w:cs="Arial"/>
                                <w:color w:val="0D0D0D"/>
                                <w:szCs w:val="22"/>
                                <w:lang w:val="pt-BR"/>
                              </w:rPr>
                            </w:pPr>
                            <w:r w:rsidRPr="00334A28">
                              <w:rPr>
                                <w:rFonts w:ascii="Cambria" w:hAnsi="Cambria" w:cs="Arial"/>
                                <w:color w:val="0D0D0D"/>
                                <w:szCs w:val="22"/>
                                <w:lang w:val="pt-BR"/>
                              </w:rPr>
                              <w:t>BRASIL</w:t>
                            </w:r>
                          </w:p>
                          <w:p w14:paraId="2D578B50" w14:textId="77777777" w:rsidR="006C4473" w:rsidRPr="00412D8D" w:rsidRDefault="006C4473" w:rsidP="00B346EA">
                            <w:pPr>
                              <w:spacing w:line="276" w:lineRule="auto"/>
                              <w:rPr>
                                <w:rFonts w:asciiTheme="majorHAnsi" w:hAnsiTheme="majorHAnsi"/>
                                <w:color w:val="0D0D0D" w:themeColor="text1" w:themeTint="F2"/>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698F3" id="Text Box 5" o:spid="_x0000_s1027" type="#_x0000_t202" style="position:absolute;left:0;text-align:left;margin-left:96.75pt;margin-top:6.25pt;width:404.25pt;height:18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" filled="f" stroked="f" strokeweight=".5pt">
                <v:textbox>
                  <w:txbxContent>
                    <w:p w14:paraId="5F7D1CBF" w14:textId="1A62E577" w:rsidR="006C4473" w:rsidRPr="00334A28" w:rsidRDefault="006C4473" w:rsidP="008E4EE6">
                      <w:pPr>
                        <w:spacing w:line="276" w:lineRule="auto"/>
                        <w:rPr>
                          <w:rFonts w:ascii="Cambria" w:hAnsi="Cambria" w:cs="Arial"/>
                          <w:b/>
                          <w:bCs/>
                          <w:color w:val="0D0D0D"/>
                          <w:sz w:val="36"/>
                          <w:szCs w:val="22"/>
                          <w:lang w:val="pt-BR"/>
                        </w:rPr>
                      </w:pPr>
                      <w:r>
                        <w:rPr>
                          <w:rFonts w:ascii="Cambria" w:hAnsi="Cambria" w:cs="Arial"/>
                          <w:b/>
                          <w:bCs/>
                          <w:color w:val="0D0D0D"/>
                          <w:sz w:val="36"/>
                          <w:szCs w:val="22"/>
                          <w:lang w:val="pt-BR"/>
                        </w:rPr>
                        <w:t>RELATÓRIO</w:t>
                      </w:r>
                      <w:r w:rsidRPr="00334A28">
                        <w:rPr>
                          <w:rFonts w:ascii="Cambria" w:hAnsi="Cambria" w:cs="Arial"/>
                          <w:b/>
                          <w:bCs/>
                          <w:color w:val="0D0D0D"/>
                          <w:sz w:val="36"/>
                          <w:szCs w:val="22"/>
                          <w:lang w:val="pt-BR"/>
                        </w:rPr>
                        <w:t xml:space="preserve"> N</w:t>
                      </w:r>
                      <w:r>
                        <w:rPr>
                          <w:rFonts w:ascii="Cambria" w:hAnsi="Cambria" w:cs="Arial"/>
                          <w:b/>
                          <w:bCs/>
                          <w:color w:val="0D0D0D"/>
                          <w:sz w:val="36"/>
                          <w:szCs w:val="22"/>
                          <w:lang w:val="pt-BR"/>
                        </w:rPr>
                        <w:t>o.</w:t>
                      </w:r>
                      <w:r w:rsidRPr="00334A28">
                        <w:rPr>
                          <w:rFonts w:ascii="Cambria" w:hAnsi="Cambria" w:cs="Arial"/>
                          <w:b/>
                          <w:bCs/>
                          <w:color w:val="0D0D0D"/>
                          <w:sz w:val="36"/>
                          <w:szCs w:val="22"/>
                          <w:lang w:val="pt-BR"/>
                        </w:rPr>
                        <w:t xml:space="preserve"> </w:t>
                      </w:r>
                      <w:r>
                        <w:rPr>
                          <w:rFonts w:ascii="Cambria" w:hAnsi="Cambria" w:cs="Arial"/>
                          <w:b/>
                          <w:bCs/>
                          <w:color w:val="0D0D0D"/>
                          <w:sz w:val="36"/>
                          <w:szCs w:val="22"/>
                          <w:lang w:val="pt-BR"/>
                        </w:rPr>
                        <w:t>5</w:t>
                      </w:r>
                      <w:r w:rsidRPr="00334A28">
                        <w:rPr>
                          <w:rFonts w:ascii="Cambria" w:hAnsi="Cambria" w:cs="Arial"/>
                          <w:b/>
                          <w:bCs/>
                          <w:color w:val="0D0D0D"/>
                          <w:sz w:val="36"/>
                          <w:szCs w:val="22"/>
                          <w:lang w:val="pt-BR"/>
                        </w:rPr>
                        <w:t>/</w:t>
                      </w:r>
                      <w:r>
                        <w:rPr>
                          <w:rFonts w:ascii="Cambria" w:hAnsi="Cambria" w:cs="Arial"/>
                          <w:b/>
                          <w:bCs/>
                          <w:color w:val="0D0D0D"/>
                          <w:sz w:val="36"/>
                          <w:szCs w:val="22"/>
                          <w:lang w:val="pt-BR"/>
                        </w:rPr>
                        <w:t>20</w:t>
                      </w:r>
                    </w:p>
                    <w:p w14:paraId="5DC4C4C5" w14:textId="77777777" w:rsidR="006C4473" w:rsidRPr="00334A28" w:rsidRDefault="006C4473" w:rsidP="008E4EE6">
                      <w:pPr>
                        <w:spacing w:line="276" w:lineRule="auto"/>
                        <w:rPr>
                          <w:rFonts w:ascii="Cambria" w:hAnsi="Cambria" w:cs="Arial"/>
                          <w:b/>
                          <w:bCs/>
                          <w:color w:val="0D0D0D"/>
                          <w:sz w:val="36"/>
                          <w:szCs w:val="22"/>
                          <w:lang w:val="pt-BR"/>
                        </w:rPr>
                      </w:pPr>
                      <w:r w:rsidRPr="00334A28">
                        <w:rPr>
                          <w:rFonts w:ascii="Cambria" w:hAnsi="Cambria" w:cs="Arial"/>
                          <w:b/>
                          <w:bCs/>
                          <w:color w:val="0D0D0D"/>
                          <w:sz w:val="36"/>
                          <w:szCs w:val="22"/>
                          <w:lang w:val="pt-BR"/>
                        </w:rPr>
                        <w:t>CASO 12.</w:t>
                      </w:r>
                      <w:r>
                        <w:rPr>
                          <w:rFonts w:ascii="Cambria" w:hAnsi="Cambria" w:cs="Arial"/>
                          <w:b/>
                          <w:bCs/>
                          <w:color w:val="0D0D0D"/>
                          <w:sz w:val="36"/>
                          <w:szCs w:val="22"/>
                          <w:lang w:val="pt-BR"/>
                        </w:rPr>
                        <w:t>571</w:t>
                      </w:r>
                    </w:p>
                    <w:p w14:paraId="60BD9D4B" w14:textId="77777777" w:rsidR="006C4473" w:rsidRPr="00334A28" w:rsidRDefault="006C4473" w:rsidP="008E4EE6">
                      <w:pPr>
                        <w:spacing w:line="276" w:lineRule="auto"/>
                        <w:rPr>
                          <w:rFonts w:ascii="Cambria" w:hAnsi="Cambria" w:cs="Arial"/>
                          <w:color w:val="0D0D0D"/>
                          <w:szCs w:val="22"/>
                          <w:lang w:val="pt-BR"/>
                        </w:rPr>
                      </w:pPr>
                      <w:r>
                        <w:rPr>
                          <w:rFonts w:ascii="Cambria" w:hAnsi="Cambria" w:cs="Arial"/>
                          <w:color w:val="0D0D0D"/>
                          <w:szCs w:val="22"/>
                          <w:lang w:val="pt-BR"/>
                        </w:rPr>
                        <w:t xml:space="preserve">RELATÓRIO </w:t>
                      </w:r>
                      <w:r w:rsidRPr="00334A28">
                        <w:rPr>
                          <w:rFonts w:ascii="Cambria" w:hAnsi="Cambria" w:cs="Arial"/>
                          <w:color w:val="0D0D0D"/>
                          <w:szCs w:val="22"/>
                          <w:lang w:val="pt-BR"/>
                        </w:rPr>
                        <w:t xml:space="preserve">DE </w:t>
                      </w:r>
                      <w:r>
                        <w:rPr>
                          <w:rFonts w:ascii="Cambria" w:hAnsi="Cambria" w:cs="Arial"/>
                          <w:color w:val="0D0D0D"/>
                          <w:szCs w:val="22"/>
                          <w:lang w:val="pt-BR"/>
                        </w:rPr>
                        <w:t>MÉRITO</w:t>
                      </w:r>
                      <w:r w:rsidRPr="00334A28">
                        <w:rPr>
                          <w:rFonts w:ascii="Cambria" w:hAnsi="Cambria" w:cs="Arial"/>
                          <w:color w:val="0D0D0D"/>
                          <w:szCs w:val="22"/>
                          <w:lang w:val="pt-BR"/>
                        </w:rPr>
                        <w:t xml:space="preserve"> </w:t>
                      </w:r>
                    </w:p>
                    <w:p w14:paraId="65483D61" w14:textId="77777777" w:rsidR="006C4473" w:rsidRPr="00334A28" w:rsidRDefault="006C4473" w:rsidP="008E4EE6">
                      <w:pPr>
                        <w:spacing w:line="276" w:lineRule="auto"/>
                        <w:rPr>
                          <w:rFonts w:ascii="Cambria" w:hAnsi="Cambria" w:cs="Arial"/>
                          <w:color w:val="0D0D0D"/>
                          <w:szCs w:val="22"/>
                          <w:lang w:val="pt-BR"/>
                        </w:rPr>
                      </w:pPr>
                      <w:bookmarkStart w:id="2" w:name="_ftnref1"/>
                    </w:p>
                    <w:bookmarkEnd w:id="2"/>
                    <w:p w14:paraId="1F67AB1A" w14:textId="77777777" w:rsidR="006C4473" w:rsidRPr="00334A28" w:rsidRDefault="006C4473" w:rsidP="008E4EE6">
                      <w:pPr>
                        <w:rPr>
                          <w:rFonts w:ascii="Cambria" w:hAnsi="Cambria" w:cs="Arial"/>
                          <w:color w:val="0D0D0D"/>
                          <w:szCs w:val="22"/>
                          <w:lang w:val="pt-BR"/>
                        </w:rPr>
                      </w:pPr>
                      <w:r>
                        <w:rPr>
                          <w:rFonts w:ascii="Cambria" w:hAnsi="Cambria" w:cs="Arial"/>
                          <w:color w:val="0D0D0D"/>
                          <w:szCs w:val="22"/>
                          <w:lang w:val="pt-BR"/>
                        </w:rPr>
                        <w:t>NEUSA DOS SANTOS NASCIMENTO E GISELE ANA FERREIRA</w:t>
                      </w:r>
                    </w:p>
                    <w:p w14:paraId="671BB765" w14:textId="77777777" w:rsidR="006C4473" w:rsidRPr="00334A28" w:rsidRDefault="006C4473" w:rsidP="008E4EE6">
                      <w:pPr>
                        <w:rPr>
                          <w:rFonts w:ascii="Cambria" w:hAnsi="Cambria" w:cs="Arial"/>
                          <w:color w:val="0D0D0D"/>
                          <w:szCs w:val="22"/>
                          <w:lang w:val="pt-BR"/>
                        </w:rPr>
                      </w:pPr>
                      <w:r w:rsidRPr="00334A28">
                        <w:rPr>
                          <w:rFonts w:ascii="Cambria" w:hAnsi="Cambria" w:cs="Arial"/>
                          <w:color w:val="0D0D0D"/>
                          <w:szCs w:val="22"/>
                          <w:lang w:val="pt-BR"/>
                        </w:rPr>
                        <w:t>BRASIL</w:t>
                      </w:r>
                    </w:p>
                    <w:p w14:paraId="2D578B50" w14:textId="77777777" w:rsidR="006C4473" w:rsidRPr="00412D8D" w:rsidRDefault="006C4473" w:rsidP="00B346EA">
                      <w:pPr>
                        <w:spacing w:line="276" w:lineRule="auto"/>
                        <w:rPr>
                          <w:rFonts w:asciiTheme="majorHAnsi" w:hAnsiTheme="majorHAnsi"/>
                          <w:color w:val="0D0D0D" w:themeColor="text1" w:themeTint="F2"/>
                          <w:sz w:val="18"/>
                          <w:lang w:val="pt-BR"/>
                        </w:rPr>
                      </w:pPr>
                    </w:p>
                  </w:txbxContent>
                </v:textbox>
              </v:shape>
            </w:pict>
          </mc:Fallback>
        </mc:AlternateContent>
      </w:r>
      <w:r w:rsidRPr="00E63AC6">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253C49E5" wp14:editId="14EB8BB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601CB" w14:textId="77777777" w:rsidR="006C4473" w:rsidRPr="00DA1159" w:rsidRDefault="006C4473" w:rsidP="008E4EE6">
                            <w:pPr>
                              <w:jc w:val="right"/>
                              <w:rPr>
                                <w:rFonts w:asciiTheme="minorHAnsi" w:hAnsiTheme="minorHAnsi"/>
                                <w:sz w:val="22"/>
                                <w:lang w:val="pt-BR"/>
                              </w:rPr>
                            </w:pPr>
                            <w:r w:rsidRPr="00DA1159">
                              <w:rPr>
                                <w:rFonts w:asciiTheme="minorHAnsi" w:hAnsiTheme="minorHAnsi"/>
                                <w:sz w:val="22"/>
                                <w:lang w:val="pt-BR"/>
                              </w:rPr>
                              <w:t>OEA/Ser.L/V/II.</w:t>
                            </w:r>
                            <w:r>
                              <w:rPr>
                                <w:rFonts w:asciiTheme="minorHAnsi" w:hAnsiTheme="minorHAnsi"/>
                                <w:sz w:val="22"/>
                                <w:lang w:val="pt-BR"/>
                              </w:rPr>
                              <w:t>175</w:t>
                            </w:r>
                          </w:p>
                          <w:p w14:paraId="5A0F86C9" w14:textId="77777777" w:rsidR="006C4473" w:rsidRPr="00DA1159" w:rsidRDefault="006C4473" w:rsidP="008E4EE6">
                            <w:pPr>
                              <w:jc w:val="right"/>
                              <w:rPr>
                                <w:rFonts w:asciiTheme="minorHAnsi" w:hAnsiTheme="minorHAnsi"/>
                                <w:sz w:val="22"/>
                                <w:lang w:val="pt-BR"/>
                              </w:rPr>
                            </w:pPr>
                            <w:r w:rsidRPr="00DA1159">
                              <w:rPr>
                                <w:rFonts w:asciiTheme="minorHAnsi" w:hAnsiTheme="minorHAnsi"/>
                                <w:sz w:val="22"/>
                                <w:lang w:val="pt-BR"/>
                              </w:rPr>
                              <w:t xml:space="preserve">Doc. </w:t>
                            </w:r>
                            <w:r>
                              <w:rPr>
                                <w:rFonts w:asciiTheme="minorHAnsi" w:hAnsiTheme="minorHAnsi"/>
                                <w:sz w:val="22"/>
                                <w:lang w:val="pt-BR"/>
                              </w:rPr>
                              <w:t>11</w:t>
                            </w:r>
                          </w:p>
                          <w:p w14:paraId="20B2B625" w14:textId="77777777" w:rsidR="006C4473" w:rsidRPr="00BF53BE" w:rsidRDefault="006C4473" w:rsidP="00BF53BE">
                            <w:pPr>
                              <w:jc w:val="right"/>
                              <w:rPr>
                                <w:rFonts w:ascii="Times" w:eastAsia="Times New Roman" w:hAnsi="Times"/>
                                <w:sz w:val="20"/>
                                <w:szCs w:val="20"/>
                                <w:bdr w:val="none" w:sz="0" w:space="0" w:color="auto"/>
                              </w:rPr>
                            </w:pPr>
                            <w:r>
                              <w:rPr>
                                <w:rFonts w:asciiTheme="minorHAnsi" w:hAnsiTheme="minorHAnsi"/>
                                <w:sz w:val="22"/>
                                <w:lang w:val="pt-BR"/>
                              </w:rPr>
                              <w:t>3 mar</w:t>
                            </w:r>
                            <w:r w:rsidRPr="00BF53BE">
                              <w:rPr>
                                <w:rFonts w:asciiTheme="minorHAnsi" w:hAnsiTheme="minorHAnsi"/>
                                <w:sz w:val="22"/>
                                <w:lang w:val="pt-BR"/>
                              </w:rPr>
                              <w:t>ç</w:t>
                            </w:r>
                            <w:r>
                              <w:rPr>
                                <w:rFonts w:asciiTheme="minorHAnsi" w:hAnsiTheme="minorHAnsi"/>
                                <w:sz w:val="22"/>
                                <w:lang w:val="pt-BR"/>
                              </w:rPr>
                              <w:t>o</w:t>
                            </w:r>
                            <w:r w:rsidRPr="00DA1159">
                              <w:rPr>
                                <w:rFonts w:asciiTheme="minorHAnsi" w:hAnsiTheme="minorHAnsi"/>
                                <w:sz w:val="22"/>
                                <w:lang w:val="pt-BR"/>
                              </w:rPr>
                              <w:t xml:space="preserve"> 20</w:t>
                            </w:r>
                            <w:r>
                              <w:rPr>
                                <w:rFonts w:asciiTheme="minorHAnsi" w:hAnsiTheme="minorHAnsi"/>
                                <w:sz w:val="22"/>
                                <w:lang w:val="pt-BR"/>
                              </w:rPr>
                              <w:t>20</w:t>
                            </w:r>
                          </w:p>
                          <w:p w14:paraId="03027D37" w14:textId="77777777" w:rsidR="006C4473" w:rsidRPr="00DA1159" w:rsidRDefault="006C4473" w:rsidP="008E4EE6">
                            <w:pPr>
                              <w:jc w:val="right"/>
                              <w:rPr>
                                <w:rFonts w:asciiTheme="minorHAnsi" w:hAnsiTheme="minorHAnsi"/>
                                <w:sz w:val="22"/>
                                <w:lang w:val="pt-BR"/>
                              </w:rPr>
                            </w:pPr>
                            <w:r w:rsidRPr="00DA1159">
                              <w:rPr>
                                <w:rFonts w:asciiTheme="minorHAnsi" w:hAnsiTheme="minorHAnsi"/>
                                <w:sz w:val="22"/>
                                <w:lang w:val="pt-BR"/>
                              </w:rPr>
                              <w:t xml:space="preserve">Original: </w:t>
                            </w:r>
                            <w:r>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C49E5"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11D601CB" w14:textId="77777777" w:rsidR="006C4473" w:rsidRPr="00DA1159" w:rsidRDefault="006C4473" w:rsidP="008E4EE6">
                      <w:pPr>
                        <w:jc w:val="right"/>
                        <w:rPr>
                          <w:rFonts w:asciiTheme="minorHAnsi" w:hAnsiTheme="minorHAnsi"/>
                          <w:sz w:val="22"/>
                          <w:lang w:val="pt-BR"/>
                        </w:rPr>
                      </w:pPr>
                      <w:r w:rsidRPr="00DA1159">
                        <w:rPr>
                          <w:rFonts w:asciiTheme="minorHAnsi" w:hAnsiTheme="minorHAnsi"/>
                          <w:sz w:val="22"/>
                          <w:lang w:val="pt-BR"/>
                        </w:rPr>
                        <w:t>OEA/Ser.L/V/II.</w:t>
                      </w:r>
                      <w:r>
                        <w:rPr>
                          <w:rFonts w:asciiTheme="minorHAnsi" w:hAnsiTheme="minorHAnsi"/>
                          <w:sz w:val="22"/>
                          <w:lang w:val="pt-BR"/>
                        </w:rPr>
                        <w:t>175</w:t>
                      </w:r>
                    </w:p>
                    <w:p w14:paraId="5A0F86C9" w14:textId="77777777" w:rsidR="006C4473" w:rsidRPr="00DA1159" w:rsidRDefault="006C4473" w:rsidP="008E4EE6">
                      <w:pPr>
                        <w:jc w:val="right"/>
                        <w:rPr>
                          <w:rFonts w:asciiTheme="minorHAnsi" w:hAnsiTheme="minorHAnsi"/>
                          <w:sz w:val="22"/>
                          <w:lang w:val="pt-BR"/>
                        </w:rPr>
                      </w:pPr>
                      <w:r w:rsidRPr="00DA1159">
                        <w:rPr>
                          <w:rFonts w:asciiTheme="minorHAnsi" w:hAnsiTheme="minorHAnsi"/>
                          <w:sz w:val="22"/>
                          <w:lang w:val="pt-BR"/>
                        </w:rPr>
                        <w:t xml:space="preserve">Doc. </w:t>
                      </w:r>
                      <w:r>
                        <w:rPr>
                          <w:rFonts w:asciiTheme="minorHAnsi" w:hAnsiTheme="minorHAnsi"/>
                          <w:sz w:val="22"/>
                          <w:lang w:val="pt-BR"/>
                        </w:rPr>
                        <w:t>11</w:t>
                      </w:r>
                    </w:p>
                    <w:p w14:paraId="20B2B625" w14:textId="77777777" w:rsidR="006C4473" w:rsidRPr="00BF53BE" w:rsidRDefault="006C4473" w:rsidP="00BF53BE">
                      <w:pPr>
                        <w:jc w:val="right"/>
                        <w:rPr>
                          <w:rFonts w:ascii="Times" w:eastAsia="Times New Roman" w:hAnsi="Times"/>
                          <w:sz w:val="20"/>
                          <w:szCs w:val="20"/>
                          <w:bdr w:val="none" w:sz="0" w:space="0" w:color="auto"/>
                        </w:rPr>
                      </w:pPr>
                      <w:r>
                        <w:rPr>
                          <w:rFonts w:asciiTheme="minorHAnsi" w:hAnsiTheme="minorHAnsi"/>
                          <w:sz w:val="22"/>
                          <w:lang w:val="pt-BR"/>
                        </w:rPr>
                        <w:t>3 mar</w:t>
                      </w:r>
                      <w:r w:rsidRPr="00BF53BE">
                        <w:rPr>
                          <w:rFonts w:asciiTheme="minorHAnsi" w:hAnsiTheme="minorHAnsi"/>
                          <w:sz w:val="22"/>
                          <w:lang w:val="pt-BR"/>
                        </w:rPr>
                        <w:t>ç</w:t>
                      </w:r>
                      <w:r>
                        <w:rPr>
                          <w:rFonts w:asciiTheme="minorHAnsi" w:hAnsiTheme="minorHAnsi"/>
                          <w:sz w:val="22"/>
                          <w:lang w:val="pt-BR"/>
                        </w:rPr>
                        <w:t>o</w:t>
                      </w:r>
                      <w:r w:rsidRPr="00DA1159">
                        <w:rPr>
                          <w:rFonts w:asciiTheme="minorHAnsi" w:hAnsiTheme="minorHAnsi"/>
                          <w:sz w:val="22"/>
                          <w:lang w:val="pt-BR"/>
                        </w:rPr>
                        <w:t xml:space="preserve"> 20</w:t>
                      </w:r>
                      <w:r>
                        <w:rPr>
                          <w:rFonts w:asciiTheme="minorHAnsi" w:hAnsiTheme="minorHAnsi"/>
                          <w:sz w:val="22"/>
                          <w:lang w:val="pt-BR"/>
                        </w:rPr>
                        <w:t>20</w:t>
                      </w:r>
                    </w:p>
                    <w:p w14:paraId="03027D37" w14:textId="77777777" w:rsidR="006C4473" w:rsidRPr="00DA1159" w:rsidRDefault="006C4473" w:rsidP="008E4EE6">
                      <w:pPr>
                        <w:jc w:val="right"/>
                        <w:rPr>
                          <w:rFonts w:asciiTheme="minorHAnsi" w:hAnsiTheme="minorHAnsi"/>
                          <w:sz w:val="22"/>
                          <w:lang w:val="pt-BR"/>
                        </w:rPr>
                      </w:pPr>
                      <w:r w:rsidRPr="00DA1159">
                        <w:rPr>
                          <w:rFonts w:asciiTheme="minorHAnsi" w:hAnsiTheme="minorHAnsi"/>
                          <w:sz w:val="22"/>
                          <w:lang w:val="pt-BR"/>
                        </w:rPr>
                        <w:t xml:space="preserve">Original: </w:t>
                      </w:r>
                      <w:r>
                        <w:rPr>
                          <w:rFonts w:asciiTheme="minorHAnsi" w:hAnsiTheme="minorHAnsi"/>
                          <w:sz w:val="22"/>
                          <w:lang w:val="pt-BR"/>
                        </w:rPr>
                        <w:t>português</w:t>
                      </w:r>
                    </w:p>
                  </w:txbxContent>
                </v:textbox>
              </v:shape>
            </w:pict>
          </mc:Fallback>
        </mc:AlternateContent>
      </w:r>
    </w:p>
    <w:p w14:paraId="2E943E7A"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082D9FFF" w14:textId="77777777" w:rsidR="00B346EA" w:rsidRPr="00E63AC6" w:rsidRDefault="00B346EA" w:rsidP="00B346EA">
      <w:pPr>
        <w:tabs>
          <w:tab w:val="center" w:pos="5400"/>
        </w:tabs>
        <w:suppressAutoHyphens/>
        <w:jc w:val="center"/>
        <w:rPr>
          <w:rFonts w:asciiTheme="majorHAnsi" w:hAnsiTheme="majorHAnsi" w:cs="Arial"/>
          <w:sz w:val="22"/>
          <w:szCs w:val="22"/>
          <w:lang w:val="pt-BR"/>
        </w:rPr>
      </w:pPr>
    </w:p>
    <w:p w14:paraId="595FACA9"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466FC3FC"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48BE664D"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4B6763F3"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58724229"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3260F36A"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4C66FF27"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2657463F"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7D2EB8DF"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047748FD"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6F37BCB1" w14:textId="77777777" w:rsidR="00B346EA" w:rsidRPr="00E63AC6" w:rsidRDefault="00B346EA" w:rsidP="00B346EA">
      <w:pPr>
        <w:tabs>
          <w:tab w:val="center" w:pos="5400"/>
        </w:tabs>
        <w:suppressAutoHyphens/>
        <w:jc w:val="center"/>
        <w:rPr>
          <w:rFonts w:asciiTheme="majorHAnsi" w:hAnsiTheme="majorHAnsi"/>
          <w:sz w:val="22"/>
          <w:szCs w:val="22"/>
          <w:lang w:val="pt-BR"/>
        </w:rPr>
      </w:pPr>
    </w:p>
    <w:p w14:paraId="484EC7A3"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114DA371"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6A83D6C0"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5ED28680"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4D7EB4EA"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10EF5BBD"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499F1642"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7725CF72"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009430B8" w14:textId="77777777" w:rsidR="00B346EA" w:rsidRPr="00E63AC6" w:rsidRDefault="00B346EA" w:rsidP="00B346EA">
      <w:pPr>
        <w:tabs>
          <w:tab w:val="center" w:pos="5400"/>
        </w:tabs>
        <w:suppressAutoHyphens/>
        <w:jc w:val="center"/>
        <w:rPr>
          <w:rFonts w:asciiTheme="majorHAnsi" w:hAnsiTheme="majorHAnsi"/>
          <w:sz w:val="18"/>
          <w:szCs w:val="22"/>
          <w:lang w:val="pt-BR"/>
        </w:rPr>
      </w:pPr>
      <w:r w:rsidRPr="00E63AC6">
        <w:rPr>
          <w:rFonts w:asciiTheme="majorHAnsi" w:hAnsiTheme="majorHAnsi"/>
          <w:noProof/>
          <w:sz w:val="22"/>
          <w:szCs w:val="22"/>
        </w:rPr>
        <mc:AlternateContent>
          <mc:Choice Requires="wps">
            <w:drawing>
              <wp:anchor distT="0" distB="0" distL="114300" distR="114300" simplePos="0" relativeHeight="251654144" behindDoc="0" locked="0" layoutInCell="1" allowOverlap="1" wp14:anchorId="2B5AD34D" wp14:editId="56690E2F">
                <wp:simplePos x="0" y="0"/>
                <wp:positionH relativeFrom="column">
                  <wp:posOffset>1209675</wp:posOffset>
                </wp:positionH>
                <wp:positionV relativeFrom="paragraph">
                  <wp:posOffset>128905</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A4745" w14:textId="140D8284" w:rsidR="006C4473" w:rsidRPr="00623ED1" w:rsidRDefault="006C4473" w:rsidP="002315D2">
                            <w:pPr>
                              <w:rPr>
                                <w:rFonts w:ascii="Cambria" w:hAnsi="Cambria"/>
                                <w:color w:val="0D0D0D"/>
                                <w:sz w:val="18"/>
                                <w:szCs w:val="20"/>
                                <w:lang w:val="pt-BR"/>
                              </w:rPr>
                            </w:pPr>
                            <w:r w:rsidRPr="00623ED1">
                              <w:rPr>
                                <w:rFonts w:ascii="Cambria" w:hAnsi="Cambria"/>
                                <w:color w:val="0D0D0D"/>
                                <w:sz w:val="18"/>
                                <w:szCs w:val="20"/>
                                <w:lang w:val="pt-BR"/>
                              </w:rPr>
                              <w:t xml:space="preserve">Aprovado pela Comissão em sua sessão No. </w:t>
                            </w:r>
                            <w:r>
                              <w:rPr>
                                <w:rFonts w:ascii="Cambria" w:hAnsi="Cambria"/>
                                <w:color w:val="0D0D0D"/>
                                <w:sz w:val="18"/>
                                <w:szCs w:val="20"/>
                                <w:lang w:val="pt-BR"/>
                              </w:rPr>
                              <w:t>2165,</w:t>
                            </w:r>
                            <w:r w:rsidRPr="00623ED1">
                              <w:rPr>
                                <w:rFonts w:ascii="Cambria" w:hAnsi="Cambria"/>
                                <w:color w:val="0D0D0D"/>
                                <w:sz w:val="18"/>
                                <w:szCs w:val="20"/>
                                <w:lang w:val="pt-BR"/>
                              </w:rPr>
                              <w:t xml:space="preserve"> </w:t>
                            </w:r>
                            <w:r>
                              <w:rPr>
                                <w:rFonts w:ascii="Cambria" w:hAnsi="Cambria"/>
                                <w:color w:val="0D0D0D"/>
                                <w:sz w:val="18"/>
                                <w:szCs w:val="20"/>
                                <w:lang w:val="pt-BR"/>
                              </w:rPr>
                              <w:t>realiz</w:t>
                            </w:r>
                            <w:r w:rsidRPr="00623ED1">
                              <w:rPr>
                                <w:rFonts w:ascii="Cambria" w:hAnsi="Cambria"/>
                                <w:color w:val="0D0D0D"/>
                                <w:sz w:val="18"/>
                                <w:szCs w:val="20"/>
                                <w:lang w:val="pt-BR"/>
                              </w:rPr>
                              <w:t xml:space="preserve">ada em </w:t>
                            </w:r>
                            <w:r>
                              <w:rPr>
                                <w:rFonts w:ascii="Cambria" w:hAnsi="Cambria"/>
                                <w:color w:val="0D0D0D"/>
                                <w:sz w:val="18"/>
                                <w:szCs w:val="20"/>
                                <w:lang w:val="pt-BR"/>
                              </w:rPr>
                              <w:t>3</w:t>
                            </w:r>
                            <w:r w:rsidRPr="00623ED1">
                              <w:rPr>
                                <w:rFonts w:ascii="Cambria" w:hAnsi="Cambria"/>
                                <w:color w:val="0D0D0D"/>
                                <w:sz w:val="18"/>
                                <w:szCs w:val="20"/>
                                <w:lang w:val="pt-BR"/>
                              </w:rPr>
                              <w:t xml:space="preserve"> de </w:t>
                            </w:r>
                            <w:r>
                              <w:rPr>
                                <w:rFonts w:ascii="Cambria" w:hAnsi="Cambria"/>
                                <w:color w:val="0D0D0D"/>
                                <w:sz w:val="18"/>
                                <w:szCs w:val="20"/>
                                <w:lang w:val="pt-BR"/>
                              </w:rPr>
                              <w:t>mar</w:t>
                            </w:r>
                            <w:r w:rsidRPr="002315D2">
                              <w:rPr>
                                <w:rFonts w:ascii="Cambria" w:hAnsi="Cambria"/>
                                <w:color w:val="0D0D0D"/>
                                <w:sz w:val="18"/>
                                <w:szCs w:val="20"/>
                                <w:lang w:val="pt-BR"/>
                              </w:rPr>
                              <w:t>ç</w:t>
                            </w:r>
                            <w:r>
                              <w:rPr>
                                <w:rFonts w:ascii="Cambria" w:hAnsi="Cambria"/>
                                <w:color w:val="0D0D0D"/>
                                <w:sz w:val="18"/>
                                <w:szCs w:val="20"/>
                                <w:lang w:val="pt-BR"/>
                              </w:rPr>
                              <w:t>o</w:t>
                            </w:r>
                            <w:r w:rsidRPr="00623ED1">
                              <w:rPr>
                                <w:rFonts w:ascii="Cambria" w:hAnsi="Cambria"/>
                                <w:color w:val="0D0D0D"/>
                                <w:sz w:val="18"/>
                                <w:szCs w:val="20"/>
                                <w:lang w:val="pt-BR"/>
                              </w:rPr>
                              <w:t xml:space="preserve"> de 20</w:t>
                            </w:r>
                            <w:r>
                              <w:rPr>
                                <w:rFonts w:ascii="Cambria" w:hAnsi="Cambria"/>
                                <w:color w:val="0D0D0D"/>
                                <w:sz w:val="18"/>
                                <w:szCs w:val="20"/>
                                <w:lang w:val="pt-BR"/>
                              </w:rPr>
                              <w:t>20</w:t>
                            </w:r>
                            <w:r w:rsidRPr="00623ED1">
                              <w:rPr>
                                <w:rFonts w:ascii="Cambria" w:hAnsi="Cambria"/>
                                <w:color w:val="0D0D0D"/>
                                <w:sz w:val="18"/>
                                <w:szCs w:val="20"/>
                                <w:lang w:val="pt-BR"/>
                              </w:rPr>
                              <w:br/>
                            </w:r>
                            <w:r>
                              <w:rPr>
                                <w:rFonts w:ascii="Cambria" w:hAnsi="Cambria"/>
                                <w:color w:val="0D0D0D"/>
                                <w:sz w:val="18"/>
                                <w:szCs w:val="20"/>
                                <w:lang w:val="pt-BR"/>
                              </w:rPr>
                              <w:t>175</w:t>
                            </w:r>
                            <w:r w:rsidRPr="00623ED1">
                              <w:rPr>
                                <w:rFonts w:ascii="Cambria" w:hAnsi="Cambria"/>
                                <w:color w:val="0D0D0D"/>
                                <w:sz w:val="18"/>
                                <w:szCs w:val="20"/>
                                <w:lang w:val="pt-BR"/>
                              </w:rPr>
                              <w:t xml:space="preserve"> período de sess</w:t>
                            </w:r>
                            <w:r>
                              <w:rPr>
                                <w:rFonts w:ascii="Cambria" w:hAnsi="Cambria"/>
                                <w:color w:val="0D0D0D"/>
                                <w:sz w:val="18"/>
                                <w:szCs w:val="20"/>
                                <w:lang w:val="pt-BR"/>
                              </w:rPr>
                              <w:t>ões</w:t>
                            </w:r>
                          </w:p>
                          <w:p w14:paraId="64FCC295" w14:textId="77777777" w:rsidR="006C4473" w:rsidRPr="00623ED1" w:rsidRDefault="006C4473" w:rsidP="00B346EA">
                            <w:pPr>
                              <w:tabs>
                                <w:tab w:val="center" w:pos="5400"/>
                              </w:tabs>
                              <w:suppressAutoHyphens/>
                              <w:spacing w:before="60"/>
                              <w:rPr>
                                <w:rFonts w:asciiTheme="majorHAnsi" w:hAnsiTheme="majorHAnsi"/>
                                <w:color w:val="0D0D0D" w:themeColor="text1" w:themeTint="F2"/>
                                <w:sz w:val="18"/>
                                <w:szCs w:val="20"/>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AD34D" id="Text Box 7" o:spid="_x0000_s1029" type="#_x0000_t202" style="position:absolute;left:0;text-align:left;margin-left:95.25pt;margin-top:10.15pt;width:361.85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" filled="f" stroked="f" strokeweight=".5pt">
                <v:textbox>
                  <w:txbxContent>
                    <w:p w14:paraId="042A4745" w14:textId="140D8284" w:rsidR="006C4473" w:rsidRPr="00623ED1" w:rsidRDefault="006C4473" w:rsidP="002315D2">
                      <w:pPr>
                        <w:rPr>
                          <w:rFonts w:ascii="Cambria" w:hAnsi="Cambria"/>
                          <w:color w:val="0D0D0D"/>
                          <w:sz w:val="18"/>
                          <w:szCs w:val="20"/>
                          <w:lang w:val="pt-BR"/>
                        </w:rPr>
                      </w:pPr>
                      <w:r w:rsidRPr="00623ED1">
                        <w:rPr>
                          <w:rFonts w:ascii="Cambria" w:hAnsi="Cambria"/>
                          <w:color w:val="0D0D0D"/>
                          <w:sz w:val="18"/>
                          <w:szCs w:val="20"/>
                          <w:lang w:val="pt-BR"/>
                        </w:rPr>
                        <w:t xml:space="preserve">Aprovado pela Comissão em sua sessão No. </w:t>
                      </w:r>
                      <w:r>
                        <w:rPr>
                          <w:rFonts w:ascii="Cambria" w:hAnsi="Cambria"/>
                          <w:color w:val="0D0D0D"/>
                          <w:sz w:val="18"/>
                          <w:szCs w:val="20"/>
                          <w:lang w:val="pt-BR"/>
                        </w:rPr>
                        <w:t>2165,</w:t>
                      </w:r>
                      <w:r w:rsidRPr="00623ED1">
                        <w:rPr>
                          <w:rFonts w:ascii="Cambria" w:hAnsi="Cambria"/>
                          <w:color w:val="0D0D0D"/>
                          <w:sz w:val="18"/>
                          <w:szCs w:val="20"/>
                          <w:lang w:val="pt-BR"/>
                        </w:rPr>
                        <w:t xml:space="preserve"> </w:t>
                      </w:r>
                      <w:r>
                        <w:rPr>
                          <w:rFonts w:ascii="Cambria" w:hAnsi="Cambria"/>
                          <w:color w:val="0D0D0D"/>
                          <w:sz w:val="18"/>
                          <w:szCs w:val="20"/>
                          <w:lang w:val="pt-BR"/>
                        </w:rPr>
                        <w:t>realiz</w:t>
                      </w:r>
                      <w:r w:rsidRPr="00623ED1">
                        <w:rPr>
                          <w:rFonts w:ascii="Cambria" w:hAnsi="Cambria"/>
                          <w:color w:val="0D0D0D"/>
                          <w:sz w:val="18"/>
                          <w:szCs w:val="20"/>
                          <w:lang w:val="pt-BR"/>
                        </w:rPr>
                        <w:t xml:space="preserve">ada em </w:t>
                      </w:r>
                      <w:r>
                        <w:rPr>
                          <w:rFonts w:ascii="Cambria" w:hAnsi="Cambria"/>
                          <w:color w:val="0D0D0D"/>
                          <w:sz w:val="18"/>
                          <w:szCs w:val="20"/>
                          <w:lang w:val="pt-BR"/>
                        </w:rPr>
                        <w:t>3</w:t>
                      </w:r>
                      <w:r w:rsidRPr="00623ED1">
                        <w:rPr>
                          <w:rFonts w:ascii="Cambria" w:hAnsi="Cambria"/>
                          <w:color w:val="0D0D0D"/>
                          <w:sz w:val="18"/>
                          <w:szCs w:val="20"/>
                          <w:lang w:val="pt-BR"/>
                        </w:rPr>
                        <w:t xml:space="preserve"> de </w:t>
                      </w:r>
                      <w:r>
                        <w:rPr>
                          <w:rFonts w:ascii="Cambria" w:hAnsi="Cambria"/>
                          <w:color w:val="0D0D0D"/>
                          <w:sz w:val="18"/>
                          <w:szCs w:val="20"/>
                          <w:lang w:val="pt-BR"/>
                        </w:rPr>
                        <w:t>mar</w:t>
                      </w:r>
                      <w:r w:rsidRPr="002315D2">
                        <w:rPr>
                          <w:rFonts w:ascii="Cambria" w:hAnsi="Cambria"/>
                          <w:color w:val="0D0D0D"/>
                          <w:sz w:val="18"/>
                          <w:szCs w:val="20"/>
                          <w:lang w:val="pt-BR"/>
                        </w:rPr>
                        <w:t>ç</w:t>
                      </w:r>
                      <w:r>
                        <w:rPr>
                          <w:rFonts w:ascii="Cambria" w:hAnsi="Cambria"/>
                          <w:color w:val="0D0D0D"/>
                          <w:sz w:val="18"/>
                          <w:szCs w:val="20"/>
                          <w:lang w:val="pt-BR"/>
                        </w:rPr>
                        <w:t>o</w:t>
                      </w:r>
                      <w:r w:rsidRPr="00623ED1">
                        <w:rPr>
                          <w:rFonts w:ascii="Cambria" w:hAnsi="Cambria"/>
                          <w:color w:val="0D0D0D"/>
                          <w:sz w:val="18"/>
                          <w:szCs w:val="20"/>
                          <w:lang w:val="pt-BR"/>
                        </w:rPr>
                        <w:t xml:space="preserve"> de 20</w:t>
                      </w:r>
                      <w:r>
                        <w:rPr>
                          <w:rFonts w:ascii="Cambria" w:hAnsi="Cambria"/>
                          <w:color w:val="0D0D0D"/>
                          <w:sz w:val="18"/>
                          <w:szCs w:val="20"/>
                          <w:lang w:val="pt-BR"/>
                        </w:rPr>
                        <w:t>20</w:t>
                      </w:r>
                      <w:r w:rsidRPr="00623ED1">
                        <w:rPr>
                          <w:rFonts w:ascii="Cambria" w:hAnsi="Cambria"/>
                          <w:color w:val="0D0D0D"/>
                          <w:sz w:val="18"/>
                          <w:szCs w:val="20"/>
                          <w:lang w:val="pt-BR"/>
                        </w:rPr>
                        <w:br/>
                      </w:r>
                      <w:r>
                        <w:rPr>
                          <w:rFonts w:ascii="Cambria" w:hAnsi="Cambria"/>
                          <w:color w:val="0D0D0D"/>
                          <w:sz w:val="18"/>
                          <w:szCs w:val="20"/>
                          <w:lang w:val="pt-BR"/>
                        </w:rPr>
                        <w:t>175</w:t>
                      </w:r>
                      <w:r w:rsidRPr="00623ED1">
                        <w:rPr>
                          <w:rFonts w:ascii="Cambria" w:hAnsi="Cambria"/>
                          <w:color w:val="0D0D0D"/>
                          <w:sz w:val="18"/>
                          <w:szCs w:val="20"/>
                          <w:lang w:val="pt-BR"/>
                        </w:rPr>
                        <w:t xml:space="preserve"> período de sess</w:t>
                      </w:r>
                      <w:r>
                        <w:rPr>
                          <w:rFonts w:ascii="Cambria" w:hAnsi="Cambria"/>
                          <w:color w:val="0D0D0D"/>
                          <w:sz w:val="18"/>
                          <w:szCs w:val="20"/>
                          <w:lang w:val="pt-BR"/>
                        </w:rPr>
                        <w:t>ões</w:t>
                      </w:r>
                    </w:p>
                    <w:p w14:paraId="64FCC295" w14:textId="77777777" w:rsidR="006C4473" w:rsidRPr="00623ED1" w:rsidRDefault="006C4473" w:rsidP="00B346EA">
                      <w:pPr>
                        <w:tabs>
                          <w:tab w:val="center" w:pos="5400"/>
                        </w:tabs>
                        <w:suppressAutoHyphens/>
                        <w:spacing w:before="60"/>
                        <w:rPr>
                          <w:rFonts w:asciiTheme="majorHAnsi" w:hAnsiTheme="majorHAnsi"/>
                          <w:color w:val="0D0D0D" w:themeColor="text1" w:themeTint="F2"/>
                          <w:sz w:val="18"/>
                          <w:szCs w:val="20"/>
                          <w:lang w:val="pt-BR"/>
                        </w:rPr>
                      </w:pPr>
                    </w:p>
                  </w:txbxContent>
                </v:textbox>
              </v:shape>
            </w:pict>
          </mc:Fallback>
        </mc:AlternateContent>
      </w:r>
    </w:p>
    <w:p w14:paraId="501DB053"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1E0243CF"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57F03177"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34A69732"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76032164"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7124FD6D" w14:textId="77777777" w:rsidR="00B346EA" w:rsidRPr="00E63AC6" w:rsidRDefault="00B346EA" w:rsidP="00B346EA">
      <w:pPr>
        <w:tabs>
          <w:tab w:val="center" w:pos="5400"/>
        </w:tabs>
        <w:suppressAutoHyphens/>
        <w:jc w:val="center"/>
        <w:rPr>
          <w:rFonts w:asciiTheme="majorHAnsi" w:hAnsiTheme="majorHAnsi"/>
          <w:sz w:val="18"/>
          <w:szCs w:val="22"/>
          <w:lang w:val="pt-BR"/>
        </w:rPr>
      </w:pPr>
      <w:r w:rsidRPr="00E63AC6">
        <w:rPr>
          <w:rFonts w:asciiTheme="majorHAnsi" w:hAnsiTheme="majorHAnsi"/>
          <w:noProof/>
          <w:sz w:val="18"/>
          <w:szCs w:val="22"/>
        </w:rPr>
        <mc:AlternateContent>
          <mc:Choice Requires="wps">
            <w:drawing>
              <wp:anchor distT="0" distB="0" distL="114300" distR="114300" simplePos="0" relativeHeight="251666432" behindDoc="0" locked="0" layoutInCell="1" allowOverlap="1" wp14:anchorId="1751F96B" wp14:editId="3EDA3744">
                <wp:simplePos x="0" y="0"/>
                <wp:positionH relativeFrom="column">
                  <wp:posOffset>1209675</wp:posOffset>
                </wp:positionH>
                <wp:positionV relativeFrom="paragraph">
                  <wp:posOffset>53975</wp:posOffset>
                </wp:positionV>
                <wp:extent cx="4824095" cy="609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E2FAC" w14:textId="16660789" w:rsidR="006C4473" w:rsidRPr="006A14E3" w:rsidRDefault="006C4473" w:rsidP="001D46E2">
                            <w:pPr>
                              <w:spacing w:line="276" w:lineRule="auto"/>
                              <w:jc w:val="both"/>
                              <w:rPr>
                                <w:rFonts w:ascii="Cambria" w:hAnsi="Cambria"/>
                                <w:color w:val="595959"/>
                                <w:sz w:val="18"/>
                                <w:szCs w:val="18"/>
                                <w:lang w:val="pt-BR"/>
                              </w:rPr>
                            </w:pPr>
                            <w:r w:rsidRPr="006A14E3">
                              <w:rPr>
                                <w:rFonts w:ascii="Cambria" w:hAnsi="Cambria"/>
                                <w:b/>
                                <w:color w:val="595959"/>
                                <w:sz w:val="18"/>
                                <w:szCs w:val="18"/>
                                <w:lang w:val="pt-BR"/>
                              </w:rPr>
                              <w:t>Citar como:</w:t>
                            </w:r>
                            <w:r>
                              <w:rPr>
                                <w:rFonts w:ascii="Cambria" w:hAnsi="Cambria"/>
                                <w:color w:val="595959"/>
                                <w:sz w:val="18"/>
                                <w:szCs w:val="18"/>
                                <w:lang w:val="pt-BR"/>
                              </w:rPr>
                              <w:t xml:space="preserve"> CIDH. Relatório No.</w:t>
                            </w:r>
                            <w:r w:rsidRPr="006A14E3">
                              <w:rPr>
                                <w:rFonts w:ascii="Cambria" w:hAnsi="Cambria"/>
                                <w:color w:val="595959"/>
                                <w:sz w:val="18"/>
                                <w:szCs w:val="18"/>
                                <w:lang w:val="pt-BR"/>
                              </w:rPr>
                              <w:t xml:space="preserve"> </w:t>
                            </w:r>
                            <w:r>
                              <w:rPr>
                                <w:rFonts w:ascii="Cambria" w:hAnsi="Cambria"/>
                                <w:color w:val="595959"/>
                                <w:sz w:val="18"/>
                                <w:szCs w:val="18"/>
                                <w:lang w:val="pt-BR"/>
                              </w:rPr>
                              <w:t>5</w:t>
                            </w:r>
                            <w:r w:rsidRPr="006A14E3">
                              <w:rPr>
                                <w:rFonts w:ascii="Cambria" w:hAnsi="Cambria"/>
                                <w:color w:val="595959"/>
                                <w:sz w:val="18"/>
                                <w:szCs w:val="18"/>
                                <w:lang w:val="pt-BR"/>
                              </w:rPr>
                              <w:t>/</w:t>
                            </w:r>
                            <w:r>
                              <w:rPr>
                                <w:rFonts w:ascii="Cambria" w:hAnsi="Cambria"/>
                                <w:color w:val="595959"/>
                                <w:sz w:val="18"/>
                                <w:szCs w:val="18"/>
                                <w:lang w:val="pt-BR"/>
                              </w:rPr>
                              <w:t>20.</w:t>
                            </w:r>
                            <w:r w:rsidRPr="006A14E3">
                              <w:rPr>
                                <w:rFonts w:ascii="Cambria" w:hAnsi="Cambria"/>
                                <w:color w:val="595959"/>
                                <w:sz w:val="18"/>
                                <w:szCs w:val="18"/>
                                <w:lang w:val="pt-BR"/>
                              </w:rPr>
                              <w:t xml:space="preserve"> Caso 12.571. Mérito. Neusa dos Santos Nascimento e Gisele Ana Ferreira. Brasil. </w:t>
                            </w:r>
                            <w:r w:rsidRPr="00CB637B">
                              <w:rPr>
                                <w:rFonts w:ascii="Cambria" w:hAnsi="Cambria"/>
                                <w:color w:val="595959"/>
                                <w:sz w:val="18"/>
                                <w:szCs w:val="18"/>
                                <w:lang w:val="pt-BR"/>
                              </w:rPr>
                              <w:t>3 de março de 2020</w:t>
                            </w:r>
                            <w:r>
                              <w:rPr>
                                <w:rFonts w:ascii="Cambria" w:hAnsi="Cambria"/>
                                <w:color w:val="595959"/>
                                <w:sz w:val="18"/>
                                <w:szCs w:val="18"/>
                                <w:lang w:val="pt-BR"/>
                              </w:rPr>
                              <w:t>.</w:t>
                            </w:r>
                          </w:p>
                          <w:p w14:paraId="1917BC05" w14:textId="77777777" w:rsidR="006C4473" w:rsidRPr="00801F3C" w:rsidRDefault="006C4473" w:rsidP="00B346EA">
                            <w:pPr>
                              <w:spacing w:line="276" w:lineRule="auto"/>
                              <w:rPr>
                                <w:rFonts w:asciiTheme="majorHAnsi" w:hAnsiTheme="majorHAnsi"/>
                                <w:color w:val="595959" w:themeColor="text1" w:themeTint="A6"/>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1F96B" id="Text Box 3" o:spid="_x0000_s1030" type="#_x0000_t202" style="position:absolute;left:0;text-align:left;margin-left:95.25pt;margin-top:4.25pt;width:379.8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" filled="f" stroked="f" strokeweight=".5pt">
                <v:textbox>
                  <w:txbxContent>
                    <w:p w14:paraId="581E2FAC" w14:textId="16660789" w:rsidR="006C4473" w:rsidRPr="006A14E3" w:rsidRDefault="006C4473" w:rsidP="001D46E2">
                      <w:pPr>
                        <w:spacing w:line="276" w:lineRule="auto"/>
                        <w:jc w:val="both"/>
                        <w:rPr>
                          <w:rFonts w:ascii="Cambria" w:hAnsi="Cambria"/>
                          <w:color w:val="595959"/>
                          <w:sz w:val="18"/>
                          <w:szCs w:val="18"/>
                          <w:lang w:val="pt-BR"/>
                        </w:rPr>
                      </w:pPr>
                      <w:r w:rsidRPr="006A14E3">
                        <w:rPr>
                          <w:rFonts w:ascii="Cambria" w:hAnsi="Cambria"/>
                          <w:b/>
                          <w:color w:val="595959"/>
                          <w:sz w:val="18"/>
                          <w:szCs w:val="18"/>
                          <w:lang w:val="pt-BR"/>
                        </w:rPr>
                        <w:t>Citar como:</w:t>
                      </w:r>
                      <w:r>
                        <w:rPr>
                          <w:rFonts w:ascii="Cambria" w:hAnsi="Cambria"/>
                          <w:color w:val="595959"/>
                          <w:sz w:val="18"/>
                          <w:szCs w:val="18"/>
                          <w:lang w:val="pt-BR"/>
                        </w:rPr>
                        <w:t xml:space="preserve"> CIDH. Relatório No.</w:t>
                      </w:r>
                      <w:r w:rsidRPr="006A14E3">
                        <w:rPr>
                          <w:rFonts w:ascii="Cambria" w:hAnsi="Cambria"/>
                          <w:color w:val="595959"/>
                          <w:sz w:val="18"/>
                          <w:szCs w:val="18"/>
                          <w:lang w:val="pt-BR"/>
                        </w:rPr>
                        <w:t xml:space="preserve"> </w:t>
                      </w:r>
                      <w:r>
                        <w:rPr>
                          <w:rFonts w:ascii="Cambria" w:hAnsi="Cambria"/>
                          <w:color w:val="595959"/>
                          <w:sz w:val="18"/>
                          <w:szCs w:val="18"/>
                          <w:lang w:val="pt-BR"/>
                        </w:rPr>
                        <w:t>5</w:t>
                      </w:r>
                      <w:r w:rsidRPr="006A14E3">
                        <w:rPr>
                          <w:rFonts w:ascii="Cambria" w:hAnsi="Cambria"/>
                          <w:color w:val="595959"/>
                          <w:sz w:val="18"/>
                          <w:szCs w:val="18"/>
                          <w:lang w:val="pt-BR"/>
                        </w:rPr>
                        <w:t>/</w:t>
                      </w:r>
                      <w:r>
                        <w:rPr>
                          <w:rFonts w:ascii="Cambria" w:hAnsi="Cambria"/>
                          <w:color w:val="595959"/>
                          <w:sz w:val="18"/>
                          <w:szCs w:val="18"/>
                          <w:lang w:val="pt-BR"/>
                        </w:rPr>
                        <w:t>20.</w:t>
                      </w:r>
                      <w:r w:rsidRPr="006A14E3">
                        <w:rPr>
                          <w:rFonts w:ascii="Cambria" w:hAnsi="Cambria"/>
                          <w:color w:val="595959"/>
                          <w:sz w:val="18"/>
                          <w:szCs w:val="18"/>
                          <w:lang w:val="pt-BR"/>
                        </w:rPr>
                        <w:t xml:space="preserve"> Caso 12.571. Mérito. Neusa dos Santos Nascimento e Gisele Ana Ferreira. Brasil. </w:t>
                      </w:r>
                      <w:r w:rsidRPr="00CB637B">
                        <w:rPr>
                          <w:rFonts w:ascii="Cambria" w:hAnsi="Cambria"/>
                          <w:color w:val="595959"/>
                          <w:sz w:val="18"/>
                          <w:szCs w:val="18"/>
                          <w:lang w:val="pt-BR"/>
                        </w:rPr>
                        <w:t>3 de março de 2020</w:t>
                      </w:r>
                      <w:r>
                        <w:rPr>
                          <w:rFonts w:ascii="Cambria" w:hAnsi="Cambria"/>
                          <w:color w:val="595959"/>
                          <w:sz w:val="18"/>
                          <w:szCs w:val="18"/>
                          <w:lang w:val="pt-BR"/>
                        </w:rPr>
                        <w:t>.</w:t>
                      </w:r>
                    </w:p>
                    <w:p w14:paraId="1917BC05" w14:textId="77777777" w:rsidR="006C4473" w:rsidRPr="00801F3C" w:rsidRDefault="006C4473" w:rsidP="00B346EA">
                      <w:pPr>
                        <w:spacing w:line="276" w:lineRule="auto"/>
                        <w:rPr>
                          <w:rFonts w:asciiTheme="majorHAnsi" w:hAnsiTheme="majorHAnsi"/>
                          <w:color w:val="595959" w:themeColor="text1" w:themeTint="A6"/>
                          <w:sz w:val="18"/>
                          <w:lang w:val="pt-BR"/>
                        </w:rPr>
                      </w:pPr>
                    </w:p>
                  </w:txbxContent>
                </v:textbox>
              </v:shape>
            </w:pict>
          </mc:Fallback>
        </mc:AlternateContent>
      </w:r>
    </w:p>
    <w:p w14:paraId="331B216E"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32DE42EB" w14:textId="77777777" w:rsidR="00B346EA" w:rsidRPr="00E63AC6" w:rsidRDefault="00B346EA" w:rsidP="00B346EA">
      <w:pPr>
        <w:tabs>
          <w:tab w:val="center" w:pos="5400"/>
        </w:tabs>
        <w:suppressAutoHyphens/>
        <w:jc w:val="center"/>
        <w:rPr>
          <w:rFonts w:asciiTheme="majorHAnsi" w:hAnsiTheme="majorHAnsi"/>
          <w:sz w:val="18"/>
          <w:szCs w:val="22"/>
          <w:lang w:val="pt-BR"/>
        </w:rPr>
      </w:pPr>
    </w:p>
    <w:p w14:paraId="13B9EF91" w14:textId="77777777" w:rsidR="009E52FF" w:rsidRPr="00E63AC6" w:rsidRDefault="009E52FF" w:rsidP="00B346EA">
      <w:pPr>
        <w:tabs>
          <w:tab w:val="center" w:pos="5400"/>
        </w:tabs>
        <w:suppressAutoHyphens/>
        <w:jc w:val="center"/>
        <w:rPr>
          <w:rFonts w:asciiTheme="majorHAnsi" w:hAnsiTheme="majorHAnsi"/>
          <w:sz w:val="18"/>
          <w:szCs w:val="22"/>
          <w:lang w:val="pt-BR"/>
        </w:rPr>
      </w:pPr>
    </w:p>
    <w:p w14:paraId="5F283802" w14:textId="77777777" w:rsidR="00B346EA" w:rsidRPr="00E63AC6" w:rsidRDefault="00B346EA" w:rsidP="009E52FF">
      <w:pPr>
        <w:tabs>
          <w:tab w:val="center" w:pos="5400"/>
        </w:tabs>
        <w:suppressAutoHyphens/>
        <w:rPr>
          <w:rFonts w:asciiTheme="majorHAnsi" w:hAnsiTheme="majorHAnsi"/>
          <w:sz w:val="18"/>
          <w:szCs w:val="22"/>
          <w:lang w:val="pt-BR"/>
        </w:rPr>
      </w:pPr>
    </w:p>
    <w:p w14:paraId="24F9969F" w14:textId="77777777" w:rsidR="009E52FF" w:rsidRPr="00E63AC6" w:rsidRDefault="009E52FF" w:rsidP="009E52FF">
      <w:pPr>
        <w:tabs>
          <w:tab w:val="left" w:pos="3240"/>
          <w:tab w:val="center" w:pos="5400"/>
        </w:tabs>
        <w:suppressAutoHyphens/>
        <w:jc w:val="center"/>
        <w:rPr>
          <w:rFonts w:asciiTheme="majorHAnsi" w:hAnsiTheme="majorHAnsi"/>
          <w:sz w:val="18"/>
          <w:szCs w:val="22"/>
          <w:lang w:val="pt-BR"/>
        </w:rPr>
      </w:pPr>
    </w:p>
    <w:p w14:paraId="161408D6" w14:textId="77777777" w:rsidR="00B346EA" w:rsidRPr="00E63AC6" w:rsidRDefault="00BF53BE" w:rsidP="009E52FF">
      <w:pPr>
        <w:tabs>
          <w:tab w:val="left" w:pos="3240"/>
          <w:tab w:val="center" w:pos="5400"/>
        </w:tabs>
        <w:suppressAutoHyphens/>
        <w:jc w:val="center"/>
        <w:rPr>
          <w:rFonts w:asciiTheme="majorHAnsi" w:hAnsiTheme="majorHAnsi"/>
          <w:sz w:val="18"/>
          <w:szCs w:val="22"/>
          <w:lang w:val="pt-BR"/>
        </w:rPr>
      </w:pPr>
      <w:r w:rsidRPr="00E63AC6">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4870AC9" wp14:editId="5BB5AE1D">
                <wp:simplePos x="0" y="0"/>
                <wp:positionH relativeFrom="column">
                  <wp:posOffset>-342900</wp:posOffset>
                </wp:positionH>
                <wp:positionV relativeFrom="paragraph">
                  <wp:posOffset>321310</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99B5B" w14:textId="77777777" w:rsidR="006C4473" w:rsidRPr="00881636" w:rsidRDefault="006C4473" w:rsidP="00B346EA">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0AC9" id="Text Box 13" o:spid="_x0000_s1031" type="#_x0000_t202" style="position:absolute;left:0;text-align:left;margin-left:-27pt;margin-top:25.3pt;width:93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" filled="f" stroked="f" strokeweight=".5pt">
                <v:textbox>
                  <w:txbxContent>
                    <w:p w14:paraId="6AA99B5B" w14:textId="77777777" w:rsidR="006C4473" w:rsidRPr="00881636" w:rsidRDefault="006C4473" w:rsidP="00B346EA">
                      <w:pPr>
                        <w:rPr>
                          <w:rFonts w:asciiTheme="minorHAnsi" w:hAnsiTheme="minorHAnsi"/>
                          <w:b/>
                        </w:rPr>
                      </w:pPr>
                      <w:r w:rsidRPr="00881636">
                        <w:rPr>
                          <w:rFonts w:asciiTheme="minorHAnsi" w:hAnsiTheme="minorHAnsi"/>
                          <w:b/>
                          <w:lang w:val="pt-BR"/>
                        </w:rPr>
                        <w:t>www.cidh.org</w:t>
                      </w:r>
                    </w:p>
                  </w:txbxContent>
                </v:textbox>
              </v:shape>
            </w:pict>
          </mc:Fallback>
        </mc:AlternateContent>
      </w:r>
      <w:r w:rsidR="00052055" w:rsidRPr="00E63AC6">
        <w:rPr>
          <w:noProof/>
        </w:rPr>
        <w:drawing>
          <wp:anchor distT="0" distB="0" distL="114300" distR="114300" simplePos="0" relativeHeight="251670528" behindDoc="0" locked="0" layoutInCell="1" allowOverlap="1" wp14:anchorId="63E57A5B" wp14:editId="7593DD81">
            <wp:simplePos x="0" y="0"/>
            <wp:positionH relativeFrom="margin">
              <wp:posOffset>1285875</wp:posOffset>
            </wp:positionH>
            <wp:positionV relativeFrom="margin">
              <wp:posOffset>7829550</wp:posOffset>
            </wp:positionV>
            <wp:extent cx="1442085" cy="532130"/>
            <wp:effectExtent l="0" t="0" r="5715" b="1270"/>
            <wp:wrapSquare wrapText="bothSides"/>
            <wp:docPr id="10" name="Picture 10" descr="O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A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2085" cy="532130"/>
                    </a:xfrm>
                    <a:prstGeom prst="rect">
                      <a:avLst/>
                    </a:prstGeom>
                    <a:noFill/>
                    <a:ln>
                      <a:noFill/>
                    </a:ln>
                  </pic:spPr>
                </pic:pic>
              </a:graphicData>
            </a:graphic>
          </wp:anchor>
        </w:drawing>
      </w:r>
      <w:r w:rsidR="00B346EA" w:rsidRPr="00E63AC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4A5A602" wp14:editId="21DE7637">
                <wp:simplePos x="0" y="0"/>
                <wp:positionH relativeFrom="column">
                  <wp:posOffset>1236980</wp:posOffset>
                </wp:positionH>
                <wp:positionV relativeFrom="paragraph">
                  <wp:posOffset>193353</wp:posOffset>
                </wp:positionV>
                <wp:extent cx="2381250" cy="4756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8125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5B144" w14:textId="77777777" w:rsidR="006C4473" w:rsidRDefault="006C4473" w:rsidP="00B34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5A602" id="Text Box 2" o:spid="_x0000_s1032" type="#_x0000_t202" style="position:absolute;left:0;text-align:left;margin-left:97.4pt;margin-top:15.2pt;width:187.5pt;height:37.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GweAIAAGw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" fillcolor="white [3201]" stroked="f" strokeweight=".5pt">
                <v:textbox>
                  <w:txbxContent>
                    <w:p w14:paraId="0295B144" w14:textId="77777777" w:rsidR="006C4473" w:rsidRDefault="006C4473" w:rsidP="00B346EA"/>
                  </w:txbxContent>
                </v:textbox>
              </v:shape>
            </w:pict>
          </mc:Fallback>
        </mc:AlternateContent>
      </w:r>
    </w:p>
    <w:p w14:paraId="19A3C0A1" w14:textId="77777777" w:rsidR="0070697F" w:rsidRPr="00E63AC6" w:rsidRDefault="0070697F" w:rsidP="005516A1">
      <w:pPr>
        <w:tabs>
          <w:tab w:val="center" w:pos="5400"/>
        </w:tabs>
        <w:suppressAutoHyphens/>
        <w:jc w:val="center"/>
        <w:rPr>
          <w:rFonts w:ascii="Cambria" w:hAnsi="Cambria"/>
          <w:b/>
          <w:sz w:val="20"/>
          <w:szCs w:val="20"/>
          <w:lang w:val="pt-BR"/>
        </w:rPr>
        <w:sectPr w:rsidR="0070697F" w:rsidRPr="00E63AC6"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1CD83B7F" w14:textId="77777777" w:rsidR="00CB637B" w:rsidRDefault="00CB637B" w:rsidP="008E4EE6">
      <w:pPr>
        <w:tabs>
          <w:tab w:val="center" w:pos="5400"/>
        </w:tabs>
        <w:suppressAutoHyphens/>
        <w:spacing w:line="276" w:lineRule="auto"/>
        <w:jc w:val="center"/>
        <w:rPr>
          <w:rFonts w:ascii="Cambria" w:hAnsi="Cambria"/>
          <w:b/>
          <w:sz w:val="20"/>
          <w:szCs w:val="20"/>
          <w:lang w:val="pt-BR"/>
        </w:rPr>
      </w:pPr>
    </w:p>
    <w:p w14:paraId="2E6F4031" w14:textId="77777777" w:rsidR="00CB637B" w:rsidRDefault="00CB637B" w:rsidP="008E4EE6">
      <w:pPr>
        <w:tabs>
          <w:tab w:val="center" w:pos="5400"/>
        </w:tabs>
        <w:suppressAutoHyphens/>
        <w:spacing w:line="276" w:lineRule="auto"/>
        <w:jc w:val="center"/>
        <w:rPr>
          <w:rFonts w:ascii="Cambria" w:hAnsi="Cambria"/>
          <w:b/>
          <w:sz w:val="20"/>
          <w:szCs w:val="20"/>
          <w:lang w:val="pt-BR"/>
        </w:rPr>
      </w:pPr>
    </w:p>
    <w:p w14:paraId="3A218D85" w14:textId="77777777" w:rsidR="008E4EE6" w:rsidRPr="00E63AC6" w:rsidRDefault="008E4EE6" w:rsidP="008E4EE6">
      <w:pPr>
        <w:tabs>
          <w:tab w:val="center" w:pos="5400"/>
        </w:tabs>
        <w:suppressAutoHyphens/>
        <w:spacing w:line="276" w:lineRule="auto"/>
        <w:jc w:val="center"/>
        <w:rPr>
          <w:rFonts w:ascii="Cambria" w:hAnsi="Cambria"/>
          <w:b/>
          <w:sz w:val="20"/>
          <w:szCs w:val="20"/>
          <w:lang w:val="pt-BR"/>
        </w:rPr>
      </w:pPr>
      <w:r w:rsidRPr="00E63AC6">
        <w:rPr>
          <w:rFonts w:ascii="Cambria" w:hAnsi="Cambria"/>
          <w:b/>
          <w:sz w:val="20"/>
          <w:szCs w:val="20"/>
          <w:lang w:val="pt-BR"/>
        </w:rPr>
        <w:t>ÍNDICE</w:t>
      </w:r>
    </w:p>
    <w:p w14:paraId="343F0786" w14:textId="77777777" w:rsidR="008E4EE6" w:rsidRDefault="008E4EE6" w:rsidP="008E4EE6">
      <w:pPr>
        <w:tabs>
          <w:tab w:val="center" w:pos="5400"/>
        </w:tabs>
        <w:suppressAutoHyphens/>
        <w:spacing w:line="276" w:lineRule="auto"/>
        <w:jc w:val="center"/>
        <w:rPr>
          <w:rFonts w:ascii="Cambria" w:hAnsi="Cambria"/>
          <w:b/>
          <w:sz w:val="20"/>
          <w:szCs w:val="20"/>
          <w:lang w:val="pt-BR"/>
        </w:rPr>
      </w:pPr>
    </w:p>
    <w:p w14:paraId="4BC3426D" w14:textId="77777777" w:rsidR="00CB637B" w:rsidRDefault="00CB637B" w:rsidP="008E4EE6">
      <w:pPr>
        <w:tabs>
          <w:tab w:val="center" w:pos="5400"/>
        </w:tabs>
        <w:suppressAutoHyphens/>
        <w:spacing w:line="276" w:lineRule="auto"/>
        <w:jc w:val="center"/>
        <w:rPr>
          <w:rFonts w:ascii="Cambria" w:hAnsi="Cambria"/>
          <w:b/>
          <w:sz w:val="20"/>
          <w:szCs w:val="20"/>
          <w:lang w:val="pt-BR"/>
        </w:rPr>
      </w:pPr>
    </w:p>
    <w:p w14:paraId="447D0FF2" w14:textId="77777777" w:rsidR="00CB637B" w:rsidRDefault="00CB637B" w:rsidP="008E4EE6">
      <w:pPr>
        <w:tabs>
          <w:tab w:val="center" w:pos="5400"/>
        </w:tabs>
        <w:suppressAutoHyphens/>
        <w:spacing w:line="276" w:lineRule="auto"/>
        <w:jc w:val="center"/>
        <w:rPr>
          <w:rFonts w:ascii="Cambria" w:hAnsi="Cambria"/>
          <w:b/>
          <w:sz w:val="20"/>
          <w:szCs w:val="20"/>
          <w:lang w:val="pt-BR"/>
        </w:rPr>
      </w:pPr>
    </w:p>
    <w:p w14:paraId="5ECC231E" w14:textId="66346434" w:rsidR="006C4473" w:rsidRPr="00916ED0" w:rsidRDefault="00CB637B" w:rsidP="006C4473">
      <w:pPr>
        <w:pStyle w:val="TOC1"/>
        <w:tabs>
          <w:tab w:val="clear" w:pos="720"/>
          <w:tab w:val="left" w:pos="706"/>
        </w:tabs>
        <w:rPr>
          <w:rFonts w:asciiTheme="minorHAnsi" w:eastAsiaTheme="minorEastAsia" w:hAnsiTheme="minorHAnsi" w:cstheme="minorBidi"/>
          <w:sz w:val="24"/>
          <w:szCs w:val="24"/>
          <w:bdr w:val="none" w:sz="0" w:space="0" w:color="auto"/>
          <w:lang w:val="es-US" w:eastAsia="ja-JP"/>
        </w:rPr>
      </w:pPr>
      <w:r>
        <w:rPr>
          <w:b/>
        </w:rPr>
        <w:fldChar w:fldCharType="begin"/>
      </w:r>
      <w:r>
        <w:rPr>
          <w:b/>
        </w:rPr>
        <w:instrText xml:space="preserve"> TOC \o "1-3" </w:instrText>
      </w:r>
      <w:r>
        <w:rPr>
          <w:b/>
        </w:rPr>
        <w:fldChar w:fldCharType="separate"/>
      </w:r>
      <w:r w:rsidR="006C4473" w:rsidRPr="004F7D34">
        <w:t>I.</w:t>
      </w:r>
      <w:r w:rsidR="006C4473" w:rsidRPr="00916ED0">
        <w:rPr>
          <w:rFonts w:asciiTheme="minorHAnsi" w:eastAsiaTheme="minorEastAsia" w:hAnsiTheme="minorHAnsi" w:cstheme="minorBidi"/>
          <w:sz w:val="24"/>
          <w:szCs w:val="24"/>
          <w:bdr w:val="none" w:sz="0" w:space="0" w:color="auto"/>
          <w:lang w:val="es-US" w:eastAsia="ja-JP"/>
        </w:rPr>
        <w:tab/>
      </w:r>
      <w:r w:rsidR="006C4473" w:rsidRPr="004F7D34">
        <w:t>INTRODUÇÃO</w:t>
      </w:r>
      <w:r w:rsidR="006C4473">
        <w:tab/>
      </w:r>
      <w:r w:rsidR="006C4473">
        <w:fldChar w:fldCharType="begin"/>
      </w:r>
      <w:r w:rsidR="006C4473">
        <w:instrText xml:space="preserve"> PAGEREF _Toc452888088 \h </w:instrText>
      </w:r>
      <w:r w:rsidR="006C4473">
        <w:fldChar w:fldCharType="separate"/>
      </w:r>
      <w:r w:rsidR="00046374">
        <w:t>2</w:t>
      </w:r>
      <w:r w:rsidR="006C4473">
        <w:fldChar w:fldCharType="end"/>
      </w:r>
    </w:p>
    <w:p w14:paraId="7893AB49" w14:textId="77777777" w:rsidR="00307AF6" w:rsidRDefault="00307AF6" w:rsidP="006C4473">
      <w:pPr>
        <w:pStyle w:val="TOC1"/>
        <w:tabs>
          <w:tab w:val="left" w:pos="771"/>
        </w:tabs>
      </w:pPr>
    </w:p>
    <w:p w14:paraId="586C216B" w14:textId="0BD445A7" w:rsidR="006C4473" w:rsidRPr="00916ED0" w:rsidRDefault="006C4473" w:rsidP="006C4473">
      <w:pPr>
        <w:pStyle w:val="TOC1"/>
        <w:tabs>
          <w:tab w:val="left" w:pos="771"/>
        </w:tabs>
        <w:rPr>
          <w:rFonts w:asciiTheme="minorHAnsi" w:eastAsiaTheme="minorEastAsia" w:hAnsiTheme="minorHAnsi" w:cstheme="minorBidi"/>
          <w:sz w:val="24"/>
          <w:szCs w:val="24"/>
          <w:bdr w:val="none" w:sz="0" w:space="0" w:color="auto"/>
          <w:lang w:val="es-US" w:eastAsia="ja-JP"/>
        </w:rPr>
      </w:pPr>
      <w:r w:rsidRPr="004F7D34">
        <w:t>II.</w:t>
      </w:r>
      <w:r w:rsidRPr="00916ED0">
        <w:rPr>
          <w:rFonts w:asciiTheme="minorHAnsi" w:eastAsiaTheme="minorEastAsia" w:hAnsiTheme="minorHAnsi" w:cstheme="minorBidi"/>
          <w:sz w:val="24"/>
          <w:szCs w:val="24"/>
          <w:bdr w:val="none" w:sz="0" w:space="0" w:color="auto"/>
          <w:lang w:val="es-US" w:eastAsia="ja-JP"/>
        </w:rPr>
        <w:tab/>
      </w:r>
      <w:r w:rsidRPr="004F7D34">
        <w:t>ALEGAÇÕES DAS PARTES</w:t>
      </w:r>
      <w:r>
        <w:tab/>
      </w:r>
      <w:r>
        <w:fldChar w:fldCharType="begin"/>
      </w:r>
      <w:r>
        <w:instrText xml:space="preserve"> PAGEREF _Toc452888089 \h </w:instrText>
      </w:r>
      <w:r>
        <w:fldChar w:fldCharType="separate"/>
      </w:r>
      <w:r w:rsidR="00046374">
        <w:t>2</w:t>
      </w:r>
      <w:r>
        <w:fldChar w:fldCharType="end"/>
      </w:r>
    </w:p>
    <w:p w14:paraId="474AF8D0" w14:textId="0B5D65DD" w:rsidR="006C4473" w:rsidRPr="00916ED0" w:rsidRDefault="006C4473" w:rsidP="006C4473">
      <w:pPr>
        <w:pStyle w:val="TOC2"/>
        <w:tabs>
          <w:tab w:val="left" w:pos="1126"/>
        </w:tabs>
        <w:spacing w:before="0" w:after="0"/>
        <w:rPr>
          <w:rFonts w:asciiTheme="minorHAnsi" w:eastAsiaTheme="minorEastAsia" w:hAnsiTheme="minorHAnsi" w:cstheme="minorBidi"/>
          <w:sz w:val="24"/>
          <w:szCs w:val="24"/>
          <w:bdr w:val="none" w:sz="0" w:space="0" w:color="auto"/>
          <w:lang w:val="es-US" w:eastAsia="ja-JP"/>
        </w:rPr>
      </w:pPr>
      <w:r w:rsidRPr="004F7D34">
        <w:t>A.</w:t>
      </w:r>
      <w:r w:rsidRPr="00916ED0">
        <w:rPr>
          <w:rFonts w:asciiTheme="minorHAnsi" w:eastAsiaTheme="minorEastAsia" w:hAnsiTheme="minorHAnsi" w:cstheme="minorBidi"/>
          <w:sz w:val="24"/>
          <w:szCs w:val="24"/>
          <w:bdr w:val="none" w:sz="0" w:space="0" w:color="auto"/>
          <w:lang w:val="es-US" w:eastAsia="ja-JP"/>
        </w:rPr>
        <w:tab/>
      </w:r>
      <w:r w:rsidRPr="004F7D34">
        <w:t>Parte peticionária</w:t>
      </w:r>
      <w:r>
        <w:tab/>
      </w:r>
      <w:r>
        <w:fldChar w:fldCharType="begin"/>
      </w:r>
      <w:r>
        <w:instrText xml:space="preserve"> PAGEREF _Toc452888090 \h </w:instrText>
      </w:r>
      <w:r>
        <w:fldChar w:fldCharType="separate"/>
      </w:r>
      <w:r w:rsidR="00046374">
        <w:t>2</w:t>
      </w:r>
      <w:r>
        <w:fldChar w:fldCharType="end"/>
      </w:r>
    </w:p>
    <w:p w14:paraId="22380F78" w14:textId="0252C92C" w:rsidR="006C4473" w:rsidRPr="00916ED0" w:rsidRDefault="006C4473" w:rsidP="006C4473">
      <w:pPr>
        <w:pStyle w:val="TOC2"/>
        <w:tabs>
          <w:tab w:val="left" w:pos="1123"/>
        </w:tabs>
        <w:spacing w:before="0" w:after="0"/>
        <w:rPr>
          <w:rFonts w:asciiTheme="minorHAnsi" w:eastAsiaTheme="minorEastAsia" w:hAnsiTheme="minorHAnsi" w:cstheme="minorBidi"/>
          <w:sz w:val="24"/>
          <w:szCs w:val="24"/>
          <w:bdr w:val="none" w:sz="0" w:space="0" w:color="auto"/>
          <w:lang w:val="es-US" w:eastAsia="ja-JP"/>
        </w:rPr>
      </w:pPr>
      <w:r w:rsidRPr="004F7D34">
        <w:t>B.</w:t>
      </w:r>
      <w:r w:rsidRPr="00916ED0">
        <w:rPr>
          <w:rFonts w:asciiTheme="minorHAnsi" w:eastAsiaTheme="minorEastAsia" w:hAnsiTheme="minorHAnsi" w:cstheme="minorBidi"/>
          <w:sz w:val="24"/>
          <w:szCs w:val="24"/>
          <w:bdr w:val="none" w:sz="0" w:space="0" w:color="auto"/>
          <w:lang w:val="es-US" w:eastAsia="ja-JP"/>
        </w:rPr>
        <w:tab/>
      </w:r>
      <w:r w:rsidRPr="004F7D34">
        <w:t>Estado</w:t>
      </w:r>
      <w:r>
        <w:tab/>
      </w:r>
      <w:r>
        <w:fldChar w:fldCharType="begin"/>
      </w:r>
      <w:r>
        <w:instrText xml:space="preserve"> PAGEREF _Toc452888091 \h </w:instrText>
      </w:r>
      <w:r>
        <w:fldChar w:fldCharType="separate"/>
      </w:r>
      <w:r w:rsidR="00046374">
        <w:t>3</w:t>
      </w:r>
      <w:r>
        <w:fldChar w:fldCharType="end"/>
      </w:r>
    </w:p>
    <w:p w14:paraId="541EF8F1" w14:textId="77777777" w:rsidR="00307AF6" w:rsidRDefault="00307AF6" w:rsidP="006C4473">
      <w:pPr>
        <w:pStyle w:val="TOC1"/>
        <w:tabs>
          <w:tab w:val="left" w:pos="836"/>
        </w:tabs>
      </w:pPr>
    </w:p>
    <w:p w14:paraId="5BB62225" w14:textId="35D2DA1D" w:rsidR="006C4473" w:rsidRPr="00916ED0" w:rsidRDefault="006C4473" w:rsidP="006C4473">
      <w:pPr>
        <w:pStyle w:val="TOC1"/>
        <w:tabs>
          <w:tab w:val="left" w:pos="836"/>
        </w:tabs>
        <w:rPr>
          <w:rFonts w:asciiTheme="minorHAnsi" w:eastAsiaTheme="minorEastAsia" w:hAnsiTheme="minorHAnsi" w:cstheme="minorBidi"/>
          <w:sz w:val="24"/>
          <w:szCs w:val="24"/>
          <w:bdr w:val="none" w:sz="0" w:space="0" w:color="auto"/>
          <w:lang w:val="es-US" w:eastAsia="ja-JP"/>
        </w:rPr>
      </w:pPr>
      <w:r w:rsidRPr="004F7D34">
        <w:t>III.</w:t>
      </w:r>
      <w:r w:rsidRPr="00916ED0">
        <w:rPr>
          <w:rFonts w:asciiTheme="minorHAnsi" w:eastAsiaTheme="minorEastAsia" w:hAnsiTheme="minorHAnsi" w:cstheme="minorBidi"/>
          <w:sz w:val="24"/>
          <w:szCs w:val="24"/>
          <w:bdr w:val="none" w:sz="0" w:space="0" w:color="auto"/>
          <w:lang w:val="es-US" w:eastAsia="ja-JP"/>
        </w:rPr>
        <w:tab/>
      </w:r>
      <w:r w:rsidRPr="004F7D34">
        <w:t>DETERMINAÇÕES DE FATO</w:t>
      </w:r>
      <w:r>
        <w:tab/>
      </w:r>
      <w:r>
        <w:fldChar w:fldCharType="begin"/>
      </w:r>
      <w:r>
        <w:instrText xml:space="preserve"> PAGEREF _Toc452888092 \h </w:instrText>
      </w:r>
      <w:r>
        <w:fldChar w:fldCharType="separate"/>
      </w:r>
      <w:r w:rsidR="00046374">
        <w:t>4</w:t>
      </w:r>
      <w:r>
        <w:fldChar w:fldCharType="end"/>
      </w:r>
    </w:p>
    <w:p w14:paraId="7548BE14" w14:textId="0E9C4733" w:rsidR="006C4473" w:rsidRPr="00916ED0" w:rsidRDefault="006C4473" w:rsidP="006C4473">
      <w:pPr>
        <w:pStyle w:val="TOC2"/>
        <w:tabs>
          <w:tab w:val="left" w:pos="1126"/>
        </w:tabs>
        <w:spacing w:before="0" w:after="0"/>
        <w:rPr>
          <w:rFonts w:asciiTheme="minorHAnsi" w:eastAsiaTheme="minorEastAsia" w:hAnsiTheme="minorHAnsi" w:cstheme="minorBidi"/>
          <w:sz w:val="24"/>
          <w:szCs w:val="24"/>
          <w:bdr w:val="none" w:sz="0" w:space="0" w:color="auto"/>
          <w:lang w:val="es-US" w:eastAsia="ja-JP"/>
        </w:rPr>
      </w:pPr>
      <w:r w:rsidRPr="004F7D34">
        <w:t>A.</w:t>
      </w:r>
      <w:r w:rsidRPr="00916ED0">
        <w:rPr>
          <w:rFonts w:asciiTheme="minorHAnsi" w:eastAsiaTheme="minorEastAsia" w:hAnsiTheme="minorHAnsi" w:cstheme="minorBidi"/>
          <w:sz w:val="24"/>
          <w:szCs w:val="24"/>
          <w:bdr w:val="none" w:sz="0" w:space="0" w:color="auto"/>
          <w:lang w:val="es-US" w:eastAsia="ja-JP"/>
        </w:rPr>
        <w:tab/>
      </w:r>
      <w:r w:rsidRPr="004F7D34">
        <w:t>Sobre a situação racial no Brasil e o acesso ao mercado de trabalho e à justiça de pessoas afrodescendentes</w:t>
      </w:r>
      <w:r>
        <w:tab/>
      </w:r>
      <w:r>
        <w:fldChar w:fldCharType="begin"/>
      </w:r>
      <w:r>
        <w:instrText xml:space="preserve"> PAGEREF _Toc452888093 \h </w:instrText>
      </w:r>
      <w:r>
        <w:fldChar w:fldCharType="separate"/>
      </w:r>
      <w:r w:rsidR="00046374">
        <w:t>4</w:t>
      </w:r>
      <w:r>
        <w:fldChar w:fldCharType="end"/>
      </w:r>
    </w:p>
    <w:p w14:paraId="02B100E7" w14:textId="4B34D14A" w:rsidR="006C4473" w:rsidRPr="00916ED0" w:rsidRDefault="006C4473" w:rsidP="006C4473">
      <w:pPr>
        <w:pStyle w:val="TOC2"/>
        <w:tabs>
          <w:tab w:val="left" w:pos="1123"/>
        </w:tabs>
        <w:spacing w:before="0" w:after="0"/>
        <w:rPr>
          <w:rFonts w:asciiTheme="minorHAnsi" w:eastAsiaTheme="minorEastAsia" w:hAnsiTheme="minorHAnsi" w:cstheme="minorBidi"/>
          <w:sz w:val="24"/>
          <w:szCs w:val="24"/>
          <w:bdr w:val="none" w:sz="0" w:space="0" w:color="auto"/>
          <w:lang w:val="es-US" w:eastAsia="ja-JP"/>
        </w:rPr>
      </w:pPr>
      <w:r w:rsidRPr="004F7D34">
        <w:t>B.</w:t>
      </w:r>
      <w:r w:rsidRPr="00916ED0">
        <w:rPr>
          <w:rFonts w:asciiTheme="minorHAnsi" w:eastAsiaTheme="minorEastAsia" w:hAnsiTheme="minorHAnsi" w:cstheme="minorBidi"/>
          <w:sz w:val="24"/>
          <w:szCs w:val="24"/>
          <w:bdr w:val="none" w:sz="0" w:space="0" w:color="auto"/>
          <w:lang w:val="es-US" w:eastAsia="ja-JP"/>
        </w:rPr>
        <w:tab/>
      </w:r>
      <w:r w:rsidRPr="004F7D34">
        <w:t>Sobre Neusa dos Santos Nascimento e Gisele Ana Ferreira</w:t>
      </w:r>
      <w:r>
        <w:tab/>
      </w:r>
      <w:r>
        <w:fldChar w:fldCharType="begin"/>
      </w:r>
      <w:r>
        <w:instrText xml:space="preserve"> PAGEREF _Toc452888094 \h </w:instrText>
      </w:r>
      <w:r>
        <w:fldChar w:fldCharType="separate"/>
      </w:r>
      <w:r w:rsidR="00046374">
        <w:t>5</w:t>
      </w:r>
      <w:r>
        <w:fldChar w:fldCharType="end"/>
      </w:r>
    </w:p>
    <w:p w14:paraId="5B7C464E" w14:textId="7BDDC141" w:rsidR="006C4473" w:rsidRPr="00916ED0" w:rsidRDefault="006C4473" w:rsidP="006C4473">
      <w:pPr>
        <w:pStyle w:val="TOC2"/>
        <w:tabs>
          <w:tab w:val="left" w:pos="1114"/>
        </w:tabs>
        <w:spacing w:before="0" w:after="0"/>
        <w:rPr>
          <w:rFonts w:asciiTheme="minorHAnsi" w:eastAsiaTheme="minorEastAsia" w:hAnsiTheme="minorHAnsi" w:cstheme="minorBidi"/>
          <w:sz w:val="24"/>
          <w:szCs w:val="24"/>
          <w:bdr w:val="none" w:sz="0" w:space="0" w:color="auto"/>
          <w:lang w:val="es-US" w:eastAsia="ja-JP"/>
        </w:rPr>
      </w:pPr>
      <w:r w:rsidRPr="004F7D34">
        <w:t>C.</w:t>
      </w:r>
      <w:r w:rsidRPr="00916ED0">
        <w:rPr>
          <w:rFonts w:asciiTheme="minorHAnsi" w:eastAsiaTheme="minorEastAsia" w:hAnsiTheme="minorHAnsi" w:cstheme="minorBidi"/>
          <w:sz w:val="24"/>
          <w:szCs w:val="24"/>
          <w:bdr w:val="none" w:sz="0" w:space="0" w:color="auto"/>
          <w:lang w:val="es-US" w:eastAsia="ja-JP"/>
        </w:rPr>
        <w:tab/>
      </w:r>
      <w:r w:rsidRPr="004F7D34">
        <w:t>Processo Interno</w:t>
      </w:r>
      <w:r>
        <w:tab/>
      </w:r>
      <w:r>
        <w:fldChar w:fldCharType="begin"/>
      </w:r>
      <w:r>
        <w:instrText xml:space="preserve"> PAGEREF _Toc452888095 \h </w:instrText>
      </w:r>
      <w:r>
        <w:fldChar w:fldCharType="separate"/>
      </w:r>
      <w:r w:rsidR="00046374">
        <w:t>6</w:t>
      </w:r>
      <w:r>
        <w:fldChar w:fldCharType="end"/>
      </w:r>
    </w:p>
    <w:p w14:paraId="43412545" w14:textId="77777777" w:rsidR="00307AF6" w:rsidRDefault="00307AF6" w:rsidP="006C4473">
      <w:pPr>
        <w:pStyle w:val="TOC1"/>
        <w:tabs>
          <w:tab w:val="left" w:pos="827"/>
        </w:tabs>
      </w:pPr>
    </w:p>
    <w:p w14:paraId="49A1F481" w14:textId="4753357D" w:rsidR="006C4473" w:rsidRPr="00916ED0" w:rsidRDefault="006C4473" w:rsidP="006C4473">
      <w:pPr>
        <w:pStyle w:val="TOC1"/>
        <w:tabs>
          <w:tab w:val="left" w:pos="827"/>
        </w:tabs>
        <w:rPr>
          <w:rFonts w:asciiTheme="minorHAnsi" w:eastAsiaTheme="minorEastAsia" w:hAnsiTheme="minorHAnsi" w:cstheme="minorBidi"/>
          <w:sz w:val="24"/>
          <w:szCs w:val="24"/>
          <w:bdr w:val="none" w:sz="0" w:space="0" w:color="auto"/>
          <w:lang w:val="es-US" w:eastAsia="ja-JP"/>
        </w:rPr>
      </w:pPr>
      <w:r w:rsidRPr="004F7D34">
        <w:t>IV.</w:t>
      </w:r>
      <w:r w:rsidRPr="00916ED0">
        <w:rPr>
          <w:rFonts w:asciiTheme="minorHAnsi" w:eastAsiaTheme="minorEastAsia" w:hAnsiTheme="minorHAnsi" w:cstheme="minorBidi"/>
          <w:sz w:val="24"/>
          <w:szCs w:val="24"/>
          <w:bdr w:val="none" w:sz="0" w:space="0" w:color="auto"/>
          <w:lang w:val="es-US" w:eastAsia="ja-JP"/>
        </w:rPr>
        <w:tab/>
      </w:r>
      <w:r w:rsidRPr="004F7D34">
        <w:t>ANÁLISE DE DIREITO</w:t>
      </w:r>
      <w:r>
        <w:tab/>
      </w:r>
      <w:r>
        <w:fldChar w:fldCharType="begin"/>
      </w:r>
      <w:r>
        <w:instrText xml:space="preserve"> PAGEREF _Toc452888096 \h </w:instrText>
      </w:r>
      <w:r>
        <w:fldChar w:fldCharType="separate"/>
      </w:r>
      <w:r w:rsidR="00046374">
        <w:t>9</w:t>
      </w:r>
      <w:r>
        <w:fldChar w:fldCharType="end"/>
      </w:r>
    </w:p>
    <w:p w14:paraId="652DE55C" w14:textId="1CD021B2" w:rsidR="006C4473" w:rsidRPr="00916ED0" w:rsidRDefault="006C4473" w:rsidP="006C4473">
      <w:pPr>
        <w:pStyle w:val="TOC2"/>
        <w:tabs>
          <w:tab w:val="left" w:pos="1221"/>
        </w:tabs>
        <w:spacing w:before="0" w:after="0"/>
        <w:rPr>
          <w:rFonts w:asciiTheme="minorHAnsi" w:eastAsiaTheme="minorEastAsia" w:hAnsiTheme="minorHAnsi" w:cstheme="minorBidi"/>
          <w:sz w:val="24"/>
          <w:szCs w:val="24"/>
          <w:bdr w:val="none" w:sz="0" w:space="0" w:color="auto"/>
          <w:lang w:val="es-US" w:eastAsia="ja-JP"/>
        </w:rPr>
      </w:pPr>
      <w:r w:rsidRPr="004F7D34">
        <w:rPr>
          <w:color w:val="000000"/>
        </w:rPr>
        <w:t xml:space="preserve">A. </w:t>
      </w:r>
      <w:r w:rsidRPr="00916ED0">
        <w:rPr>
          <w:rFonts w:asciiTheme="minorHAnsi" w:eastAsiaTheme="minorEastAsia" w:hAnsiTheme="minorHAnsi" w:cstheme="minorBidi"/>
          <w:sz w:val="24"/>
          <w:szCs w:val="24"/>
          <w:bdr w:val="none" w:sz="0" w:space="0" w:color="auto"/>
          <w:lang w:val="es-US" w:eastAsia="ja-JP"/>
        </w:rPr>
        <w:tab/>
      </w:r>
      <w:r w:rsidRPr="004F7D34">
        <w:rPr>
          <w:color w:val="000000"/>
        </w:rPr>
        <w:t>Direitos</w:t>
      </w:r>
      <w:r w:rsidRPr="004F7D34">
        <w:t xml:space="preserve"> às garantias judiciais, igualdade perante a lei, proteção judicial e acesso ao trabalho (artigos 8.1, 24, 25.1 e 26 da Convenção Americana, com relação ao artigo 1.1 do mesmo instrumento)</w:t>
      </w:r>
      <w:r>
        <w:tab/>
      </w:r>
      <w:r>
        <w:fldChar w:fldCharType="begin"/>
      </w:r>
      <w:r>
        <w:instrText xml:space="preserve"> PAGEREF _Toc452888097 \h </w:instrText>
      </w:r>
      <w:r>
        <w:fldChar w:fldCharType="separate"/>
      </w:r>
      <w:r w:rsidR="00046374">
        <w:t>9</w:t>
      </w:r>
      <w:r>
        <w:fldChar w:fldCharType="end"/>
      </w:r>
    </w:p>
    <w:p w14:paraId="353F9B3D" w14:textId="77777777" w:rsidR="00307AF6" w:rsidRDefault="00307AF6" w:rsidP="006C4473">
      <w:pPr>
        <w:pStyle w:val="TOC1"/>
        <w:tabs>
          <w:tab w:val="left" w:pos="762"/>
        </w:tabs>
      </w:pPr>
    </w:p>
    <w:p w14:paraId="2CC4D4DD" w14:textId="38B190E1" w:rsidR="006C4473" w:rsidRDefault="006C4473" w:rsidP="006C4473">
      <w:pPr>
        <w:pStyle w:val="TOC1"/>
        <w:tabs>
          <w:tab w:val="left" w:pos="762"/>
        </w:tabs>
        <w:rPr>
          <w:rFonts w:asciiTheme="minorHAnsi" w:eastAsiaTheme="minorEastAsia" w:hAnsiTheme="minorHAnsi" w:cstheme="minorBidi"/>
          <w:sz w:val="24"/>
          <w:szCs w:val="24"/>
          <w:bdr w:val="none" w:sz="0" w:space="0" w:color="auto"/>
          <w:lang w:val="en-US" w:eastAsia="ja-JP"/>
        </w:rPr>
      </w:pPr>
      <w:r w:rsidRPr="004F7D34">
        <w:t>V.</w:t>
      </w:r>
      <w:r>
        <w:rPr>
          <w:rFonts w:asciiTheme="minorHAnsi" w:eastAsiaTheme="minorEastAsia" w:hAnsiTheme="minorHAnsi" w:cstheme="minorBidi"/>
          <w:sz w:val="24"/>
          <w:szCs w:val="24"/>
          <w:bdr w:val="none" w:sz="0" w:space="0" w:color="auto"/>
          <w:lang w:val="en-US" w:eastAsia="ja-JP"/>
        </w:rPr>
        <w:tab/>
      </w:r>
      <w:r w:rsidRPr="004F7D34">
        <w:rPr>
          <w:color w:val="000000"/>
        </w:rPr>
        <w:t>CONCLUSÕES E RECOMENDAÇÕES</w:t>
      </w:r>
      <w:r>
        <w:tab/>
      </w:r>
      <w:r>
        <w:fldChar w:fldCharType="begin"/>
      </w:r>
      <w:r>
        <w:instrText xml:space="preserve"> PAGEREF _Toc452888098 \h </w:instrText>
      </w:r>
      <w:r>
        <w:fldChar w:fldCharType="separate"/>
      </w:r>
      <w:r w:rsidR="00046374">
        <w:t>14</w:t>
      </w:r>
      <w:r>
        <w:fldChar w:fldCharType="end"/>
      </w:r>
    </w:p>
    <w:p w14:paraId="7D8B1B66" w14:textId="77777777" w:rsidR="00CB637B" w:rsidRPr="00E63AC6" w:rsidRDefault="00CB637B" w:rsidP="006C4473">
      <w:pPr>
        <w:tabs>
          <w:tab w:val="center" w:pos="5400"/>
        </w:tabs>
        <w:suppressAutoHyphens/>
        <w:jc w:val="center"/>
        <w:rPr>
          <w:rFonts w:ascii="Cambria" w:hAnsi="Cambria"/>
          <w:b/>
          <w:sz w:val="20"/>
          <w:szCs w:val="20"/>
          <w:lang w:val="pt-BR"/>
        </w:rPr>
      </w:pPr>
      <w:r>
        <w:rPr>
          <w:rFonts w:ascii="Cambria" w:hAnsi="Cambria"/>
          <w:b/>
          <w:sz w:val="20"/>
          <w:szCs w:val="20"/>
          <w:lang w:val="pt-BR"/>
        </w:rPr>
        <w:fldChar w:fldCharType="end"/>
      </w:r>
    </w:p>
    <w:p w14:paraId="71108235" w14:textId="77777777" w:rsidR="006A14E3" w:rsidRPr="00E63AC6" w:rsidRDefault="006A14E3" w:rsidP="006C447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pt-BR"/>
        </w:rPr>
      </w:pPr>
      <w:r w:rsidRPr="00E63AC6">
        <w:rPr>
          <w:rFonts w:ascii="Cambria" w:hAnsi="Cambria"/>
          <w:sz w:val="20"/>
          <w:szCs w:val="20"/>
          <w:lang w:val="pt-BR"/>
        </w:rPr>
        <w:br w:type="page"/>
      </w:r>
    </w:p>
    <w:p w14:paraId="216025FD" w14:textId="77777777" w:rsidR="008E4EE6" w:rsidRPr="00E63AC6" w:rsidRDefault="008E4EE6" w:rsidP="00573268">
      <w:pPr>
        <w:pStyle w:val="Heading1"/>
        <w:tabs>
          <w:tab w:val="left" w:pos="360"/>
        </w:tabs>
        <w:spacing w:before="0"/>
        <w:ind w:left="0" w:firstLine="0"/>
        <w:rPr>
          <w:color w:val="auto"/>
          <w:sz w:val="20"/>
          <w:szCs w:val="20"/>
          <w:lang w:val="pt-BR"/>
        </w:rPr>
      </w:pPr>
      <w:bookmarkStart w:id="3" w:name="_Toc3809422"/>
      <w:bookmarkStart w:id="4" w:name="_Toc452888088"/>
      <w:r w:rsidRPr="00E63AC6">
        <w:rPr>
          <w:color w:val="auto"/>
          <w:sz w:val="20"/>
          <w:szCs w:val="20"/>
          <w:lang w:val="pt-BR"/>
        </w:rPr>
        <w:lastRenderedPageBreak/>
        <w:t>INTRODUÇÃO</w:t>
      </w:r>
      <w:bookmarkEnd w:id="3"/>
      <w:r w:rsidR="006A14E3" w:rsidRPr="00E63AC6">
        <w:rPr>
          <w:rStyle w:val="FootnoteReference"/>
          <w:color w:val="auto"/>
          <w:sz w:val="20"/>
          <w:szCs w:val="20"/>
          <w:lang w:val="pt-BR"/>
        </w:rPr>
        <w:footnoteReference w:id="2"/>
      </w:r>
      <w:bookmarkEnd w:id="4"/>
    </w:p>
    <w:p w14:paraId="009E22C5" w14:textId="77777777" w:rsidR="008E4EE6" w:rsidRPr="00E63AC6" w:rsidRDefault="008E4EE6" w:rsidP="00573268">
      <w:pPr>
        <w:tabs>
          <w:tab w:val="left" w:pos="540"/>
        </w:tabs>
        <w:suppressAutoHyphens/>
        <w:rPr>
          <w:rFonts w:ascii="Cambria" w:hAnsi="Cambria"/>
          <w:b/>
          <w:sz w:val="20"/>
          <w:szCs w:val="20"/>
          <w:lang w:val="pt-BR"/>
        </w:rPr>
      </w:pPr>
    </w:p>
    <w:p w14:paraId="4DA89A76" w14:textId="77777777" w:rsidR="00A93A1A" w:rsidRPr="00E63AC6" w:rsidRDefault="008E4EE6"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color w:val="000000"/>
          <w:sz w:val="20"/>
          <w:szCs w:val="20"/>
          <w:lang w:val="pt-BR"/>
        </w:rPr>
      </w:pPr>
      <w:r w:rsidRPr="00E63AC6">
        <w:rPr>
          <w:rFonts w:ascii="Cambria" w:hAnsi="Cambria"/>
          <w:color w:val="000000"/>
          <w:sz w:val="20"/>
          <w:szCs w:val="20"/>
          <w:lang w:val="pt-BR"/>
        </w:rPr>
        <w:t xml:space="preserve">Em </w:t>
      </w:r>
      <w:r w:rsidR="00691DF8" w:rsidRPr="00E63AC6">
        <w:rPr>
          <w:rFonts w:ascii="Cambria" w:hAnsi="Cambria"/>
          <w:color w:val="000000"/>
          <w:sz w:val="20"/>
          <w:szCs w:val="20"/>
          <w:lang w:val="pt-BR"/>
        </w:rPr>
        <w:t>8</w:t>
      </w:r>
      <w:r w:rsidRPr="00E63AC6">
        <w:rPr>
          <w:rFonts w:ascii="Cambria" w:hAnsi="Cambria"/>
          <w:color w:val="000000"/>
          <w:sz w:val="20"/>
          <w:szCs w:val="20"/>
          <w:lang w:val="pt-BR"/>
        </w:rPr>
        <w:t xml:space="preserve"> de </w:t>
      </w:r>
      <w:r w:rsidR="00691DF8" w:rsidRPr="00E63AC6">
        <w:rPr>
          <w:rFonts w:ascii="Cambria" w:hAnsi="Cambria"/>
          <w:color w:val="000000"/>
          <w:sz w:val="20"/>
          <w:szCs w:val="20"/>
          <w:lang w:val="pt-BR"/>
        </w:rPr>
        <w:t>dezembro</w:t>
      </w:r>
      <w:r w:rsidR="006A14E3" w:rsidRPr="00E63AC6">
        <w:rPr>
          <w:rFonts w:ascii="Cambria" w:hAnsi="Cambria"/>
          <w:color w:val="000000"/>
          <w:sz w:val="20"/>
          <w:szCs w:val="20"/>
          <w:lang w:val="pt-BR"/>
        </w:rPr>
        <w:t xml:space="preserve"> de 2003,</w:t>
      </w:r>
      <w:r w:rsidRPr="00E63AC6">
        <w:rPr>
          <w:rFonts w:ascii="Cambria" w:hAnsi="Cambria"/>
          <w:color w:val="000000"/>
          <w:sz w:val="20"/>
          <w:szCs w:val="20"/>
          <w:lang w:val="pt-BR"/>
        </w:rPr>
        <w:t xml:space="preserve"> a Comissão Interamericana de Direitos Humanos (doravante “Comissão”, “Comissão Interamericana” ou “CIDH”) recebeu uma petição apresentada pelo </w:t>
      </w:r>
      <w:r w:rsidR="00691DF8" w:rsidRPr="00E63AC6">
        <w:rPr>
          <w:rFonts w:ascii="Cambria" w:hAnsi="Cambria"/>
          <w:color w:val="000000"/>
          <w:sz w:val="20"/>
          <w:szCs w:val="20"/>
          <w:lang w:val="pt-BR"/>
        </w:rPr>
        <w:t xml:space="preserve">Instituto da Mulher Negra </w:t>
      </w:r>
      <w:r w:rsidR="006A14E3" w:rsidRPr="00E63AC6">
        <w:rPr>
          <w:rFonts w:ascii="Cambria" w:hAnsi="Cambria"/>
          <w:color w:val="000000"/>
          <w:sz w:val="20"/>
          <w:szCs w:val="20"/>
          <w:lang w:val="pt-BR"/>
        </w:rPr>
        <w:t>- Geledés</w:t>
      </w:r>
      <w:r w:rsidR="00691DF8" w:rsidRPr="00E63AC6">
        <w:rPr>
          <w:rFonts w:ascii="Cambria" w:hAnsi="Cambria"/>
          <w:color w:val="000000"/>
          <w:sz w:val="20"/>
          <w:szCs w:val="20"/>
          <w:lang w:val="pt-BR"/>
        </w:rPr>
        <w:t xml:space="preserve"> </w:t>
      </w:r>
      <w:r w:rsidRPr="00E63AC6">
        <w:rPr>
          <w:rFonts w:ascii="Cambria" w:hAnsi="Cambria"/>
          <w:color w:val="000000"/>
          <w:sz w:val="20"/>
          <w:szCs w:val="20"/>
          <w:lang w:val="pt-BR"/>
        </w:rPr>
        <w:t xml:space="preserve">(doravante “parte peticionária”) na qual se alega a responsabilidade internacional da República Federativa do Brasil (doravante “Estado brasileiro”, “Brasil” ou “Estado”) </w:t>
      </w:r>
      <w:r w:rsidR="00A93A1A" w:rsidRPr="00E63AC6">
        <w:rPr>
          <w:rFonts w:ascii="Cambria" w:hAnsi="Cambria"/>
          <w:color w:val="000000"/>
          <w:sz w:val="20"/>
          <w:szCs w:val="20"/>
          <w:lang w:val="pt-BR"/>
        </w:rPr>
        <w:t xml:space="preserve">pela suposta </w:t>
      </w:r>
      <w:r w:rsidR="00B06B0D" w:rsidRPr="00E63AC6">
        <w:rPr>
          <w:rFonts w:ascii="Cambria" w:hAnsi="Cambria"/>
          <w:color w:val="000000"/>
          <w:sz w:val="20"/>
          <w:szCs w:val="20"/>
          <w:lang w:val="pt-BR"/>
        </w:rPr>
        <w:t xml:space="preserve">discriminação racial sofrida no mercado de trabalho por </w:t>
      </w:r>
      <w:r w:rsidR="00F25B3D" w:rsidRPr="00E63AC6">
        <w:rPr>
          <w:rFonts w:ascii="Cambria" w:hAnsi="Cambria"/>
          <w:color w:val="000000"/>
          <w:sz w:val="20"/>
          <w:szCs w:val="20"/>
          <w:lang w:val="pt-BR"/>
        </w:rPr>
        <w:t>Neusa dos Santos Nascimento e Gisele</w:t>
      </w:r>
      <w:r w:rsidR="00044EE1" w:rsidRPr="00E63AC6">
        <w:rPr>
          <w:rFonts w:ascii="Cambria" w:hAnsi="Cambria"/>
          <w:color w:val="000000"/>
          <w:sz w:val="20"/>
          <w:szCs w:val="20"/>
          <w:lang w:val="pt-BR"/>
        </w:rPr>
        <w:t xml:space="preserve"> Ana</w:t>
      </w:r>
      <w:r w:rsidR="00F25B3D" w:rsidRPr="00E63AC6">
        <w:rPr>
          <w:rFonts w:ascii="Cambria" w:hAnsi="Cambria"/>
          <w:color w:val="000000"/>
          <w:sz w:val="20"/>
          <w:szCs w:val="20"/>
          <w:lang w:val="pt-BR"/>
        </w:rPr>
        <w:t xml:space="preserve"> Ferreira</w:t>
      </w:r>
      <w:r w:rsidR="004F6016" w:rsidRPr="00E63AC6">
        <w:rPr>
          <w:rFonts w:ascii="Cambria" w:hAnsi="Cambria"/>
          <w:color w:val="000000"/>
          <w:sz w:val="20"/>
          <w:szCs w:val="20"/>
          <w:lang w:val="pt-BR"/>
        </w:rPr>
        <w:t xml:space="preserve"> em 1998</w:t>
      </w:r>
      <w:r w:rsidR="00F25B3D" w:rsidRPr="00E63AC6">
        <w:rPr>
          <w:rFonts w:ascii="Cambria" w:hAnsi="Cambria"/>
          <w:color w:val="000000"/>
          <w:sz w:val="20"/>
          <w:szCs w:val="20"/>
          <w:lang w:val="pt-BR"/>
        </w:rPr>
        <w:t xml:space="preserve">, </w:t>
      </w:r>
      <w:r w:rsidR="00F25B3D" w:rsidRPr="00E63AC6">
        <w:rPr>
          <w:rFonts w:ascii="Cambria" w:hAnsi="Cambria"/>
          <w:sz w:val="20"/>
          <w:szCs w:val="20"/>
          <w:lang w:val="pt-BR"/>
        </w:rPr>
        <w:t>bem como pela impunidade que se seguiu ao fato.</w:t>
      </w:r>
    </w:p>
    <w:p w14:paraId="583A71DD" w14:textId="77777777" w:rsidR="00A93A1A" w:rsidRPr="00E63AC6" w:rsidRDefault="00D82F41" w:rsidP="00573268">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1440"/>
        </w:tabs>
        <w:jc w:val="both"/>
        <w:rPr>
          <w:rFonts w:ascii="Cambria" w:hAnsi="Cambria"/>
          <w:color w:val="000000"/>
          <w:sz w:val="20"/>
          <w:szCs w:val="20"/>
          <w:lang w:val="pt-BR"/>
        </w:rPr>
      </w:pPr>
      <w:r w:rsidRPr="00E63AC6">
        <w:rPr>
          <w:rFonts w:ascii="Cambria" w:hAnsi="Cambria"/>
          <w:color w:val="000000"/>
          <w:sz w:val="20"/>
          <w:szCs w:val="20"/>
          <w:lang w:val="pt-BR"/>
        </w:rPr>
        <w:t xml:space="preserve">                                                                                     </w:t>
      </w:r>
    </w:p>
    <w:p w14:paraId="552F1E26" w14:textId="77777777" w:rsidR="008E4EE6" w:rsidRPr="00E63AC6" w:rsidRDefault="008E4EE6"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A Comissão aprovou</w:t>
      </w:r>
      <w:r w:rsidR="00FD7049" w:rsidRPr="00E63AC6">
        <w:rPr>
          <w:rFonts w:ascii="Cambria" w:hAnsi="Cambria"/>
          <w:sz w:val="20"/>
          <w:szCs w:val="20"/>
          <w:lang w:val="pt-BR"/>
        </w:rPr>
        <w:t xml:space="preserve"> o </w:t>
      </w:r>
      <w:r w:rsidR="00B235B0">
        <w:rPr>
          <w:rFonts w:ascii="Cambria" w:hAnsi="Cambria"/>
          <w:sz w:val="20"/>
          <w:szCs w:val="20"/>
          <w:lang w:val="pt-BR"/>
        </w:rPr>
        <w:t>R</w:t>
      </w:r>
      <w:r w:rsidR="00FD7049" w:rsidRPr="00E63AC6">
        <w:rPr>
          <w:rFonts w:ascii="Cambria" w:hAnsi="Cambria"/>
          <w:sz w:val="20"/>
          <w:szCs w:val="20"/>
          <w:lang w:val="pt-BR"/>
        </w:rPr>
        <w:t xml:space="preserve">elatório de </w:t>
      </w:r>
      <w:r w:rsidR="00B235B0">
        <w:rPr>
          <w:rFonts w:ascii="Cambria" w:hAnsi="Cambria"/>
          <w:sz w:val="20"/>
          <w:szCs w:val="20"/>
          <w:lang w:val="pt-BR"/>
        </w:rPr>
        <w:t>A</w:t>
      </w:r>
      <w:r w:rsidR="00FD7049" w:rsidRPr="00E63AC6">
        <w:rPr>
          <w:rFonts w:ascii="Cambria" w:hAnsi="Cambria"/>
          <w:sz w:val="20"/>
          <w:szCs w:val="20"/>
          <w:lang w:val="pt-BR"/>
        </w:rPr>
        <w:t xml:space="preserve">dmissibilidade </w:t>
      </w:r>
      <w:r w:rsidR="006A14E3" w:rsidRPr="00E63AC6">
        <w:rPr>
          <w:rFonts w:ascii="Cambria" w:hAnsi="Cambria"/>
          <w:sz w:val="20"/>
          <w:szCs w:val="20"/>
          <w:lang w:val="pt-BR"/>
        </w:rPr>
        <w:t>No.</w:t>
      </w:r>
      <w:r w:rsidRPr="00E63AC6">
        <w:rPr>
          <w:rFonts w:ascii="Cambria" w:hAnsi="Cambria"/>
          <w:sz w:val="20"/>
          <w:szCs w:val="20"/>
          <w:lang w:val="pt-BR"/>
        </w:rPr>
        <w:t xml:space="preserve"> 8</w:t>
      </w:r>
      <w:r w:rsidR="00310CC3" w:rsidRPr="00E63AC6">
        <w:rPr>
          <w:rFonts w:ascii="Cambria" w:hAnsi="Cambria"/>
          <w:sz w:val="20"/>
          <w:szCs w:val="20"/>
          <w:lang w:val="pt-BR"/>
        </w:rPr>
        <w:t>4</w:t>
      </w:r>
      <w:r w:rsidRPr="00E63AC6">
        <w:rPr>
          <w:rFonts w:ascii="Cambria" w:hAnsi="Cambria"/>
          <w:sz w:val="20"/>
          <w:szCs w:val="20"/>
          <w:lang w:val="pt-BR"/>
        </w:rPr>
        <w:t>/06 em 21 de outubro de 2006</w:t>
      </w:r>
      <w:r w:rsidRPr="00E63AC6">
        <w:rPr>
          <w:rStyle w:val="FootnoteReference"/>
          <w:rFonts w:ascii="Cambria" w:hAnsi="Cambria"/>
          <w:sz w:val="20"/>
          <w:szCs w:val="20"/>
          <w:lang w:val="pt-BR"/>
        </w:rPr>
        <w:footnoteReference w:id="3"/>
      </w:r>
      <w:r w:rsidRPr="00E63AC6">
        <w:rPr>
          <w:rFonts w:ascii="Cambria" w:hAnsi="Cambria"/>
          <w:sz w:val="20"/>
          <w:szCs w:val="20"/>
          <w:lang w:val="pt-BR"/>
        </w:rPr>
        <w:t xml:space="preserve">. Em </w:t>
      </w:r>
      <w:r w:rsidR="00934DBA" w:rsidRPr="00E63AC6">
        <w:rPr>
          <w:rFonts w:ascii="Cambria" w:hAnsi="Cambria"/>
          <w:sz w:val="20"/>
          <w:szCs w:val="20"/>
          <w:lang w:val="pt-BR"/>
        </w:rPr>
        <w:t>6</w:t>
      </w:r>
      <w:r w:rsidRPr="00E63AC6">
        <w:rPr>
          <w:rFonts w:ascii="Cambria" w:hAnsi="Cambria"/>
          <w:sz w:val="20"/>
          <w:szCs w:val="20"/>
          <w:lang w:val="pt-BR"/>
        </w:rPr>
        <w:t xml:space="preserve"> de novembro de 2006, a Comissão notificou esse relatório às partes e se colocou à disposição </w:t>
      </w:r>
      <w:r w:rsidR="00B235B0">
        <w:rPr>
          <w:rFonts w:ascii="Cambria" w:hAnsi="Cambria"/>
          <w:sz w:val="20"/>
          <w:szCs w:val="20"/>
          <w:lang w:val="pt-BR"/>
        </w:rPr>
        <w:t>para uma</w:t>
      </w:r>
      <w:r w:rsidRPr="00E63AC6">
        <w:rPr>
          <w:rFonts w:ascii="Cambria" w:hAnsi="Cambria"/>
          <w:sz w:val="20"/>
          <w:szCs w:val="20"/>
          <w:lang w:val="pt-BR"/>
        </w:rPr>
        <w:t xml:space="preserve"> solução amistosa. As partes contaram com todos os prazos regulamentares para apresentar suas observações adicionais sobre o mérito. Toda</w:t>
      </w:r>
      <w:r w:rsidR="000D0F3D" w:rsidRPr="00E63AC6">
        <w:rPr>
          <w:rFonts w:ascii="Cambria" w:hAnsi="Cambria"/>
          <w:sz w:val="20"/>
          <w:szCs w:val="20"/>
          <w:lang w:val="pt-BR"/>
        </w:rPr>
        <w:t>s</w:t>
      </w:r>
      <w:r w:rsidRPr="00E63AC6">
        <w:rPr>
          <w:rFonts w:ascii="Cambria" w:hAnsi="Cambria"/>
          <w:sz w:val="20"/>
          <w:szCs w:val="20"/>
          <w:lang w:val="pt-BR"/>
        </w:rPr>
        <w:t xml:space="preserve"> a</w:t>
      </w:r>
      <w:r w:rsidR="000D0F3D" w:rsidRPr="00E63AC6">
        <w:rPr>
          <w:rFonts w:ascii="Cambria" w:hAnsi="Cambria"/>
          <w:sz w:val="20"/>
          <w:szCs w:val="20"/>
          <w:lang w:val="pt-BR"/>
        </w:rPr>
        <w:t>s</w:t>
      </w:r>
      <w:r w:rsidRPr="00E63AC6">
        <w:rPr>
          <w:rFonts w:ascii="Cambria" w:hAnsi="Cambria"/>
          <w:sz w:val="20"/>
          <w:szCs w:val="20"/>
          <w:lang w:val="pt-BR"/>
        </w:rPr>
        <w:t xml:space="preserve"> informaç</w:t>
      </w:r>
      <w:r w:rsidR="000D0F3D" w:rsidRPr="00E63AC6">
        <w:rPr>
          <w:rFonts w:ascii="Cambria" w:hAnsi="Cambria"/>
          <w:sz w:val="20"/>
          <w:szCs w:val="20"/>
          <w:lang w:val="pt-BR"/>
        </w:rPr>
        <w:t>ões</w:t>
      </w:r>
      <w:r w:rsidRPr="00E63AC6">
        <w:rPr>
          <w:rFonts w:ascii="Cambria" w:hAnsi="Cambria"/>
          <w:sz w:val="20"/>
          <w:szCs w:val="20"/>
          <w:lang w:val="pt-BR"/>
        </w:rPr>
        <w:t xml:space="preserve"> recebida</w:t>
      </w:r>
      <w:r w:rsidR="000D0F3D" w:rsidRPr="00E63AC6">
        <w:rPr>
          <w:rFonts w:ascii="Cambria" w:hAnsi="Cambria"/>
          <w:sz w:val="20"/>
          <w:szCs w:val="20"/>
          <w:lang w:val="pt-BR"/>
        </w:rPr>
        <w:t>s</w:t>
      </w:r>
      <w:r w:rsidRPr="00E63AC6">
        <w:rPr>
          <w:rFonts w:ascii="Cambria" w:hAnsi="Cambria"/>
          <w:sz w:val="20"/>
          <w:szCs w:val="20"/>
          <w:lang w:val="pt-BR"/>
        </w:rPr>
        <w:t xml:space="preserve"> fo</w:t>
      </w:r>
      <w:r w:rsidR="000D0F3D" w:rsidRPr="00E63AC6">
        <w:rPr>
          <w:rFonts w:ascii="Cambria" w:hAnsi="Cambria"/>
          <w:sz w:val="20"/>
          <w:szCs w:val="20"/>
          <w:lang w:val="pt-BR"/>
        </w:rPr>
        <w:t>ram</w:t>
      </w:r>
      <w:r w:rsidRPr="00E63AC6">
        <w:rPr>
          <w:rFonts w:ascii="Cambria" w:hAnsi="Cambria"/>
          <w:sz w:val="20"/>
          <w:szCs w:val="20"/>
          <w:lang w:val="pt-BR"/>
        </w:rPr>
        <w:t xml:space="preserve"> devidamente trasladada</w:t>
      </w:r>
      <w:r w:rsidR="000D0F3D" w:rsidRPr="00E63AC6">
        <w:rPr>
          <w:rFonts w:ascii="Cambria" w:hAnsi="Cambria"/>
          <w:sz w:val="20"/>
          <w:szCs w:val="20"/>
          <w:lang w:val="pt-BR"/>
        </w:rPr>
        <w:t>s</w:t>
      </w:r>
      <w:r w:rsidRPr="00E63AC6">
        <w:rPr>
          <w:rFonts w:ascii="Cambria" w:hAnsi="Cambria"/>
          <w:sz w:val="20"/>
          <w:szCs w:val="20"/>
          <w:lang w:val="pt-BR"/>
        </w:rPr>
        <w:t xml:space="preserve"> entre as partes. </w:t>
      </w:r>
    </w:p>
    <w:p w14:paraId="0BA4831B" w14:textId="77777777" w:rsidR="008E4EE6" w:rsidRPr="00E63AC6" w:rsidRDefault="008E4EE6" w:rsidP="00573268">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1440"/>
        </w:tabs>
        <w:jc w:val="both"/>
        <w:rPr>
          <w:rFonts w:ascii="Cambria" w:hAnsi="Cambria"/>
          <w:color w:val="000000"/>
          <w:sz w:val="20"/>
          <w:szCs w:val="20"/>
          <w:lang w:val="pt-BR"/>
        </w:rPr>
      </w:pPr>
    </w:p>
    <w:p w14:paraId="41465A7B" w14:textId="77777777" w:rsidR="008E4EE6" w:rsidRPr="00E63AC6" w:rsidRDefault="008E4EE6" w:rsidP="00573268">
      <w:pPr>
        <w:pStyle w:val="Heading1"/>
        <w:tabs>
          <w:tab w:val="left" w:pos="360"/>
        </w:tabs>
        <w:spacing w:before="0"/>
        <w:ind w:left="0" w:firstLine="0"/>
        <w:rPr>
          <w:color w:val="auto"/>
          <w:sz w:val="20"/>
          <w:szCs w:val="20"/>
          <w:lang w:val="pt-BR"/>
        </w:rPr>
      </w:pPr>
      <w:bookmarkStart w:id="5" w:name="_Toc3809423"/>
      <w:bookmarkStart w:id="6" w:name="_Toc452888089"/>
      <w:r w:rsidRPr="00E63AC6">
        <w:rPr>
          <w:color w:val="auto"/>
          <w:sz w:val="20"/>
          <w:szCs w:val="20"/>
          <w:lang w:val="pt-BR"/>
        </w:rPr>
        <w:t>ALEGAÇÕES DAS PARTES</w:t>
      </w:r>
      <w:bookmarkEnd w:id="5"/>
      <w:bookmarkEnd w:id="6"/>
    </w:p>
    <w:p w14:paraId="4309F8F3" w14:textId="77777777" w:rsidR="008E4EE6" w:rsidRPr="00E63AC6" w:rsidRDefault="008E4EE6" w:rsidP="00573268">
      <w:pPr>
        <w:tabs>
          <w:tab w:val="left" w:pos="540"/>
          <w:tab w:val="left" w:pos="810"/>
        </w:tabs>
        <w:rPr>
          <w:rFonts w:ascii="Cambria" w:hAnsi="Cambria"/>
          <w:sz w:val="20"/>
          <w:szCs w:val="20"/>
          <w:lang w:val="pt-BR"/>
        </w:rPr>
      </w:pPr>
    </w:p>
    <w:p w14:paraId="70A05B11" w14:textId="77777777" w:rsidR="008E4EE6" w:rsidRPr="00E63AC6" w:rsidRDefault="008E4EE6" w:rsidP="00DF261E">
      <w:pPr>
        <w:pStyle w:val="Heading2"/>
        <w:numPr>
          <w:ilvl w:val="0"/>
          <w:numId w:val="56"/>
        </w:numPr>
        <w:tabs>
          <w:tab w:val="left" w:pos="360"/>
          <w:tab w:val="left" w:pos="540"/>
        </w:tabs>
        <w:spacing w:before="0" w:after="0"/>
        <w:ind w:left="0" w:firstLine="0"/>
        <w:rPr>
          <w:rFonts w:ascii="Cambria" w:hAnsi="Cambria"/>
          <w:i w:val="0"/>
          <w:sz w:val="20"/>
          <w:szCs w:val="20"/>
          <w:lang w:val="pt-BR"/>
        </w:rPr>
      </w:pPr>
      <w:bookmarkStart w:id="7" w:name="_Toc3809424"/>
      <w:bookmarkStart w:id="8" w:name="_Toc452888090"/>
      <w:r w:rsidRPr="00E63AC6">
        <w:rPr>
          <w:rFonts w:ascii="Cambria" w:hAnsi="Cambria"/>
          <w:i w:val="0"/>
          <w:sz w:val="20"/>
          <w:szCs w:val="20"/>
          <w:lang w:val="pt-BR"/>
        </w:rPr>
        <w:t>Parte peticionária</w:t>
      </w:r>
      <w:bookmarkEnd w:id="7"/>
      <w:bookmarkEnd w:id="8"/>
    </w:p>
    <w:p w14:paraId="52D27E61" w14:textId="77777777" w:rsidR="00C32596" w:rsidRPr="00E63AC6" w:rsidRDefault="00C32596" w:rsidP="00573268">
      <w:pPr>
        <w:rPr>
          <w:rFonts w:ascii="Cambria" w:hAnsi="Cambria"/>
          <w:sz w:val="20"/>
          <w:szCs w:val="20"/>
          <w:lang w:val="pt-BR"/>
        </w:rPr>
      </w:pPr>
    </w:p>
    <w:p w14:paraId="70473BF5" w14:textId="77777777" w:rsidR="00CD0D60" w:rsidRPr="00E63AC6" w:rsidRDefault="008E4EE6"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color w:val="000000"/>
          <w:sz w:val="20"/>
          <w:szCs w:val="20"/>
          <w:lang w:val="pt-BR"/>
        </w:rPr>
        <w:t>A parte peticionária alega que</w:t>
      </w:r>
      <w:r w:rsidR="005C7602" w:rsidRPr="00E63AC6">
        <w:rPr>
          <w:rFonts w:ascii="Cambria" w:hAnsi="Cambria"/>
          <w:sz w:val="20"/>
          <w:szCs w:val="20"/>
          <w:lang w:val="pt-BR"/>
        </w:rPr>
        <w:t xml:space="preserve"> Neusa dos Santos Nascimento e Gisele Ana Ferreira, ambas negras, foram vítimas de racismo por Munehiro Tahara, empregado da empresa</w:t>
      </w:r>
      <w:r w:rsidR="00573268" w:rsidRPr="00E63AC6">
        <w:rPr>
          <w:rFonts w:ascii="Cambria" w:hAnsi="Cambria"/>
          <w:sz w:val="20"/>
          <w:szCs w:val="20"/>
          <w:lang w:val="pt-BR"/>
        </w:rPr>
        <w:t xml:space="preserve"> privada</w:t>
      </w:r>
      <w:r w:rsidR="005C7602" w:rsidRPr="00E63AC6">
        <w:rPr>
          <w:rFonts w:ascii="Cambria" w:hAnsi="Cambria"/>
          <w:sz w:val="20"/>
          <w:szCs w:val="20"/>
          <w:lang w:val="pt-BR"/>
        </w:rPr>
        <w:t xml:space="preserve"> Nipomed</w:t>
      </w:r>
      <w:r w:rsidR="005C7602" w:rsidRPr="00E63AC6">
        <w:rPr>
          <w:rFonts w:ascii="Cambria" w:hAnsi="Cambria"/>
          <w:color w:val="000000"/>
          <w:sz w:val="20"/>
          <w:szCs w:val="20"/>
          <w:lang w:val="pt-BR"/>
        </w:rPr>
        <w:t xml:space="preserve"> Planos de Saúde</w:t>
      </w:r>
      <w:r w:rsidR="00D168BA" w:rsidRPr="00E63AC6">
        <w:rPr>
          <w:rFonts w:ascii="Cambria" w:hAnsi="Cambria"/>
          <w:color w:val="000000"/>
          <w:sz w:val="20"/>
          <w:szCs w:val="20"/>
          <w:lang w:val="pt-BR"/>
        </w:rPr>
        <w:t xml:space="preserve"> </w:t>
      </w:r>
      <w:r w:rsidR="004F6016" w:rsidRPr="00E63AC6">
        <w:rPr>
          <w:rFonts w:ascii="Cambria" w:hAnsi="Cambria"/>
          <w:color w:val="000000"/>
          <w:sz w:val="20"/>
          <w:szCs w:val="20"/>
          <w:lang w:val="pt-BR"/>
        </w:rPr>
        <w:t>em 1998</w:t>
      </w:r>
      <w:r w:rsidR="009F545F" w:rsidRPr="00E63AC6">
        <w:rPr>
          <w:rFonts w:ascii="Cambria" w:hAnsi="Cambria"/>
          <w:color w:val="000000"/>
          <w:sz w:val="20"/>
          <w:szCs w:val="20"/>
          <w:lang w:val="pt-BR"/>
        </w:rPr>
        <w:t xml:space="preserve">. </w:t>
      </w:r>
      <w:r w:rsidR="00CD0D60" w:rsidRPr="00E63AC6">
        <w:rPr>
          <w:rFonts w:ascii="Cambria" w:hAnsi="Cambria"/>
          <w:color w:val="000000"/>
          <w:sz w:val="20"/>
          <w:szCs w:val="20"/>
          <w:lang w:val="pt-BR"/>
        </w:rPr>
        <w:t xml:space="preserve">De acordo com o relatado </w:t>
      </w:r>
      <w:r w:rsidR="00573268" w:rsidRPr="00E63AC6">
        <w:rPr>
          <w:rFonts w:ascii="Cambria" w:hAnsi="Cambria"/>
          <w:color w:val="000000"/>
          <w:sz w:val="20"/>
          <w:szCs w:val="20"/>
          <w:lang w:val="pt-BR"/>
        </w:rPr>
        <w:t>pela parte peticionária</w:t>
      </w:r>
      <w:r w:rsidR="00CD0D60" w:rsidRPr="00E63AC6">
        <w:rPr>
          <w:rFonts w:ascii="Cambria" w:hAnsi="Cambria"/>
          <w:color w:val="000000"/>
          <w:sz w:val="20"/>
          <w:szCs w:val="20"/>
          <w:lang w:val="pt-BR"/>
        </w:rPr>
        <w:t>, isso teria ocorrido porque Neusa e Gisele, ambas de cor negra, foram prontamente excluídas da seleção de emprego</w:t>
      </w:r>
      <w:r w:rsidR="00544C75" w:rsidRPr="00E63AC6">
        <w:rPr>
          <w:rFonts w:ascii="Cambria" w:hAnsi="Cambria"/>
          <w:color w:val="000000"/>
          <w:sz w:val="20"/>
          <w:szCs w:val="20"/>
          <w:lang w:val="pt-BR"/>
        </w:rPr>
        <w:t xml:space="preserve"> </w:t>
      </w:r>
      <w:r w:rsidR="00CD0D60" w:rsidRPr="00E63AC6">
        <w:rPr>
          <w:rFonts w:ascii="Cambria" w:hAnsi="Cambria"/>
          <w:color w:val="000000"/>
          <w:sz w:val="20"/>
          <w:szCs w:val="20"/>
          <w:lang w:val="pt-BR"/>
        </w:rPr>
        <w:t>ao serem vistas pelo entrevistador Munehiro Tahara, que</w:t>
      </w:r>
      <w:r w:rsidR="00711ED3" w:rsidRPr="00E63AC6">
        <w:rPr>
          <w:rFonts w:ascii="Cambria" w:hAnsi="Cambria"/>
          <w:color w:val="000000"/>
          <w:sz w:val="20"/>
          <w:szCs w:val="20"/>
          <w:lang w:val="pt-BR"/>
        </w:rPr>
        <w:t>, sem sequer solicitar</w:t>
      </w:r>
      <w:r w:rsidR="00CD0D60" w:rsidRPr="00E63AC6">
        <w:rPr>
          <w:rFonts w:ascii="Cambria" w:hAnsi="Cambria"/>
          <w:color w:val="000000"/>
          <w:sz w:val="20"/>
          <w:szCs w:val="20"/>
          <w:lang w:val="pt-BR"/>
        </w:rPr>
        <w:t xml:space="preserve"> seus dados profissionais</w:t>
      </w:r>
      <w:r w:rsidR="00711ED3" w:rsidRPr="00E63AC6">
        <w:rPr>
          <w:rFonts w:ascii="Cambria" w:hAnsi="Cambria"/>
          <w:color w:val="000000"/>
          <w:sz w:val="20"/>
          <w:szCs w:val="20"/>
          <w:lang w:val="pt-BR"/>
        </w:rPr>
        <w:t xml:space="preserve">, lhes </w:t>
      </w:r>
      <w:r w:rsidR="00B235B0" w:rsidRPr="00E63AC6">
        <w:rPr>
          <w:rFonts w:ascii="Cambria" w:hAnsi="Cambria"/>
          <w:color w:val="000000"/>
          <w:sz w:val="20"/>
          <w:szCs w:val="20"/>
          <w:lang w:val="pt-BR"/>
        </w:rPr>
        <w:t xml:space="preserve">teria </w:t>
      </w:r>
      <w:r w:rsidR="00711ED3" w:rsidRPr="00E63AC6">
        <w:rPr>
          <w:rFonts w:ascii="Cambria" w:hAnsi="Cambria"/>
          <w:color w:val="000000"/>
          <w:sz w:val="20"/>
          <w:szCs w:val="20"/>
          <w:lang w:val="pt-BR"/>
        </w:rPr>
        <w:t>dito que a vaga já estava preenchida</w:t>
      </w:r>
      <w:r w:rsidR="00CD0D60" w:rsidRPr="00E63AC6">
        <w:rPr>
          <w:rFonts w:ascii="Cambria" w:hAnsi="Cambria"/>
          <w:color w:val="000000"/>
          <w:sz w:val="20"/>
          <w:szCs w:val="20"/>
          <w:lang w:val="pt-BR"/>
        </w:rPr>
        <w:t>. A</w:t>
      </w:r>
      <w:r w:rsidR="000D0F3D" w:rsidRPr="00E63AC6">
        <w:rPr>
          <w:rFonts w:ascii="Cambria" w:hAnsi="Cambria"/>
          <w:color w:val="000000"/>
          <w:sz w:val="20"/>
          <w:szCs w:val="20"/>
          <w:lang w:val="pt-BR"/>
        </w:rPr>
        <w:t>crescent</w:t>
      </w:r>
      <w:r w:rsidR="00CD0D60" w:rsidRPr="00E63AC6">
        <w:rPr>
          <w:rFonts w:ascii="Cambria" w:hAnsi="Cambria"/>
          <w:color w:val="000000"/>
          <w:sz w:val="20"/>
          <w:szCs w:val="20"/>
          <w:lang w:val="pt-BR"/>
        </w:rPr>
        <w:t>a a parte peticionária que no mesmo dia, no turno seguinte, uma candidata branca</w:t>
      </w:r>
      <w:r w:rsidR="00035396" w:rsidRPr="00E63AC6">
        <w:rPr>
          <w:rFonts w:ascii="Cambria" w:hAnsi="Cambria"/>
          <w:color w:val="000000"/>
          <w:sz w:val="20"/>
          <w:szCs w:val="20"/>
          <w:lang w:val="pt-BR"/>
        </w:rPr>
        <w:t xml:space="preserve"> apresentou-se para a seleção e foi recebida por Munehiro Tahara,</w:t>
      </w:r>
      <w:r w:rsidR="00CD0D60" w:rsidRPr="00E63AC6">
        <w:rPr>
          <w:rFonts w:ascii="Cambria" w:hAnsi="Cambria"/>
          <w:color w:val="000000"/>
          <w:sz w:val="20"/>
          <w:szCs w:val="20"/>
          <w:lang w:val="pt-BR"/>
        </w:rPr>
        <w:t xml:space="preserve"> </w:t>
      </w:r>
      <w:r w:rsidR="00035396" w:rsidRPr="00E63AC6">
        <w:rPr>
          <w:rFonts w:ascii="Cambria" w:hAnsi="Cambria"/>
          <w:color w:val="000000"/>
          <w:sz w:val="20"/>
          <w:szCs w:val="20"/>
          <w:lang w:val="pt-BR"/>
        </w:rPr>
        <w:t>tendo sido</w:t>
      </w:r>
      <w:r w:rsidR="00CD0D60" w:rsidRPr="00E63AC6">
        <w:rPr>
          <w:rFonts w:ascii="Cambria" w:hAnsi="Cambria"/>
          <w:color w:val="000000"/>
          <w:sz w:val="20"/>
          <w:szCs w:val="20"/>
          <w:lang w:val="pt-BR"/>
        </w:rPr>
        <w:t xml:space="preserve"> contratada para a vaga. </w:t>
      </w:r>
    </w:p>
    <w:p w14:paraId="77D41558" w14:textId="77777777" w:rsidR="00CD0D60" w:rsidRPr="00E63AC6" w:rsidRDefault="00CD0D60" w:rsidP="0057326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1E43CE2D" w14:textId="77777777" w:rsidR="00CD0D60" w:rsidRPr="00E63AC6" w:rsidRDefault="00CD0D60"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color w:val="000000"/>
          <w:sz w:val="20"/>
          <w:szCs w:val="20"/>
          <w:lang w:val="pt-BR"/>
        </w:rPr>
        <w:t xml:space="preserve">Afirma a parte peticionária que os fatos não foram tratados de forma adequada pelo Estado brasileiro. </w:t>
      </w:r>
      <w:r w:rsidR="00AE0701" w:rsidRPr="00E63AC6">
        <w:rPr>
          <w:rFonts w:ascii="Cambria" w:hAnsi="Cambria"/>
          <w:color w:val="000000"/>
          <w:sz w:val="20"/>
          <w:szCs w:val="20"/>
          <w:lang w:val="pt-BR"/>
        </w:rPr>
        <w:t xml:space="preserve">Em relação ao caso concreto, </w:t>
      </w:r>
      <w:r w:rsidR="00573268" w:rsidRPr="00E63AC6">
        <w:rPr>
          <w:rFonts w:ascii="Cambria" w:hAnsi="Cambria"/>
          <w:color w:val="000000"/>
          <w:sz w:val="20"/>
          <w:szCs w:val="20"/>
          <w:lang w:val="pt-BR"/>
        </w:rPr>
        <w:t>diante de uma denúncia apresentada pelas vítimas contra o senhor Ta</w:t>
      </w:r>
      <w:r w:rsidR="0013036C" w:rsidRPr="00E63AC6">
        <w:rPr>
          <w:rFonts w:ascii="Cambria" w:hAnsi="Cambria"/>
          <w:color w:val="000000"/>
          <w:sz w:val="20"/>
          <w:szCs w:val="20"/>
          <w:lang w:val="pt-BR"/>
        </w:rPr>
        <w:t>h</w:t>
      </w:r>
      <w:r w:rsidR="00573268" w:rsidRPr="00E63AC6">
        <w:rPr>
          <w:rFonts w:ascii="Cambria" w:hAnsi="Cambria"/>
          <w:color w:val="000000"/>
          <w:sz w:val="20"/>
          <w:szCs w:val="20"/>
          <w:lang w:val="pt-BR"/>
        </w:rPr>
        <w:t>ara</w:t>
      </w:r>
      <w:r w:rsidR="00B235B0">
        <w:rPr>
          <w:rFonts w:ascii="Cambria" w:hAnsi="Cambria"/>
          <w:color w:val="000000"/>
          <w:sz w:val="20"/>
          <w:szCs w:val="20"/>
          <w:lang w:val="pt-BR"/>
        </w:rPr>
        <w:t>,</w:t>
      </w:r>
      <w:r w:rsidR="00573268" w:rsidRPr="00E63AC6">
        <w:rPr>
          <w:rFonts w:ascii="Cambria" w:hAnsi="Cambria"/>
          <w:color w:val="000000"/>
          <w:sz w:val="20"/>
          <w:szCs w:val="20"/>
          <w:lang w:val="pt-BR"/>
        </w:rPr>
        <w:t xml:space="preserve"> </w:t>
      </w:r>
      <w:r w:rsidR="00AE0701" w:rsidRPr="00E63AC6">
        <w:rPr>
          <w:rFonts w:ascii="Cambria" w:hAnsi="Cambria"/>
          <w:color w:val="000000"/>
          <w:sz w:val="20"/>
          <w:szCs w:val="20"/>
          <w:lang w:val="pt-BR"/>
        </w:rPr>
        <w:t>sustenta</w:t>
      </w:r>
      <w:r w:rsidR="00B235B0">
        <w:rPr>
          <w:rFonts w:ascii="Cambria" w:hAnsi="Cambria"/>
          <w:color w:val="000000"/>
          <w:sz w:val="20"/>
          <w:szCs w:val="20"/>
          <w:lang w:val="pt-BR"/>
        </w:rPr>
        <w:t>,</w:t>
      </w:r>
      <w:r w:rsidR="00AE0701" w:rsidRPr="00E63AC6">
        <w:rPr>
          <w:rFonts w:ascii="Cambria" w:hAnsi="Cambria"/>
          <w:color w:val="000000"/>
          <w:sz w:val="20"/>
          <w:szCs w:val="20"/>
          <w:lang w:val="pt-BR"/>
        </w:rPr>
        <w:t xml:space="preserve"> </w:t>
      </w:r>
      <w:r w:rsidR="00B235B0">
        <w:rPr>
          <w:rFonts w:ascii="Cambria" w:hAnsi="Cambria"/>
          <w:color w:val="000000"/>
          <w:sz w:val="20"/>
          <w:szCs w:val="20"/>
          <w:lang w:val="pt-BR"/>
        </w:rPr>
        <w:t xml:space="preserve">em </w:t>
      </w:r>
      <w:r w:rsidR="00AE0701" w:rsidRPr="00E63AC6">
        <w:rPr>
          <w:rFonts w:ascii="Cambria" w:hAnsi="Cambria"/>
          <w:color w:val="000000"/>
          <w:sz w:val="20"/>
          <w:szCs w:val="20"/>
          <w:lang w:val="pt-BR"/>
        </w:rPr>
        <w:t>primeiro</w:t>
      </w:r>
      <w:r w:rsidR="00B235B0">
        <w:rPr>
          <w:rFonts w:ascii="Cambria" w:hAnsi="Cambria"/>
          <w:color w:val="000000"/>
          <w:sz w:val="20"/>
          <w:szCs w:val="20"/>
          <w:lang w:val="pt-BR"/>
        </w:rPr>
        <w:t xml:space="preserve"> lugar,</w:t>
      </w:r>
      <w:r w:rsidR="00AE0701" w:rsidRPr="00E63AC6">
        <w:rPr>
          <w:rFonts w:ascii="Cambria" w:hAnsi="Cambria"/>
          <w:color w:val="000000"/>
          <w:sz w:val="20"/>
          <w:szCs w:val="20"/>
          <w:lang w:val="pt-BR"/>
        </w:rPr>
        <w:t xml:space="preserve"> que </w:t>
      </w:r>
      <w:r w:rsidRPr="00E63AC6">
        <w:rPr>
          <w:rFonts w:ascii="Cambria" w:hAnsi="Cambria"/>
          <w:color w:val="000000"/>
          <w:sz w:val="20"/>
          <w:szCs w:val="20"/>
          <w:lang w:val="pt-BR"/>
        </w:rPr>
        <w:t>a sentença absolutória de primeira instância foi injusta</w:t>
      </w:r>
      <w:r w:rsidR="00AE0701" w:rsidRPr="00E63AC6">
        <w:rPr>
          <w:rFonts w:ascii="Cambria" w:hAnsi="Cambria"/>
          <w:color w:val="000000"/>
          <w:sz w:val="20"/>
          <w:szCs w:val="20"/>
          <w:lang w:val="pt-BR"/>
        </w:rPr>
        <w:t xml:space="preserve"> ao fundamentar a decisão na ausência de provas. Além disso, </w:t>
      </w:r>
      <w:r w:rsidR="00B235B0">
        <w:rPr>
          <w:rFonts w:ascii="Cambria" w:hAnsi="Cambria"/>
          <w:color w:val="000000"/>
          <w:sz w:val="20"/>
          <w:szCs w:val="20"/>
          <w:lang w:val="pt-BR"/>
        </w:rPr>
        <w:t>afirma</w:t>
      </w:r>
      <w:r w:rsidR="00AE0701" w:rsidRPr="00E63AC6">
        <w:rPr>
          <w:rFonts w:ascii="Cambria" w:hAnsi="Cambria"/>
          <w:color w:val="000000"/>
          <w:sz w:val="20"/>
          <w:szCs w:val="20"/>
          <w:lang w:val="pt-BR"/>
        </w:rPr>
        <w:t xml:space="preserve"> que </w:t>
      </w:r>
      <w:r w:rsidR="00711ED3" w:rsidRPr="00E63AC6">
        <w:rPr>
          <w:rFonts w:ascii="Cambria" w:hAnsi="Cambria"/>
          <w:color w:val="000000"/>
          <w:sz w:val="20"/>
          <w:szCs w:val="20"/>
          <w:lang w:val="pt-BR"/>
        </w:rPr>
        <w:t xml:space="preserve">na segunda instância o recurso de apelação levou cerca de três anos para ser distribuído a um Desembargador. Também ressalta que a decisão de segunda instância </w:t>
      </w:r>
      <w:r w:rsidR="00AE0701" w:rsidRPr="00E63AC6">
        <w:rPr>
          <w:rFonts w:ascii="Cambria" w:hAnsi="Cambria"/>
          <w:color w:val="000000"/>
          <w:sz w:val="20"/>
          <w:szCs w:val="20"/>
          <w:lang w:val="pt-BR"/>
        </w:rPr>
        <w:t>condenat</w:t>
      </w:r>
      <w:r w:rsidR="00711ED3" w:rsidRPr="00E63AC6">
        <w:rPr>
          <w:rFonts w:ascii="Cambria" w:hAnsi="Cambria"/>
          <w:color w:val="000000"/>
          <w:sz w:val="20"/>
          <w:szCs w:val="20"/>
          <w:lang w:val="pt-BR"/>
        </w:rPr>
        <w:t>ória</w:t>
      </w:r>
      <w:r w:rsidR="00AE0701" w:rsidRPr="00E63AC6">
        <w:rPr>
          <w:rFonts w:ascii="Cambria" w:hAnsi="Cambria"/>
          <w:color w:val="000000"/>
          <w:sz w:val="20"/>
          <w:szCs w:val="20"/>
          <w:lang w:val="pt-BR"/>
        </w:rPr>
        <w:t xml:space="preserve"> dosou a pena em tempo muito baixo e decretou </w:t>
      </w:r>
      <w:r w:rsidR="00711ED3" w:rsidRPr="00E63AC6">
        <w:rPr>
          <w:rFonts w:ascii="Cambria" w:hAnsi="Cambria"/>
          <w:color w:val="000000"/>
          <w:sz w:val="20"/>
          <w:szCs w:val="20"/>
          <w:lang w:val="pt-BR"/>
        </w:rPr>
        <w:t xml:space="preserve">erroneamente </w:t>
      </w:r>
      <w:r w:rsidR="00AE0701" w:rsidRPr="00E63AC6">
        <w:rPr>
          <w:rFonts w:ascii="Cambria" w:hAnsi="Cambria"/>
          <w:color w:val="000000"/>
          <w:sz w:val="20"/>
          <w:szCs w:val="20"/>
          <w:lang w:val="pt-BR"/>
        </w:rPr>
        <w:t>a prescrição da pretensão execut</w:t>
      </w:r>
      <w:r w:rsidR="00711ED3" w:rsidRPr="00E63AC6">
        <w:rPr>
          <w:rFonts w:ascii="Cambria" w:hAnsi="Cambria"/>
          <w:color w:val="000000"/>
          <w:sz w:val="20"/>
          <w:szCs w:val="20"/>
          <w:lang w:val="pt-BR"/>
        </w:rPr>
        <w:t xml:space="preserve">ória, erro esse que ensejou novo recurso que resultou na reforma da condenação nesse ponto. </w:t>
      </w:r>
      <w:r w:rsidR="00B235B0">
        <w:rPr>
          <w:rFonts w:ascii="Cambria" w:hAnsi="Cambria"/>
          <w:color w:val="000000"/>
          <w:sz w:val="20"/>
          <w:szCs w:val="20"/>
          <w:lang w:val="pt-BR"/>
        </w:rPr>
        <w:t>Sustenta,</w:t>
      </w:r>
      <w:r w:rsidR="000D0F3D" w:rsidRPr="00E63AC6">
        <w:rPr>
          <w:rFonts w:ascii="Cambria" w:hAnsi="Cambria"/>
          <w:color w:val="000000"/>
          <w:sz w:val="20"/>
          <w:szCs w:val="20"/>
          <w:lang w:val="pt-BR"/>
        </w:rPr>
        <w:t xml:space="preserve"> a</w:t>
      </w:r>
      <w:r w:rsidR="004064AA" w:rsidRPr="00E63AC6">
        <w:rPr>
          <w:rFonts w:ascii="Cambria" w:hAnsi="Cambria"/>
          <w:color w:val="000000"/>
          <w:sz w:val="20"/>
          <w:szCs w:val="20"/>
          <w:lang w:val="pt-BR"/>
        </w:rPr>
        <w:t>inda</w:t>
      </w:r>
      <w:r w:rsidR="00B235B0">
        <w:rPr>
          <w:rFonts w:ascii="Cambria" w:hAnsi="Cambria"/>
          <w:color w:val="000000"/>
          <w:sz w:val="20"/>
          <w:szCs w:val="20"/>
          <w:lang w:val="pt-BR"/>
        </w:rPr>
        <w:t>,</w:t>
      </w:r>
      <w:r w:rsidR="004064AA" w:rsidRPr="00E63AC6">
        <w:rPr>
          <w:rFonts w:ascii="Cambria" w:hAnsi="Cambria"/>
          <w:color w:val="000000"/>
          <w:sz w:val="20"/>
          <w:szCs w:val="20"/>
          <w:lang w:val="pt-BR"/>
        </w:rPr>
        <w:t xml:space="preserve"> que o regime de cumprimento da pena, incialmente fixado em </w:t>
      </w:r>
      <w:r w:rsidR="0013036C" w:rsidRPr="00E63AC6">
        <w:rPr>
          <w:rFonts w:ascii="Cambria" w:hAnsi="Cambria"/>
          <w:color w:val="000000"/>
          <w:sz w:val="20"/>
          <w:szCs w:val="20"/>
          <w:lang w:val="pt-BR"/>
        </w:rPr>
        <w:t>semiaberto</w:t>
      </w:r>
      <w:r w:rsidR="004064AA" w:rsidRPr="00E63AC6">
        <w:rPr>
          <w:rFonts w:ascii="Cambria" w:hAnsi="Cambria"/>
          <w:color w:val="000000"/>
          <w:sz w:val="20"/>
          <w:szCs w:val="20"/>
          <w:lang w:val="pt-BR"/>
        </w:rPr>
        <w:t xml:space="preserve">, foi alterado para aberto por força de decisão posterior em Habeas Corpus, o que </w:t>
      </w:r>
      <w:r w:rsidR="00544C75" w:rsidRPr="00E63AC6">
        <w:rPr>
          <w:rFonts w:ascii="Cambria" w:hAnsi="Cambria"/>
          <w:color w:val="000000"/>
          <w:sz w:val="20"/>
          <w:szCs w:val="20"/>
          <w:lang w:val="pt-BR"/>
        </w:rPr>
        <w:t>corrobora os estudos que demonstram que o crime de racismo recebe sempre</w:t>
      </w:r>
      <w:r w:rsidR="0064743B">
        <w:rPr>
          <w:rFonts w:ascii="Cambria" w:hAnsi="Cambria"/>
          <w:color w:val="000000"/>
          <w:sz w:val="20"/>
          <w:szCs w:val="20"/>
          <w:lang w:val="pt-BR"/>
        </w:rPr>
        <w:t>,</w:t>
      </w:r>
      <w:r w:rsidR="00544C75" w:rsidRPr="00E63AC6">
        <w:rPr>
          <w:rFonts w:ascii="Cambria" w:hAnsi="Cambria"/>
          <w:color w:val="000000"/>
          <w:sz w:val="20"/>
          <w:szCs w:val="20"/>
          <w:lang w:val="pt-BR"/>
        </w:rPr>
        <w:t xml:space="preserve"> ao final</w:t>
      </w:r>
      <w:r w:rsidR="0064743B">
        <w:rPr>
          <w:rFonts w:ascii="Cambria" w:hAnsi="Cambria"/>
          <w:color w:val="000000"/>
          <w:sz w:val="20"/>
          <w:szCs w:val="20"/>
          <w:lang w:val="pt-BR"/>
        </w:rPr>
        <w:t>,</w:t>
      </w:r>
      <w:r w:rsidR="00544C75" w:rsidRPr="00E63AC6">
        <w:rPr>
          <w:rFonts w:ascii="Cambria" w:hAnsi="Cambria"/>
          <w:color w:val="000000"/>
          <w:sz w:val="20"/>
          <w:szCs w:val="20"/>
          <w:lang w:val="pt-BR"/>
        </w:rPr>
        <w:t xml:space="preserve"> solução menos gravosa ao autor do fato do que o prejuízo sofrido pelas vítimas.</w:t>
      </w:r>
      <w:r w:rsidR="004064AA" w:rsidRPr="00E63AC6">
        <w:rPr>
          <w:rFonts w:ascii="Cambria" w:hAnsi="Cambria"/>
          <w:color w:val="000000"/>
          <w:sz w:val="20"/>
          <w:szCs w:val="20"/>
          <w:lang w:val="pt-BR"/>
        </w:rPr>
        <w:t xml:space="preserve"> </w:t>
      </w:r>
      <w:r w:rsidR="000D0F3D" w:rsidRPr="00E63AC6">
        <w:rPr>
          <w:rFonts w:ascii="Cambria" w:hAnsi="Cambria"/>
          <w:color w:val="000000"/>
          <w:sz w:val="20"/>
          <w:szCs w:val="20"/>
          <w:lang w:val="pt-BR"/>
        </w:rPr>
        <w:t>Além disso</w:t>
      </w:r>
      <w:r w:rsidR="004064AA" w:rsidRPr="00E63AC6">
        <w:rPr>
          <w:rFonts w:ascii="Cambria" w:hAnsi="Cambria"/>
          <w:color w:val="000000"/>
          <w:sz w:val="20"/>
          <w:szCs w:val="20"/>
          <w:lang w:val="pt-BR"/>
        </w:rPr>
        <w:t xml:space="preserve">, </w:t>
      </w:r>
      <w:r w:rsidR="0064743B">
        <w:rPr>
          <w:rFonts w:ascii="Cambria" w:hAnsi="Cambria"/>
          <w:color w:val="000000"/>
          <w:sz w:val="20"/>
          <w:szCs w:val="20"/>
          <w:lang w:val="pt-BR"/>
        </w:rPr>
        <w:t>defende</w:t>
      </w:r>
      <w:r w:rsidR="004064AA" w:rsidRPr="00E63AC6">
        <w:rPr>
          <w:rFonts w:ascii="Cambria" w:hAnsi="Cambria"/>
          <w:color w:val="000000"/>
          <w:sz w:val="20"/>
          <w:szCs w:val="20"/>
          <w:lang w:val="pt-BR"/>
        </w:rPr>
        <w:t xml:space="preserve"> que </w:t>
      </w:r>
      <w:r w:rsidR="00544C75" w:rsidRPr="00E63AC6">
        <w:rPr>
          <w:rFonts w:ascii="Cambria" w:hAnsi="Cambria"/>
          <w:color w:val="000000"/>
          <w:sz w:val="20"/>
          <w:szCs w:val="20"/>
          <w:lang w:val="pt-BR"/>
        </w:rPr>
        <w:t xml:space="preserve">a demora </w:t>
      </w:r>
      <w:r w:rsidR="0064743B">
        <w:rPr>
          <w:rFonts w:ascii="Cambria" w:hAnsi="Cambria"/>
          <w:color w:val="000000"/>
          <w:sz w:val="20"/>
          <w:szCs w:val="20"/>
          <w:lang w:val="pt-BR"/>
        </w:rPr>
        <w:t>na tramitação</w:t>
      </w:r>
      <w:r w:rsidR="00544C75" w:rsidRPr="00E63AC6">
        <w:rPr>
          <w:rFonts w:ascii="Cambria" w:hAnsi="Cambria"/>
          <w:color w:val="000000"/>
          <w:sz w:val="20"/>
          <w:szCs w:val="20"/>
          <w:lang w:val="pt-BR"/>
        </w:rPr>
        <w:t xml:space="preserve"> do caso gera ainda mais constrangimento para as vítimas, aumentando seus danos morais e materiais. Por fim, a demora estatal em responder aos fatos configura verdadeira negativa de acesso à justiça</w:t>
      </w:r>
      <w:r w:rsidR="00861FF1" w:rsidRPr="00E63AC6">
        <w:rPr>
          <w:rFonts w:ascii="Cambria" w:hAnsi="Cambria"/>
          <w:color w:val="000000"/>
          <w:sz w:val="20"/>
          <w:szCs w:val="20"/>
          <w:lang w:val="pt-BR"/>
        </w:rPr>
        <w:t>.</w:t>
      </w:r>
      <w:r w:rsidR="00A52F99" w:rsidRPr="00E63AC6">
        <w:rPr>
          <w:rFonts w:ascii="Cambria" w:hAnsi="Cambria"/>
          <w:color w:val="000000"/>
          <w:sz w:val="20"/>
          <w:szCs w:val="20"/>
          <w:lang w:val="pt-BR"/>
        </w:rPr>
        <w:t xml:space="preserve"> </w:t>
      </w:r>
    </w:p>
    <w:p w14:paraId="2A495BE8" w14:textId="77777777" w:rsidR="00C239D5" w:rsidRPr="00E63AC6" w:rsidRDefault="00C239D5" w:rsidP="0057326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5B5798AA" w14:textId="77777777" w:rsidR="00C239D5" w:rsidRPr="00E63AC6" w:rsidRDefault="000D0F3D"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Com r</w:t>
      </w:r>
      <w:r w:rsidR="00C239D5" w:rsidRPr="00E63AC6">
        <w:rPr>
          <w:rFonts w:ascii="Cambria" w:hAnsi="Cambria"/>
          <w:sz w:val="20"/>
          <w:szCs w:val="20"/>
          <w:lang w:val="pt-BR"/>
        </w:rPr>
        <w:t xml:space="preserve">espeito à indenização civil, aduz que o sistema </w:t>
      </w:r>
      <w:r w:rsidR="00861FF1" w:rsidRPr="00E63AC6">
        <w:rPr>
          <w:rFonts w:ascii="Cambria" w:hAnsi="Cambria"/>
          <w:sz w:val="20"/>
          <w:szCs w:val="20"/>
          <w:lang w:val="pt-BR"/>
        </w:rPr>
        <w:t>de reparação interno é in</w:t>
      </w:r>
      <w:r w:rsidRPr="00E63AC6">
        <w:rPr>
          <w:rFonts w:ascii="Cambria" w:hAnsi="Cambria"/>
          <w:sz w:val="20"/>
          <w:szCs w:val="20"/>
          <w:lang w:val="pt-BR"/>
        </w:rPr>
        <w:t>e</w:t>
      </w:r>
      <w:r w:rsidR="00861FF1" w:rsidRPr="00E63AC6">
        <w:rPr>
          <w:rFonts w:ascii="Cambria" w:hAnsi="Cambria"/>
          <w:sz w:val="20"/>
          <w:szCs w:val="20"/>
          <w:lang w:val="pt-BR"/>
        </w:rPr>
        <w:t>ficaz. A</w:t>
      </w:r>
      <w:r w:rsidR="00C239D5" w:rsidRPr="00E63AC6">
        <w:rPr>
          <w:rFonts w:ascii="Cambria" w:hAnsi="Cambria"/>
          <w:sz w:val="20"/>
          <w:szCs w:val="20"/>
          <w:lang w:val="pt-BR"/>
        </w:rPr>
        <w:t xml:space="preserve"> parte peticionária </w:t>
      </w:r>
      <w:r w:rsidR="0016525D" w:rsidRPr="00E63AC6">
        <w:rPr>
          <w:rFonts w:ascii="Cambria" w:hAnsi="Cambria"/>
          <w:sz w:val="20"/>
          <w:szCs w:val="20"/>
          <w:lang w:val="pt-BR"/>
        </w:rPr>
        <w:t>not</w:t>
      </w:r>
      <w:r w:rsidR="0064743B">
        <w:rPr>
          <w:rFonts w:ascii="Cambria" w:hAnsi="Cambria"/>
          <w:sz w:val="20"/>
          <w:szCs w:val="20"/>
          <w:lang w:val="pt-BR"/>
        </w:rPr>
        <w:t>i</w:t>
      </w:r>
      <w:r w:rsidR="0016525D" w:rsidRPr="00E63AC6">
        <w:rPr>
          <w:rFonts w:ascii="Cambria" w:hAnsi="Cambria"/>
          <w:sz w:val="20"/>
          <w:szCs w:val="20"/>
          <w:lang w:val="pt-BR"/>
        </w:rPr>
        <w:t>cia</w:t>
      </w:r>
      <w:r w:rsidR="00C239D5" w:rsidRPr="00E63AC6">
        <w:rPr>
          <w:rFonts w:ascii="Cambria" w:hAnsi="Cambria"/>
          <w:sz w:val="20"/>
          <w:szCs w:val="20"/>
          <w:lang w:val="pt-BR"/>
        </w:rPr>
        <w:t xml:space="preserve"> que a ação civil proposta por uma das vítimas teve decisão definitiva sem julgamento de mérito por ter</w:t>
      </w:r>
      <w:r w:rsidR="001A3276">
        <w:rPr>
          <w:rFonts w:ascii="Cambria" w:hAnsi="Cambria"/>
          <w:sz w:val="20"/>
          <w:szCs w:val="20"/>
          <w:lang w:val="pt-BR"/>
        </w:rPr>
        <w:t>-se</w:t>
      </w:r>
      <w:r w:rsidR="00C239D5" w:rsidRPr="00E63AC6">
        <w:rPr>
          <w:rFonts w:ascii="Cambria" w:hAnsi="Cambria"/>
          <w:sz w:val="20"/>
          <w:szCs w:val="20"/>
          <w:lang w:val="pt-BR"/>
        </w:rPr>
        <w:t xml:space="preserve"> entendido que a autora se omitiu em promover ato processual que lhe competia</w:t>
      </w:r>
      <w:r w:rsidR="00861FF1" w:rsidRPr="00E63AC6">
        <w:rPr>
          <w:rFonts w:ascii="Cambria" w:hAnsi="Cambria"/>
          <w:sz w:val="20"/>
          <w:szCs w:val="20"/>
          <w:lang w:val="pt-BR"/>
        </w:rPr>
        <w:t>.</w:t>
      </w:r>
      <w:r w:rsidR="00C239D5" w:rsidRPr="00E63AC6">
        <w:rPr>
          <w:rFonts w:ascii="Cambria" w:hAnsi="Cambria"/>
          <w:sz w:val="20"/>
          <w:szCs w:val="20"/>
          <w:lang w:val="pt-BR"/>
        </w:rPr>
        <w:t xml:space="preserve"> </w:t>
      </w:r>
    </w:p>
    <w:p w14:paraId="4A88933D" w14:textId="77777777" w:rsidR="00035396" w:rsidRPr="00E63AC6" w:rsidRDefault="00035396" w:rsidP="0057326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7485710F" w14:textId="77777777" w:rsidR="00035396" w:rsidRPr="00E63AC6" w:rsidRDefault="000D0F3D"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color w:val="000000"/>
          <w:sz w:val="20"/>
          <w:szCs w:val="20"/>
          <w:lang w:val="pt-BR"/>
        </w:rPr>
        <w:t>Co</w:t>
      </w:r>
      <w:r w:rsidR="00035396" w:rsidRPr="00E63AC6">
        <w:rPr>
          <w:rFonts w:ascii="Cambria" w:hAnsi="Cambria"/>
          <w:color w:val="000000"/>
          <w:sz w:val="20"/>
          <w:szCs w:val="20"/>
          <w:lang w:val="pt-BR"/>
        </w:rPr>
        <w:t xml:space="preserve">m relação ao tratamento geral conferido pelo Brasil às questões raciais, a parte peticionária diz que o caso concreto espelha o </w:t>
      </w:r>
      <w:r w:rsidR="00035396" w:rsidRPr="00E63AC6">
        <w:rPr>
          <w:rFonts w:ascii="Cambria" w:hAnsi="Cambria"/>
          <w:sz w:val="20"/>
          <w:szCs w:val="20"/>
          <w:lang w:val="pt-BR"/>
        </w:rPr>
        <w:t xml:space="preserve">padrão histórico do país em diminuir o problema, e que os avanços existentes </w:t>
      </w:r>
      <w:r w:rsidR="0016525D" w:rsidRPr="00E63AC6">
        <w:rPr>
          <w:rFonts w:ascii="Cambria" w:hAnsi="Cambria"/>
          <w:sz w:val="20"/>
          <w:szCs w:val="20"/>
          <w:lang w:val="pt-BR"/>
        </w:rPr>
        <w:t xml:space="preserve">na verdade não </w:t>
      </w:r>
      <w:r w:rsidR="00035396" w:rsidRPr="00E63AC6">
        <w:rPr>
          <w:rFonts w:ascii="Cambria" w:hAnsi="Cambria"/>
          <w:sz w:val="20"/>
          <w:szCs w:val="20"/>
          <w:lang w:val="pt-BR"/>
        </w:rPr>
        <w:t xml:space="preserve">decorrem </w:t>
      </w:r>
      <w:r w:rsidR="0002131B" w:rsidRPr="00E63AC6">
        <w:rPr>
          <w:rFonts w:ascii="Cambria" w:hAnsi="Cambria"/>
          <w:sz w:val="20"/>
          <w:szCs w:val="20"/>
          <w:lang w:val="pt-BR"/>
        </w:rPr>
        <w:t>da vontade est</w:t>
      </w:r>
      <w:r w:rsidR="0056444F" w:rsidRPr="00E63AC6">
        <w:rPr>
          <w:rFonts w:ascii="Cambria" w:hAnsi="Cambria"/>
          <w:sz w:val="20"/>
          <w:szCs w:val="20"/>
          <w:lang w:val="pt-BR"/>
        </w:rPr>
        <w:t>a</w:t>
      </w:r>
      <w:r w:rsidR="0002131B" w:rsidRPr="00E63AC6">
        <w:rPr>
          <w:rFonts w:ascii="Cambria" w:hAnsi="Cambria"/>
          <w:sz w:val="20"/>
          <w:szCs w:val="20"/>
          <w:lang w:val="pt-BR"/>
        </w:rPr>
        <w:t xml:space="preserve">tal, mas sim </w:t>
      </w:r>
      <w:r w:rsidR="00035396" w:rsidRPr="00E63AC6">
        <w:rPr>
          <w:rFonts w:ascii="Cambria" w:hAnsi="Cambria"/>
          <w:sz w:val="20"/>
          <w:szCs w:val="20"/>
          <w:lang w:val="pt-BR"/>
        </w:rPr>
        <w:t xml:space="preserve">da grande pressão da população </w:t>
      </w:r>
      <w:r w:rsidR="001A3276">
        <w:rPr>
          <w:rFonts w:ascii="Cambria" w:hAnsi="Cambria"/>
          <w:sz w:val="20"/>
          <w:szCs w:val="20"/>
          <w:lang w:val="pt-BR"/>
        </w:rPr>
        <w:t>afro</w:t>
      </w:r>
      <w:r w:rsidR="00FF1063">
        <w:rPr>
          <w:rFonts w:ascii="Cambria" w:hAnsi="Cambria"/>
          <w:sz w:val="20"/>
          <w:szCs w:val="20"/>
          <w:lang w:val="pt-BR"/>
        </w:rPr>
        <w:t>descendente</w:t>
      </w:r>
      <w:r w:rsidR="00035396" w:rsidRPr="00E63AC6">
        <w:rPr>
          <w:rFonts w:ascii="Cambria" w:hAnsi="Cambria"/>
          <w:sz w:val="20"/>
          <w:szCs w:val="20"/>
          <w:lang w:val="pt-BR"/>
        </w:rPr>
        <w:t xml:space="preserve"> organizada. Que</w:t>
      </w:r>
      <w:r w:rsidRPr="00E63AC6">
        <w:rPr>
          <w:rFonts w:ascii="Cambria" w:hAnsi="Cambria"/>
          <w:sz w:val="20"/>
          <w:szCs w:val="20"/>
          <w:lang w:val="pt-BR"/>
        </w:rPr>
        <w:t>,</w:t>
      </w:r>
      <w:r w:rsidR="00035396" w:rsidRPr="00E63AC6">
        <w:rPr>
          <w:rFonts w:ascii="Cambria" w:hAnsi="Cambria"/>
          <w:sz w:val="20"/>
          <w:szCs w:val="20"/>
          <w:lang w:val="pt-BR"/>
        </w:rPr>
        <w:t xml:space="preserve"> apesar de a Constituição trazer pri</w:t>
      </w:r>
      <w:r w:rsidR="0002131B" w:rsidRPr="00E63AC6">
        <w:rPr>
          <w:rFonts w:ascii="Cambria" w:hAnsi="Cambria"/>
          <w:sz w:val="20"/>
          <w:szCs w:val="20"/>
          <w:lang w:val="pt-BR"/>
        </w:rPr>
        <w:t>n</w:t>
      </w:r>
      <w:r w:rsidR="00035396" w:rsidRPr="00E63AC6">
        <w:rPr>
          <w:rFonts w:ascii="Cambria" w:hAnsi="Cambria"/>
          <w:sz w:val="20"/>
          <w:szCs w:val="20"/>
          <w:lang w:val="pt-BR"/>
        </w:rPr>
        <w:t xml:space="preserve">cípios norteadores </w:t>
      </w:r>
      <w:r w:rsidR="00035396" w:rsidRPr="00E63AC6">
        <w:rPr>
          <w:rFonts w:ascii="Cambria" w:hAnsi="Cambria"/>
          <w:color w:val="000000"/>
          <w:sz w:val="20"/>
          <w:szCs w:val="20"/>
          <w:lang w:val="pt-BR"/>
        </w:rPr>
        <w:t>pa</w:t>
      </w:r>
      <w:r w:rsidR="008102F2" w:rsidRPr="00E63AC6">
        <w:rPr>
          <w:rFonts w:ascii="Cambria" w:hAnsi="Cambria"/>
          <w:color w:val="000000"/>
          <w:sz w:val="20"/>
          <w:szCs w:val="20"/>
          <w:lang w:val="pt-BR"/>
        </w:rPr>
        <w:t>ra uma sociedade justa, a lei 7</w:t>
      </w:r>
      <w:r w:rsidR="00035396" w:rsidRPr="00E63AC6">
        <w:rPr>
          <w:rFonts w:ascii="Cambria" w:hAnsi="Cambria"/>
          <w:color w:val="000000"/>
          <w:sz w:val="20"/>
          <w:szCs w:val="20"/>
          <w:lang w:val="pt-BR"/>
        </w:rPr>
        <w:t>716/89</w:t>
      </w:r>
      <w:r w:rsidR="00861FF1" w:rsidRPr="00E63AC6">
        <w:rPr>
          <w:rFonts w:ascii="Cambria" w:hAnsi="Cambria"/>
          <w:color w:val="000000"/>
          <w:sz w:val="20"/>
          <w:szCs w:val="20"/>
          <w:lang w:val="pt-BR"/>
        </w:rPr>
        <w:t xml:space="preserve">, </w:t>
      </w:r>
      <w:r w:rsidR="00861FF1" w:rsidRPr="00E63AC6">
        <w:rPr>
          <w:rFonts w:ascii="Cambria" w:hAnsi="Cambria"/>
          <w:sz w:val="20"/>
          <w:szCs w:val="20"/>
          <w:lang w:val="pt-BR"/>
        </w:rPr>
        <w:t>que define os Crimes Resultantes de Preconceitos de Raça ou de Cor,</w:t>
      </w:r>
      <w:r w:rsidR="007F2358" w:rsidRPr="00E63AC6">
        <w:rPr>
          <w:rFonts w:ascii="Cambria" w:hAnsi="Cambria"/>
          <w:color w:val="000000"/>
          <w:sz w:val="20"/>
          <w:szCs w:val="20"/>
          <w:lang w:val="pt-BR"/>
        </w:rPr>
        <w:t xml:space="preserve"> é ineficaz, porquanto os </w:t>
      </w:r>
      <w:r w:rsidR="0016525D" w:rsidRPr="00E63AC6">
        <w:rPr>
          <w:rFonts w:ascii="Cambria" w:hAnsi="Cambria"/>
          <w:color w:val="000000"/>
          <w:sz w:val="20"/>
          <w:szCs w:val="20"/>
          <w:lang w:val="pt-BR"/>
        </w:rPr>
        <w:t xml:space="preserve">responsáveis pela </w:t>
      </w:r>
      <w:r w:rsidR="007F2358" w:rsidRPr="00E63AC6">
        <w:rPr>
          <w:rFonts w:ascii="Cambria" w:hAnsi="Cambria"/>
          <w:color w:val="000000"/>
          <w:sz w:val="20"/>
          <w:szCs w:val="20"/>
          <w:lang w:val="pt-BR"/>
        </w:rPr>
        <w:t>aplica</w:t>
      </w:r>
      <w:r w:rsidR="0016525D" w:rsidRPr="00E63AC6">
        <w:rPr>
          <w:rFonts w:ascii="Cambria" w:hAnsi="Cambria"/>
          <w:color w:val="000000"/>
          <w:sz w:val="20"/>
          <w:szCs w:val="20"/>
          <w:lang w:val="pt-BR"/>
        </w:rPr>
        <w:t>ção</w:t>
      </w:r>
      <w:r w:rsidR="007F2358" w:rsidRPr="00E63AC6">
        <w:rPr>
          <w:rFonts w:ascii="Cambria" w:hAnsi="Cambria"/>
          <w:color w:val="000000"/>
          <w:sz w:val="20"/>
          <w:szCs w:val="20"/>
          <w:lang w:val="pt-BR"/>
        </w:rPr>
        <w:t xml:space="preserve"> da lei constantemente desqualificam o crime de racismo para o de injúria qualificada, sujeitando fatos racistas a disposições legais menos gravosas e aos prazos prescricionais.</w:t>
      </w:r>
      <w:r w:rsidR="0002131B" w:rsidRPr="00E63AC6">
        <w:rPr>
          <w:rFonts w:ascii="Cambria" w:hAnsi="Cambria"/>
          <w:color w:val="000000"/>
          <w:sz w:val="20"/>
          <w:szCs w:val="20"/>
          <w:lang w:val="pt-BR"/>
        </w:rPr>
        <w:t xml:space="preserve"> Que as frequentes demoras injustificadas ocorridas nos processos judiciais fazem com que muitas vezes as vítimas desistam de levar adiante seus casos </w:t>
      </w:r>
      <w:r w:rsidR="0002131B" w:rsidRPr="00E63AC6">
        <w:rPr>
          <w:rFonts w:ascii="Cambria" w:hAnsi="Cambria"/>
          <w:color w:val="000000"/>
          <w:sz w:val="20"/>
          <w:szCs w:val="20"/>
          <w:lang w:val="pt-BR"/>
        </w:rPr>
        <w:lastRenderedPageBreak/>
        <w:t xml:space="preserve">ou venham a falecer antes de ver seus casos solucionados. Que estudos realizados por órgãos oficiais demonstram que pessoas de cor negra recebem tratamento judicial inferior, </w:t>
      </w:r>
      <w:r w:rsidR="00697795" w:rsidRPr="00E63AC6">
        <w:rPr>
          <w:rFonts w:ascii="Cambria" w:hAnsi="Cambria"/>
          <w:color w:val="000000"/>
          <w:sz w:val="20"/>
          <w:szCs w:val="20"/>
          <w:lang w:val="pt-BR"/>
        </w:rPr>
        <w:t xml:space="preserve">ferindo o princípio da igualdade, </w:t>
      </w:r>
      <w:r w:rsidR="0002131B" w:rsidRPr="00E63AC6">
        <w:rPr>
          <w:rFonts w:ascii="Cambria" w:hAnsi="Cambria"/>
          <w:color w:val="000000"/>
          <w:sz w:val="20"/>
          <w:szCs w:val="20"/>
          <w:lang w:val="pt-BR"/>
        </w:rPr>
        <w:t xml:space="preserve">pois a elas a justiça ou é negada, ou </w:t>
      </w:r>
      <w:r w:rsidR="00F972DB" w:rsidRPr="00E63AC6">
        <w:rPr>
          <w:rFonts w:ascii="Cambria" w:hAnsi="Cambria"/>
          <w:color w:val="000000"/>
          <w:sz w:val="20"/>
          <w:szCs w:val="20"/>
          <w:lang w:val="pt-BR"/>
        </w:rPr>
        <w:t>é</w:t>
      </w:r>
      <w:r w:rsidR="0002131B" w:rsidRPr="00E63AC6">
        <w:rPr>
          <w:rFonts w:ascii="Cambria" w:hAnsi="Cambria"/>
          <w:color w:val="000000"/>
          <w:sz w:val="20"/>
          <w:szCs w:val="20"/>
          <w:lang w:val="pt-BR"/>
        </w:rPr>
        <w:t xml:space="preserve"> aplicada de forma mais gravosa</w:t>
      </w:r>
      <w:r w:rsidR="00697795" w:rsidRPr="00E63AC6">
        <w:rPr>
          <w:rFonts w:ascii="Cambria" w:hAnsi="Cambria"/>
          <w:color w:val="000000"/>
          <w:sz w:val="20"/>
          <w:szCs w:val="20"/>
          <w:lang w:val="pt-BR"/>
        </w:rPr>
        <w:t>, como no caso de réus negros que recebem pena criminal máxima.</w:t>
      </w:r>
    </w:p>
    <w:p w14:paraId="3E4F4DDA" w14:textId="77777777" w:rsidR="00A422F6" w:rsidRPr="00E63AC6" w:rsidRDefault="00A422F6" w:rsidP="00573268">
      <w:pPr>
        <w:rPr>
          <w:rFonts w:ascii="Cambria" w:hAnsi="Cambria"/>
          <w:sz w:val="20"/>
          <w:szCs w:val="20"/>
          <w:lang w:val="pt-BR"/>
        </w:rPr>
      </w:pPr>
    </w:p>
    <w:p w14:paraId="036A7259" w14:textId="77777777" w:rsidR="008E4EE6" w:rsidRPr="00E63AC6" w:rsidRDefault="008E4EE6" w:rsidP="00DF261E">
      <w:pPr>
        <w:pStyle w:val="Heading2"/>
        <w:numPr>
          <w:ilvl w:val="0"/>
          <w:numId w:val="56"/>
        </w:numPr>
        <w:tabs>
          <w:tab w:val="left" w:pos="360"/>
          <w:tab w:val="left" w:pos="540"/>
        </w:tabs>
        <w:spacing w:before="0" w:after="0"/>
        <w:ind w:left="0" w:firstLine="0"/>
        <w:rPr>
          <w:rFonts w:ascii="Cambria" w:hAnsi="Cambria"/>
          <w:i w:val="0"/>
          <w:sz w:val="20"/>
          <w:szCs w:val="20"/>
          <w:lang w:val="pt-BR"/>
        </w:rPr>
      </w:pPr>
      <w:bookmarkStart w:id="9" w:name="_Toc3809425"/>
      <w:bookmarkStart w:id="10" w:name="_Toc452888091"/>
      <w:r w:rsidRPr="00E63AC6">
        <w:rPr>
          <w:rFonts w:ascii="Cambria" w:hAnsi="Cambria"/>
          <w:i w:val="0"/>
          <w:sz w:val="20"/>
          <w:szCs w:val="20"/>
          <w:lang w:val="pt-BR"/>
        </w:rPr>
        <w:t>Estado</w:t>
      </w:r>
      <w:bookmarkEnd w:id="9"/>
      <w:bookmarkEnd w:id="10"/>
      <w:r w:rsidRPr="00E63AC6">
        <w:rPr>
          <w:rFonts w:ascii="Cambria" w:hAnsi="Cambria"/>
          <w:i w:val="0"/>
          <w:sz w:val="20"/>
          <w:szCs w:val="20"/>
          <w:lang w:val="pt-BR"/>
        </w:rPr>
        <w:t xml:space="preserve"> </w:t>
      </w:r>
    </w:p>
    <w:p w14:paraId="25B1851E" w14:textId="77777777" w:rsidR="008E4EE6" w:rsidRPr="00E63AC6" w:rsidRDefault="008E4EE6" w:rsidP="00573268">
      <w:pPr>
        <w:tabs>
          <w:tab w:val="left" w:pos="540"/>
          <w:tab w:val="left" w:pos="810"/>
        </w:tabs>
        <w:suppressAutoHyphens/>
        <w:rPr>
          <w:rFonts w:ascii="Cambria" w:hAnsi="Cambria"/>
          <w:sz w:val="20"/>
          <w:szCs w:val="20"/>
          <w:lang w:val="pt-BR"/>
        </w:rPr>
      </w:pPr>
    </w:p>
    <w:p w14:paraId="264CA000" w14:textId="77777777" w:rsidR="0022660D" w:rsidRPr="00E63AC6" w:rsidRDefault="00D168BA"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Times New Roman" w:hAnsi="Cambria"/>
          <w:sz w:val="20"/>
          <w:szCs w:val="20"/>
          <w:lang w:val="pt-BR"/>
        </w:rPr>
      </w:pPr>
      <w:r w:rsidRPr="00E63AC6">
        <w:rPr>
          <w:rFonts w:ascii="Cambria" w:eastAsia="Times New Roman" w:hAnsi="Cambria"/>
          <w:sz w:val="20"/>
          <w:szCs w:val="20"/>
          <w:lang w:val="pt-BR"/>
        </w:rPr>
        <w:t xml:space="preserve">O Estado reitera suas alegações sobre a inadmissibilidade do caso. </w:t>
      </w:r>
      <w:r w:rsidR="003F1FB8" w:rsidRPr="00E63AC6">
        <w:rPr>
          <w:rFonts w:ascii="Cambria" w:eastAsia="Times New Roman" w:hAnsi="Cambria"/>
          <w:sz w:val="20"/>
          <w:szCs w:val="20"/>
          <w:lang w:val="pt-BR"/>
        </w:rPr>
        <w:t>O Estado argument</w:t>
      </w:r>
      <w:r w:rsidRPr="00E63AC6">
        <w:rPr>
          <w:rFonts w:ascii="Cambria" w:eastAsia="Times New Roman" w:hAnsi="Cambria"/>
          <w:sz w:val="20"/>
          <w:szCs w:val="20"/>
          <w:lang w:val="pt-BR"/>
        </w:rPr>
        <w:t>a</w:t>
      </w:r>
      <w:r w:rsidR="003F1FB8" w:rsidRPr="00E63AC6">
        <w:rPr>
          <w:rFonts w:ascii="Cambria" w:eastAsia="Times New Roman" w:hAnsi="Cambria"/>
          <w:sz w:val="20"/>
          <w:szCs w:val="20"/>
          <w:lang w:val="pt-BR"/>
        </w:rPr>
        <w:t xml:space="preserve"> que o caso não deveria ter sido admitido, em especial porque o sistema de petições individuais não se presta a servir como instância de revisão do mérito das conclusões alcançadas pelas autoridades </w:t>
      </w:r>
      <w:r w:rsidR="003F1FB8" w:rsidRPr="00E63AC6">
        <w:rPr>
          <w:rFonts w:ascii="Cambria" w:hAnsi="Cambria"/>
          <w:sz w:val="20"/>
          <w:szCs w:val="20"/>
          <w:lang w:val="pt-BR"/>
        </w:rPr>
        <w:t>públicas</w:t>
      </w:r>
      <w:r w:rsidR="003F1FB8" w:rsidRPr="00E63AC6">
        <w:rPr>
          <w:rFonts w:ascii="Cambria" w:eastAsia="Times New Roman" w:hAnsi="Cambria"/>
          <w:sz w:val="20"/>
          <w:szCs w:val="20"/>
          <w:lang w:val="pt-BR"/>
        </w:rPr>
        <w:t xml:space="preserve"> nacionais no adequado exercício de suas competências, sob pena de a CIDH extrapolar a sua competência </w:t>
      </w:r>
      <w:r w:rsidR="003F1FB8" w:rsidRPr="00E63AC6">
        <w:rPr>
          <w:rFonts w:ascii="Cambria" w:eastAsia="Times New Roman" w:hAnsi="Cambria"/>
          <w:i/>
          <w:sz w:val="20"/>
          <w:szCs w:val="20"/>
          <w:lang w:val="pt-BR"/>
        </w:rPr>
        <w:t>ratione materiae</w:t>
      </w:r>
      <w:r w:rsidR="003F1FB8" w:rsidRPr="00E63AC6">
        <w:rPr>
          <w:rFonts w:ascii="Cambria" w:eastAsia="Times New Roman" w:hAnsi="Cambria"/>
          <w:sz w:val="20"/>
          <w:szCs w:val="20"/>
          <w:lang w:val="pt-BR"/>
        </w:rPr>
        <w:t xml:space="preserve"> e o seu caráter complementar e subsidiário.</w:t>
      </w:r>
      <w:r w:rsidR="00156B01" w:rsidRPr="00E63AC6">
        <w:rPr>
          <w:rFonts w:ascii="Cambria" w:eastAsia="Times New Roman" w:hAnsi="Cambria"/>
          <w:sz w:val="20"/>
          <w:szCs w:val="20"/>
          <w:lang w:val="pt-BR"/>
        </w:rPr>
        <w:t xml:space="preserve"> </w:t>
      </w:r>
      <w:r w:rsidRPr="00E63AC6">
        <w:rPr>
          <w:rFonts w:ascii="Cambria" w:hAnsi="Cambria"/>
          <w:sz w:val="20"/>
          <w:szCs w:val="20"/>
          <w:shd w:val="clear" w:color="auto" w:fill="FFFFFF"/>
          <w:lang w:val="pt-BR"/>
        </w:rPr>
        <w:t xml:space="preserve">Também </w:t>
      </w:r>
      <w:r w:rsidR="008851EC" w:rsidRPr="00E63AC6">
        <w:rPr>
          <w:rFonts w:ascii="Cambria" w:hAnsi="Cambria"/>
          <w:sz w:val="20"/>
          <w:szCs w:val="20"/>
          <w:shd w:val="clear" w:color="auto" w:fill="FFFFFF"/>
          <w:lang w:val="pt-BR"/>
        </w:rPr>
        <w:t xml:space="preserve">afirma que o peticionário não atendeu </w:t>
      </w:r>
      <w:r w:rsidR="003F1FB8" w:rsidRPr="00E63AC6">
        <w:rPr>
          <w:rFonts w:ascii="Cambria" w:hAnsi="Cambria"/>
          <w:sz w:val="20"/>
          <w:szCs w:val="20"/>
          <w:shd w:val="clear" w:color="auto" w:fill="FFFFFF"/>
          <w:lang w:val="pt-BR"/>
        </w:rPr>
        <w:t xml:space="preserve">o </w:t>
      </w:r>
      <w:r w:rsidR="008851EC" w:rsidRPr="00E63AC6">
        <w:rPr>
          <w:rFonts w:ascii="Cambria" w:hAnsi="Cambria"/>
          <w:sz w:val="20"/>
          <w:szCs w:val="20"/>
          <w:shd w:val="clear" w:color="auto" w:fill="FFFFFF"/>
          <w:lang w:val="pt-BR"/>
        </w:rPr>
        <w:t xml:space="preserve">requisito </w:t>
      </w:r>
      <w:r w:rsidR="00415162" w:rsidRPr="00E63AC6">
        <w:rPr>
          <w:rFonts w:ascii="Cambria" w:hAnsi="Cambria"/>
          <w:sz w:val="20"/>
          <w:szCs w:val="20"/>
          <w:shd w:val="clear" w:color="auto" w:fill="FFFFFF"/>
          <w:lang w:val="pt-BR"/>
        </w:rPr>
        <w:t>de</w:t>
      </w:r>
      <w:r w:rsidR="003F1FB8" w:rsidRPr="00E63AC6">
        <w:rPr>
          <w:rFonts w:ascii="Cambria" w:hAnsi="Cambria"/>
          <w:sz w:val="20"/>
          <w:szCs w:val="20"/>
          <w:shd w:val="clear" w:color="auto" w:fill="FFFFFF"/>
          <w:lang w:val="pt-BR"/>
        </w:rPr>
        <w:t xml:space="preserve"> admissibilidade</w:t>
      </w:r>
      <w:r w:rsidR="008851EC" w:rsidRPr="00E63AC6">
        <w:rPr>
          <w:rFonts w:ascii="Cambria" w:hAnsi="Cambria"/>
          <w:sz w:val="20"/>
          <w:szCs w:val="20"/>
          <w:shd w:val="clear" w:color="auto" w:fill="FFFFFF"/>
          <w:lang w:val="pt-BR"/>
        </w:rPr>
        <w:t xml:space="preserve"> </w:t>
      </w:r>
      <w:r w:rsidR="00415162" w:rsidRPr="00E63AC6">
        <w:rPr>
          <w:rFonts w:ascii="Cambria" w:hAnsi="Cambria"/>
          <w:sz w:val="20"/>
          <w:szCs w:val="20"/>
          <w:shd w:val="clear" w:color="auto" w:fill="FFFFFF"/>
          <w:lang w:val="pt-BR"/>
        </w:rPr>
        <w:t>do</w:t>
      </w:r>
      <w:r w:rsidR="008851EC" w:rsidRPr="00E63AC6">
        <w:rPr>
          <w:rFonts w:ascii="Cambria" w:hAnsi="Cambria"/>
          <w:sz w:val="20"/>
          <w:szCs w:val="20"/>
          <w:shd w:val="clear" w:color="auto" w:fill="FFFFFF"/>
          <w:lang w:val="pt-BR"/>
        </w:rPr>
        <w:t xml:space="preserve"> esgotamento dos recursos internos</w:t>
      </w:r>
      <w:r w:rsidR="00156B01" w:rsidRPr="00E63AC6">
        <w:rPr>
          <w:rFonts w:ascii="Cambria" w:hAnsi="Cambria"/>
          <w:sz w:val="20"/>
          <w:szCs w:val="20"/>
          <w:shd w:val="clear" w:color="auto" w:fill="FFFFFF"/>
          <w:lang w:val="pt-BR"/>
        </w:rPr>
        <w:t xml:space="preserve"> porque o processo criminal ainda estava aberto quando a petição foi apresentada</w:t>
      </w:r>
      <w:r w:rsidR="00E279E8" w:rsidRPr="00E63AC6">
        <w:rPr>
          <w:rStyle w:val="FootnoteReference"/>
          <w:rFonts w:ascii="Cambria" w:hAnsi="Cambria"/>
          <w:sz w:val="20"/>
          <w:szCs w:val="20"/>
          <w:shd w:val="clear" w:color="auto" w:fill="FFFFFF"/>
          <w:lang w:val="pt-BR"/>
        </w:rPr>
        <w:footnoteReference w:id="4"/>
      </w:r>
      <w:r w:rsidR="00156B01" w:rsidRPr="00E63AC6">
        <w:rPr>
          <w:rFonts w:ascii="Cambria" w:hAnsi="Cambria"/>
          <w:sz w:val="20"/>
          <w:szCs w:val="20"/>
          <w:shd w:val="clear" w:color="auto" w:fill="FFFFFF"/>
          <w:lang w:val="pt-BR"/>
        </w:rPr>
        <w:t>.</w:t>
      </w:r>
      <w:r w:rsidR="008851EC" w:rsidRPr="00E63AC6">
        <w:rPr>
          <w:rFonts w:ascii="Cambria" w:hAnsi="Cambria"/>
          <w:sz w:val="20"/>
          <w:szCs w:val="20"/>
          <w:shd w:val="clear" w:color="auto" w:fill="FFFFFF"/>
          <w:lang w:val="pt-BR"/>
        </w:rPr>
        <w:t xml:space="preserve"> </w:t>
      </w:r>
    </w:p>
    <w:p w14:paraId="64A2DA24" w14:textId="77777777" w:rsidR="003D77AD" w:rsidRPr="00E63AC6" w:rsidRDefault="003D77AD" w:rsidP="00726A8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eastAsia="Times New Roman" w:hAnsi="Cambria"/>
          <w:sz w:val="20"/>
          <w:szCs w:val="20"/>
          <w:lang w:val="pt-BR"/>
        </w:rPr>
      </w:pPr>
    </w:p>
    <w:p w14:paraId="5697957B" w14:textId="77777777" w:rsidR="00476443" w:rsidRPr="00E63AC6" w:rsidRDefault="004F6016"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eastAsia="Times New Roman" w:hAnsi="Cambria"/>
          <w:sz w:val="20"/>
          <w:szCs w:val="20"/>
          <w:lang w:val="pt-BR"/>
        </w:rPr>
        <w:t xml:space="preserve">O </w:t>
      </w:r>
      <w:r w:rsidR="002D2000" w:rsidRPr="00E63AC6">
        <w:rPr>
          <w:rFonts w:ascii="Cambria" w:eastAsia="Times New Roman" w:hAnsi="Cambria"/>
          <w:sz w:val="20"/>
          <w:szCs w:val="20"/>
          <w:lang w:val="pt-BR"/>
        </w:rPr>
        <w:t>Estado</w:t>
      </w:r>
      <w:r w:rsidRPr="00E63AC6">
        <w:rPr>
          <w:rFonts w:ascii="Cambria" w:eastAsia="Times New Roman" w:hAnsi="Cambria"/>
          <w:sz w:val="20"/>
          <w:szCs w:val="20"/>
          <w:lang w:val="pt-BR"/>
        </w:rPr>
        <w:t xml:space="preserve"> alega que </w:t>
      </w:r>
      <w:r w:rsidR="00910EC4" w:rsidRPr="00E63AC6">
        <w:rPr>
          <w:rFonts w:ascii="Cambria" w:eastAsia="Times New Roman" w:hAnsi="Cambria"/>
          <w:sz w:val="20"/>
          <w:szCs w:val="20"/>
          <w:lang w:val="pt-BR"/>
        </w:rPr>
        <w:t xml:space="preserve">o processo criminal seguido foi um remédio adequado e eficaz. </w:t>
      </w:r>
      <w:r w:rsidR="002D2000" w:rsidRPr="00E63AC6">
        <w:rPr>
          <w:rFonts w:ascii="Cambria" w:eastAsia="Times New Roman" w:hAnsi="Cambria"/>
          <w:sz w:val="20"/>
          <w:szCs w:val="20"/>
          <w:lang w:val="pt-BR"/>
        </w:rPr>
        <w:t>I</w:t>
      </w:r>
      <w:r w:rsidR="005F0CE4" w:rsidRPr="00E63AC6">
        <w:rPr>
          <w:rFonts w:ascii="Cambria" w:eastAsia="Times New Roman" w:hAnsi="Cambria"/>
          <w:sz w:val="20"/>
          <w:szCs w:val="20"/>
          <w:lang w:val="pt-BR"/>
        </w:rPr>
        <w:t>nforma</w:t>
      </w:r>
      <w:r w:rsidR="00910EC4" w:rsidRPr="00E63AC6">
        <w:rPr>
          <w:rFonts w:ascii="Cambria" w:eastAsia="Times New Roman" w:hAnsi="Cambria"/>
          <w:sz w:val="20"/>
          <w:szCs w:val="20"/>
          <w:lang w:val="pt-BR"/>
        </w:rPr>
        <w:t xml:space="preserve"> que </w:t>
      </w:r>
      <w:r w:rsidR="008851EC" w:rsidRPr="00E63AC6">
        <w:rPr>
          <w:rFonts w:ascii="Cambria" w:hAnsi="Cambria"/>
          <w:sz w:val="20"/>
          <w:szCs w:val="20"/>
          <w:shd w:val="clear" w:color="auto" w:fill="FFFFFF"/>
          <w:lang w:val="pt-BR"/>
        </w:rPr>
        <w:t xml:space="preserve">a Quinta Câmara Criminal Extraordinária do Tribunal de Justiça do Estado de São Paulo </w:t>
      </w:r>
      <w:r w:rsidRPr="00E63AC6">
        <w:rPr>
          <w:rFonts w:ascii="Cambria" w:hAnsi="Cambria"/>
          <w:sz w:val="20"/>
          <w:szCs w:val="20"/>
          <w:shd w:val="clear" w:color="auto" w:fill="FFFFFF"/>
          <w:lang w:val="pt-BR"/>
        </w:rPr>
        <w:t>condenou</w:t>
      </w:r>
      <w:r w:rsidR="008851EC" w:rsidRPr="00E63AC6">
        <w:rPr>
          <w:rFonts w:ascii="Cambria" w:hAnsi="Cambria"/>
          <w:sz w:val="20"/>
          <w:szCs w:val="20"/>
          <w:shd w:val="clear" w:color="auto" w:fill="FFFFFF"/>
          <w:lang w:val="pt-BR"/>
        </w:rPr>
        <w:t xml:space="preserve"> o acusado à pena de dois anos de reclusão, em regime inicial </w:t>
      </w:r>
      <w:r w:rsidR="0013036C" w:rsidRPr="00E63AC6">
        <w:rPr>
          <w:rFonts w:ascii="Cambria" w:hAnsi="Cambria"/>
          <w:sz w:val="20"/>
          <w:szCs w:val="20"/>
          <w:shd w:val="clear" w:color="auto" w:fill="FFFFFF"/>
          <w:lang w:val="pt-BR"/>
        </w:rPr>
        <w:t>semiaberto</w:t>
      </w:r>
      <w:r w:rsidR="005F0CE4" w:rsidRPr="00E63AC6">
        <w:rPr>
          <w:rFonts w:ascii="Cambria" w:hAnsi="Cambria"/>
          <w:sz w:val="20"/>
          <w:szCs w:val="20"/>
          <w:shd w:val="clear" w:color="auto" w:fill="FFFFFF"/>
          <w:lang w:val="pt-BR"/>
        </w:rPr>
        <w:t xml:space="preserve"> pelo crime imputado, sendo que o regime foi </w:t>
      </w:r>
      <w:r w:rsidR="0013036C" w:rsidRPr="00E63AC6">
        <w:rPr>
          <w:rFonts w:ascii="Cambria" w:hAnsi="Cambria"/>
          <w:sz w:val="20"/>
          <w:szCs w:val="20"/>
          <w:shd w:val="clear" w:color="auto" w:fill="FFFFFF"/>
          <w:lang w:val="pt-BR"/>
        </w:rPr>
        <w:t>posteriormente</w:t>
      </w:r>
      <w:r w:rsidR="005F0CE4" w:rsidRPr="00E63AC6">
        <w:rPr>
          <w:rFonts w:ascii="Cambria" w:hAnsi="Cambria"/>
          <w:sz w:val="20"/>
          <w:szCs w:val="20"/>
          <w:shd w:val="clear" w:color="auto" w:fill="FFFFFF"/>
          <w:lang w:val="pt-BR"/>
        </w:rPr>
        <w:t xml:space="preserve"> alterado para regime aberto em razão de decisão de Tribunal Superior em recurso de Habeas Corpus, seguindo todos os dispositivos legais pertinentes.</w:t>
      </w:r>
      <w:r w:rsidR="00A40C26" w:rsidRPr="00E63AC6">
        <w:rPr>
          <w:rFonts w:ascii="Cambria" w:hAnsi="Cambria"/>
          <w:sz w:val="20"/>
          <w:szCs w:val="20"/>
          <w:shd w:val="clear" w:color="auto" w:fill="FFFFFF"/>
          <w:lang w:val="pt-BR"/>
        </w:rPr>
        <w:t xml:space="preserve"> Que o regime aberto está em consonância com o XII Congresso Internacional Penal e Penitenciário de Haia de 1950 e com o I Congresso da ONU sobre Prevenção do Crime e Tratamento do Delinquente de Genebra de 1955. Que o contato do apenado com a sociedade é medida humanitária, educativa e social que afasta o isolamento carcerário e contribui com a </w:t>
      </w:r>
      <w:r w:rsidR="0013036C" w:rsidRPr="00E63AC6">
        <w:rPr>
          <w:rFonts w:ascii="Cambria" w:hAnsi="Cambria"/>
          <w:sz w:val="20"/>
          <w:szCs w:val="20"/>
          <w:shd w:val="clear" w:color="auto" w:fill="FFFFFF"/>
          <w:lang w:val="pt-BR"/>
        </w:rPr>
        <w:t>ressocialização</w:t>
      </w:r>
      <w:r w:rsidR="00A40C26" w:rsidRPr="00E63AC6">
        <w:rPr>
          <w:rFonts w:ascii="Cambria" w:hAnsi="Cambria"/>
          <w:sz w:val="20"/>
          <w:szCs w:val="20"/>
          <w:shd w:val="clear" w:color="auto" w:fill="FFFFFF"/>
          <w:lang w:val="pt-BR"/>
        </w:rPr>
        <w:t xml:space="preserve"> e reintegração da pessoa.</w:t>
      </w:r>
      <w:r w:rsidR="00910EC4" w:rsidRPr="00E63AC6">
        <w:rPr>
          <w:rFonts w:ascii="Cambria" w:hAnsi="Cambria"/>
          <w:sz w:val="20"/>
          <w:szCs w:val="20"/>
          <w:shd w:val="clear" w:color="auto" w:fill="FFFFFF"/>
          <w:lang w:val="pt-BR"/>
        </w:rPr>
        <w:t xml:space="preserve"> </w:t>
      </w:r>
    </w:p>
    <w:p w14:paraId="104E79EF" w14:textId="77777777" w:rsidR="00476443" w:rsidRPr="00E63AC6" w:rsidRDefault="00476443" w:rsidP="00476443">
      <w:pPr>
        <w:pStyle w:val="ListParagraph"/>
        <w:rPr>
          <w:rFonts w:ascii="Cambria" w:hAnsi="Cambria"/>
          <w:sz w:val="20"/>
          <w:szCs w:val="20"/>
          <w:shd w:val="clear" w:color="auto" w:fill="FFFFFF"/>
          <w:lang w:val="pt-BR"/>
        </w:rPr>
      </w:pPr>
    </w:p>
    <w:p w14:paraId="2DA88F08" w14:textId="77777777" w:rsidR="005F0CE4" w:rsidRPr="00E63AC6" w:rsidRDefault="00F372F3"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shd w:val="clear" w:color="auto" w:fill="FFFFFF"/>
          <w:lang w:val="pt-BR"/>
        </w:rPr>
        <w:t>Sobre o tempo transcorrido, a</w:t>
      </w:r>
      <w:r w:rsidR="00910EC4" w:rsidRPr="00E63AC6">
        <w:rPr>
          <w:rFonts w:ascii="Cambria" w:hAnsi="Cambria"/>
          <w:sz w:val="20"/>
          <w:szCs w:val="20"/>
          <w:lang w:val="pt-BR"/>
        </w:rPr>
        <w:t xml:space="preserve">lega que não houve demora injustificada por parte </w:t>
      </w:r>
      <w:r w:rsidR="005F0CE4" w:rsidRPr="00E63AC6">
        <w:rPr>
          <w:rFonts w:ascii="Cambria" w:hAnsi="Cambria"/>
          <w:sz w:val="20"/>
          <w:szCs w:val="20"/>
          <w:lang w:val="pt-BR"/>
        </w:rPr>
        <w:t>do Judiciário brasileiro e que a</w:t>
      </w:r>
      <w:r w:rsidR="00910EC4" w:rsidRPr="00E63AC6">
        <w:rPr>
          <w:rFonts w:ascii="Cambria" w:hAnsi="Cambria"/>
          <w:sz w:val="20"/>
          <w:szCs w:val="20"/>
          <w:lang w:val="pt-BR"/>
        </w:rPr>
        <w:t xml:space="preserve"> parte peticionária não provou esta situação.</w:t>
      </w:r>
      <w:r w:rsidR="003D77AD" w:rsidRPr="00E63AC6">
        <w:rPr>
          <w:rFonts w:ascii="Cambria" w:hAnsi="Cambria"/>
          <w:sz w:val="20"/>
          <w:szCs w:val="20"/>
          <w:lang w:val="pt-BR"/>
        </w:rPr>
        <w:t xml:space="preserve"> </w:t>
      </w:r>
      <w:r w:rsidR="002D2000" w:rsidRPr="00E63AC6">
        <w:rPr>
          <w:rFonts w:ascii="Cambria" w:hAnsi="Cambria"/>
          <w:sz w:val="20"/>
          <w:szCs w:val="20"/>
          <w:lang w:val="pt-BR"/>
        </w:rPr>
        <w:t xml:space="preserve">Que o período de tramitação do processo foi influenciado pelo comportamento das partes, que </w:t>
      </w:r>
      <w:r w:rsidR="00164A63" w:rsidRPr="00E63AC6">
        <w:rPr>
          <w:rFonts w:ascii="Cambria" w:hAnsi="Cambria"/>
          <w:sz w:val="20"/>
          <w:szCs w:val="20"/>
          <w:lang w:val="pt-BR"/>
        </w:rPr>
        <w:t xml:space="preserve">se </w:t>
      </w:r>
      <w:r w:rsidR="002D2000" w:rsidRPr="00E63AC6">
        <w:rPr>
          <w:rFonts w:ascii="Cambria" w:hAnsi="Cambria"/>
          <w:sz w:val="20"/>
          <w:szCs w:val="20"/>
          <w:lang w:val="pt-BR"/>
        </w:rPr>
        <w:t>utilizaram regularmente dos recursos l</w:t>
      </w:r>
      <w:r w:rsidRPr="00E63AC6">
        <w:rPr>
          <w:rFonts w:ascii="Cambria" w:hAnsi="Cambria"/>
          <w:sz w:val="20"/>
          <w:szCs w:val="20"/>
          <w:lang w:val="pt-BR"/>
        </w:rPr>
        <w:t xml:space="preserve">egais previstos no ordenamento. Que a demora na distribuição do processo no Tribunal de Justiça deveu-se ao abarrotamento de casos próprio do Poder Judiciário brasileiro, não tendo relação com as partes, e não prejudicou o resultado do processo. Sobre os atos em si, prega que o artigo 24 da CADH, interpretado na Opinião Consultiva 4/84 da Corte IDH, veda que os Estados adotem leis </w:t>
      </w:r>
      <w:r w:rsidR="0013036C" w:rsidRPr="00E63AC6">
        <w:rPr>
          <w:rFonts w:ascii="Cambria" w:hAnsi="Cambria"/>
          <w:sz w:val="20"/>
          <w:szCs w:val="20"/>
          <w:lang w:val="pt-BR"/>
        </w:rPr>
        <w:t>discriminatórias</w:t>
      </w:r>
      <w:r w:rsidRPr="00E63AC6">
        <w:rPr>
          <w:rFonts w:ascii="Cambria" w:hAnsi="Cambria"/>
          <w:sz w:val="20"/>
          <w:szCs w:val="20"/>
          <w:lang w:val="pt-BR"/>
        </w:rPr>
        <w:t>, não se referindo a condutas individuais, quer de particulares, quer de agentes do Estado, e que o peticionário não alega nenhuma conduta estatal nem qualquer violação de direitos humanos das supostas vítimas no que se refere à igualdade perante a lei. Ao contrário, que o presente procedimento aborda justamente violação p</w:t>
      </w:r>
      <w:r w:rsidR="00407B52" w:rsidRPr="00E63AC6">
        <w:rPr>
          <w:rFonts w:ascii="Cambria" w:hAnsi="Cambria"/>
          <w:sz w:val="20"/>
          <w:szCs w:val="20"/>
          <w:lang w:val="pt-BR"/>
        </w:rPr>
        <w:t xml:space="preserve">or </w:t>
      </w:r>
      <w:r w:rsidR="008102F2" w:rsidRPr="00E63AC6">
        <w:rPr>
          <w:rFonts w:ascii="Cambria" w:hAnsi="Cambria"/>
          <w:sz w:val="20"/>
          <w:szCs w:val="20"/>
          <w:lang w:val="pt-BR"/>
        </w:rPr>
        <w:t xml:space="preserve">um indivíduo </w:t>
      </w:r>
      <w:r w:rsidR="00164A63" w:rsidRPr="00E63AC6">
        <w:rPr>
          <w:rFonts w:ascii="Cambria" w:hAnsi="Cambria"/>
          <w:sz w:val="20"/>
          <w:szCs w:val="20"/>
          <w:lang w:val="pt-BR"/>
        </w:rPr>
        <w:t>da</w:t>
      </w:r>
      <w:r w:rsidR="008102F2" w:rsidRPr="00E63AC6">
        <w:rPr>
          <w:rFonts w:ascii="Cambria" w:hAnsi="Cambria"/>
          <w:sz w:val="20"/>
          <w:szCs w:val="20"/>
          <w:lang w:val="pt-BR"/>
        </w:rPr>
        <w:t xml:space="preserve"> lei 7</w:t>
      </w:r>
      <w:r w:rsidR="00407B52" w:rsidRPr="00E63AC6">
        <w:rPr>
          <w:rFonts w:ascii="Cambria" w:hAnsi="Cambria"/>
          <w:sz w:val="20"/>
          <w:szCs w:val="20"/>
          <w:lang w:val="pt-BR"/>
        </w:rPr>
        <w:t>716/89</w:t>
      </w:r>
      <w:r w:rsidR="00164A63" w:rsidRPr="00E63AC6">
        <w:rPr>
          <w:rFonts w:ascii="Cambria" w:hAnsi="Cambria"/>
          <w:sz w:val="20"/>
          <w:szCs w:val="20"/>
          <w:lang w:val="pt-BR"/>
        </w:rPr>
        <w:t>,</w:t>
      </w:r>
      <w:r w:rsidR="00407B52" w:rsidRPr="00E63AC6">
        <w:rPr>
          <w:rFonts w:ascii="Cambria" w:hAnsi="Cambria"/>
          <w:sz w:val="20"/>
          <w:szCs w:val="20"/>
          <w:lang w:val="pt-BR"/>
        </w:rPr>
        <w:t xml:space="preserve"> </w:t>
      </w:r>
      <w:r w:rsidRPr="00E63AC6">
        <w:rPr>
          <w:rFonts w:ascii="Cambria" w:hAnsi="Cambria"/>
          <w:sz w:val="20"/>
          <w:szCs w:val="20"/>
          <w:lang w:val="pt-BR"/>
        </w:rPr>
        <w:t>sendo que a resposta estatal à conduta individual foi de condenação criminal definitiva. Ademais, que o Brasil tem</w:t>
      </w:r>
      <w:r w:rsidR="00FF1063">
        <w:rPr>
          <w:rFonts w:ascii="Cambria" w:hAnsi="Cambria"/>
          <w:sz w:val="20"/>
          <w:szCs w:val="20"/>
          <w:lang w:val="pt-BR"/>
        </w:rPr>
        <w:t>,</w:t>
      </w:r>
      <w:r w:rsidRPr="00E63AC6">
        <w:rPr>
          <w:rFonts w:ascii="Cambria" w:hAnsi="Cambria"/>
          <w:sz w:val="20"/>
          <w:szCs w:val="20"/>
          <w:lang w:val="pt-BR"/>
        </w:rPr>
        <w:t xml:space="preserve"> em sua Constituição Federal</w:t>
      </w:r>
      <w:r w:rsidR="00FF1063">
        <w:rPr>
          <w:rFonts w:ascii="Cambria" w:hAnsi="Cambria"/>
          <w:sz w:val="20"/>
          <w:szCs w:val="20"/>
          <w:lang w:val="pt-BR"/>
        </w:rPr>
        <w:t>,</w:t>
      </w:r>
      <w:r w:rsidRPr="00E63AC6">
        <w:rPr>
          <w:rFonts w:ascii="Cambria" w:hAnsi="Cambria"/>
          <w:sz w:val="20"/>
          <w:szCs w:val="20"/>
          <w:lang w:val="pt-BR"/>
        </w:rPr>
        <w:t xml:space="preserve"> dispositivo que determina serem os crimes de racismo imprescritíveis, inafiançáveis e puníveis com reclusão. </w:t>
      </w:r>
      <w:r w:rsidR="00EC7F38" w:rsidRPr="00E63AC6">
        <w:rPr>
          <w:rFonts w:ascii="Cambria" w:hAnsi="Cambria"/>
          <w:sz w:val="20"/>
          <w:szCs w:val="20"/>
          <w:lang w:val="pt-BR"/>
        </w:rPr>
        <w:t>Co</w:t>
      </w:r>
      <w:r w:rsidR="008102F2" w:rsidRPr="00E63AC6">
        <w:rPr>
          <w:rFonts w:ascii="Cambria" w:hAnsi="Cambria"/>
          <w:sz w:val="20"/>
          <w:szCs w:val="20"/>
          <w:lang w:val="pt-BR"/>
        </w:rPr>
        <w:t>m relação à ineficácia da lei 7</w:t>
      </w:r>
      <w:r w:rsidRPr="00E63AC6">
        <w:rPr>
          <w:rFonts w:ascii="Cambria" w:hAnsi="Cambria"/>
          <w:sz w:val="20"/>
          <w:szCs w:val="20"/>
          <w:lang w:val="pt-BR"/>
        </w:rPr>
        <w:t xml:space="preserve">716/89, aponta o Estado que os peticionários </w:t>
      </w:r>
      <w:r w:rsidR="00AD5513" w:rsidRPr="00E63AC6">
        <w:rPr>
          <w:rFonts w:ascii="Cambria" w:hAnsi="Cambria"/>
          <w:sz w:val="20"/>
          <w:szCs w:val="20"/>
          <w:lang w:val="pt-BR"/>
        </w:rPr>
        <w:t>se limitaram</w:t>
      </w:r>
      <w:r w:rsidRPr="00E63AC6">
        <w:rPr>
          <w:rFonts w:ascii="Cambria" w:hAnsi="Cambria"/>
          <w:sz w:val="20"/>
          <w:szCs w:val="20"/>
          <w:lang w:val="pt-BR"/>
        </w:rPr>
        <w:t xml:space="preserve"> a fazer afirmação genérica desacompanhada de dados estatísticos que não guarda relação com o presente caso, posto que em nenhum momento questionou-se a classificação dos fatos imputados</w:t>
      </w:r>
      <w:r w:rsidR="00726A84" w:rsidRPr="00E63AC6">
        <w:rPr>
          <w:rFonts w:ascii="Cambria" w:hAnsi="Cambria"/>
          <w:sz w:val="20"/>
          <w:szCs w:val="20"/>
          <w:lang w:val="pt-BR"/>
        </w:rPr>
        <w:t>.</w:t>
      </w:r>
    </w:p>
    <w:p w14:paraId="3683EB24" w14:textId="77777777" w:rsidR="00726A84" w:rsidRPr="00E63AC6" w:rsidRDefault="00726A84" w:rsidP="00726A8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7DE0979F" w14:textId="77777777" w:rsidR="005F0CE4" w:rsidRPr="00E63AC6" w:rsidRDefault="00EC7F38" w:rsidP="0057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Co</w:t>
      </w:r>
      <w:r w:rsidR="005F0CE4" w:rsidRPr="00E63AC6">
        <w:rPr>
          <w:rFonts w:ascii="Cambria" w:hAnsi="Cambria"/>
          <w:sz w:val="20"/>
          <w:szCs w:val="20"/>
          <w:lang w:val="pt-BR"/>
        </w:rPr>
        <w:t xml:space="preserve">m relação ao tratamento geral conferido pelo Brasil às questões raciais, afirma o Estado que o país muitas vezes informa à CIDH, através de audiências públicas e exames de petições em vários casos, acerca dos esforços que empreende no combate ao racismo. </w:t>
      </w:r>
      <w:r w:rsidR="00F372F3" w:rsidRPr="00E63AC6">
        <w:rPr>
          <w:rFonts w:ascii="Cambria" w:hAnsi="Cambria"/>
          <w:sz w:val="20"/>
          <w:szCs w:val="20"/>
          <w:lang w:val="pt-BR"/>
        </w:rPr>
        <w:t xml:space="preserve">Informa que o país assumiu a Presidência do Grupo de Trabalho encarregado de elaborar o Projeto de Convenção Interamericana sobre o tema em 2005. Que a adoção desse documento e a criação de uma Relatoria Especial para a questão </w:t>
      </w:r>
      <w:r w:rsidR="0056444F" w:rsidRPr="00E63AC6">
        <w:rPr>
          <w:rFonts w:ascii="Cambria" w:hAnsi="Cambria"/>
          <w:sz w:val="20"/>
          <w:szCs w:val="20"/>
          <w:lang w:val="pt-BR"/>
        </w:rPr>
        <w:t>Afro</w:t>
      </w:r>
      <w:r w:rsidR="00F372F3" w:rsidRPr="00E63AC6">
        <w:rPr>
          <w:rFonts w:ascii="Cambria" w:hAnsi="Cambria"/>
          <w:sz w:val="20"/>
          <w:szCs w:val="20"/>
          <w:lang w:val="pt-BR"/>
        </w:rPr>
        <w:t>descendente foram frutos de iniciativa do Brasil. Que o Br</w:t>
      </w:r>
      <w:r w:rsidR="0056444F" w:rsidRPr="00E63AC6">
        <w:rPr>
          <w:rFonts w:ascii="Cambria" w:hAnsi="Cambria"/>
          <w:sz w:val="20"/>
          <w:szCs w:val="20"/>
          <w:lang w:val="pt-BR"/>
        </w:rPr>
        <w:t>a</w:t>
      </w:r>
      <w:r w:rsidR="00F372F3" w:rsidRPr="00E63AC6">
        <w:rPr>
          <w:rFonts w:ascii="Cambria" w:hAnsi="Cambria"/>
          <w:sz w:val="20"/>
          <w:szCs w:val="20"/>
          <w:lang w:val="pt-BR"/>
        </w:rPr>
        <w:t>sil criou a Secretaria Especial de Políticas de Promoção da Igualdade Racial (doravante SEPPIR), com status de Ministério e ligada à Presidência da República. Ressalta que possui o Plano Nacional para a Educação em Direitos Humanos e programas contra a discriminação, inclusive racial, no mercado de trabalho</w:t>
      </w:r>
      <w:r w:rsidR="00FF1063">
        <w:rPr>
          <w:rFonts w:ascii="Cambria" w:hAnsi="Cambria"/>
          <w:sz w:val="20"/>
          <w:szCs w:val="20"/>
          <w:lang w:val="pt-BR"/>
        </w:rPr>
        <w:t>,</w:t>
      </w:r>
      <w:r w:rsidR="00F372F3" w:rsidRPr="00E63AC6">
        <w:rPr>
          <w:rFonts w:ascii="Cambria" w:hAnsi="Cambria"/>
          <w:sz w:val="20"/>
          <w:szCs w:val="20"/>
          <w:lang w:val="pt-BR"/>
        </w:rPr>
        <w:t xml:space="preserve"> </w:t>
      </w:r>
      <w:r w:rsidR="00F372F3" w:rsidRPr="00E63AC6">
        <w:rPr>
          <w:rFonts w:ascii="Cambria" w:hAnsi="Cambria"/>
          <w:sz w:val="20"/>
          <w:szCs w:val="20"/>
          <w:lang w:val="pt-BR"/>
        </w:rPr>
        <w:lastRenderedPageBreak/>
        <w:t>desenvolvidas pelo Ministério Público do Trabalho e pelo Ministério do Trabalho e Emprego</w:t>
      </w:r>
      <w:r w:rsidR="003508D4" w:rsidRPr="00E63AC6">
        <w:rPr>
          <w:rFonts w:ascii="Cambria" w:hAnsi="Cambria"/>
          <w:sz w:val="20"/>
          <w:szCs w:val="20"/>
          <w:lang w:val="pt-BR"/>
        </w:rPr>
        <w:t xml:space="preserve">. Ademais, objetiva assegurar a inserção de jovens </w:t>
      </w:r>
      <w:r w:rsidR="0056444F" w:rsidRPr="00E63AC6">
        <w:rPr>
          <w:rFonts w:ascii="Cambria" w:hAnsi="Cambria"/>
          <w:sz w:val="20"/>
          <w:szCs w:val="20"/>
          <w:lang w:val="pt-BR"/>
        </w:rPr>
        <w:t>afro</w:t>
      </w:r>
      <w:r w:rsidR="003508D4" w:rsidRPr="00E63AC6">
        <w:rPr>
          <w:rFonts w:ascii="Cambria" w:hAnsi="Cambria"/>
          <w:sz w:val="20"/>
          <w:szCs w:val="20"/>
          <w:lang w:val="pt-BR"/>
        </w:rPr>
        <w:t xml:space="preserve">descendentes no mercado de trabalho, sendo que para isso promove </w:t>
      </w:r>
      <w:r w:rsidRPr="00E63AC6">
        <w:rPr>
          <w:rFonts w:ascii="Cambria" w:hAnsi="Cambria"/>
          <w:sz w:val="20"/>
          <w:szCs w:val="20"/>
          <w:lang w:val="pt-BR"/>
        </w:rPr>
        <w:t xml:space="preserve">a </w:t>
      </w:r>
      <w:r w:rsidR="003508D4" w:rsidRPr="00E63AC6">
        <w:rPr>
          <w:rFonts w:ascii="Cambria" w:hAnsi="Cambria"/>
          <w:sz w:val="20"/>
          <w:szCs w:val="20"/>
          <w:lang w:val="pt-BR"/>
        </w:rPr>
        <w:t xml:space="preserve">implementação de políticas de cotas para estudantes </w:t>
      </w:r>
      <w:r w:rsidR="0056444F" w:rsidRPr="00E63AC6">
        <w:rPr>
          <w:rFonts w:ascii="Cambria" w:hAnsi="Cambria"/>
          <w:sz w:val="20"/>
          <w:szCs w:val="20"/>
          <w:lang w:val="pt-BR"/>
        </w:rPr>
        <w:t>afro</w:t>
      </w:r>
      <w:r w:rsidR="003508D4" w:rsidRPr="00E63AC6">
        <w:rPr>
          <w:rFonts w:ascii="Cambria" w:hAnsi="Cambria"/>
          <w:sz w:val="20"/>
          <w:szCs w:val="20"/>
          <w:lang w:val="pt-BR"/>
        </w:rPr>
        <w:t>descendentes nas universidades do país. Que tem a intenção de introduzir essa medida em todas as instituições públicas de ensino no país.</w:t>
      </w:r>
    </w:p>
    <w:p w14:paraId="2C259CE8" w14:textId="77777777" w:rsidR="00133F92" w:rsidRPr="00E63AC6" w:rsidRDefault="00133F92" w:rsidP="00573268">
      <w:pPr>
        <w:rPr>
          <w:rFonts w:ascii="Cambria" w:hAnsi="Cambria"/>
          <w:sz w:val="20"/>
          <w:szCs w:val="20"/>
          <w:lang w:val="pt-BR"/>
        </w:rPr>
      </w:pPr>
    </w:p>
    <w:p w14:paraId="3A014AB8" w14:textId="77777777" w:rsidR="00133F92" w:rsidRPr="00E63AC6" w:rsidRDefault="00133F92" w:rsidP="00573268">
      <w:pPr>
        <w:pStyle w:val="Heading1"/>
        <w:tabs>
          <w:tab w:val="left" w:pos="360"/>
        </w:tabs>
        <w:spacing w:before="0"/>
        <w:ind w:left="0" w:firstLine="0"/>
        <w:rPr>
          <w:color w:val="auto"/>
          <w:sz w:val="20"/>
          <w:szCs w:val="20"/>
          <w:lang w:val="pt-BR"/>
        </w:rPr>
      </w:pPr>
      <w:bookmarkStart w:id="11" w:name="_Toc452888092"/>
      <w:r w:rsidRPr="00E63AC6">
        <w:rPr>
          <w:color w:val="auto"/>
          <w:sz w:val="20"/>
          <w:szCs w:val="20"/>
          <w:lang w:val="pt-BR"/>
        </w:rPr>
        <w:t>DETERMINAÇÕES DE FATO</w:t>
      </w:r>
      <w:bookmarkEnd w:id="11"/>
    </w:p>
    <w:p w14:paraId="5E9C57E6" w14:textId="77777777" w:rsidR="00D505A8" w:rsidRPr="00E63AC6" w:rsidRDefault="00D505A8" w:rsidP="00D505A8">
      <w:pPr>
        <w:tabs>
          <w:tab w:val="left" w:pos="540"/>
          <w:tab w:val="left" w:pos="810"/>
        </w:tabs>
        <w:rPr>
          <w:rFonts w:ascii="Cambria" w:hAnsi="Cambria"/>
          <w:sz w:val="20"/>
          <w:szCs w:val="20"/>
          <w:lang w:val="pt-BR"/>
        </w:rPr>
      </w:pPr>
    </w:p>
    <w:p w14:paraId="2EE4F157" w14:textId="77777777" w:rsidR="00D505A8" w:rsidRPr="00E63AC6" w:rsidRDefault="00D505A8" w:rsidP="00D505A8">
      <w:pPr>
        <w:pStyle w:val="Heading2"/>
        <w:numPr>
          <w:ilvl w:val="0"/>
          <w:numId w:val="57"/>
        </w:numPr>
        <w:tabs>
          <w:tab w:val="left" w:pos="360"/>
          <w:tab w:val="left" w:pos="810"/>
        </w:tabs>
        <w:spacing w:before="0"/>
        <w:ind w:left="360"/>
        <w:jc w:val="both"/>
        <w:rPr>
          <w:rFonts w:ascii="Cambria" w:eastAsia="Arial Unicode MS" w:hAnsi="Cambria" w:cs="Times New Roman"/>
          <w:bCs w:val="0"/>
          <w:i w:val="0"/>
          <w:iCs w:val="0"/>
          <w:sz w:val="20"/>
          <w:szCs w:val="20"/>
          <w:bdr w:val="nil"/>
          <w:lang w:val="pt-BR"/>
        </w:rPr>
      </w:pPr>
      <w:bookmarkStart w:id="12" w:name="_Toc31790468"/>
      <w:bookmarkStart w:id="13" w:name="_Toc452888093"/>
      <w:r w:rsidRPr="00E63AC6">
        <w:rPr>
          <w:rFonts w:ascii="Cambria" w:eastAsia="Arial Unicode MS" w:hAnsi="Cambria" w:cs="Times New Roman"/>
          <w:bCs w:val="0"/>
          <w:i w:val="0"/>
          <w:iCs w:val="0"/>
          <w:sz w:val="20"/>
          <w:szCs w:val="20"/>
          <w:bdr w:val="nil"/>
          <w:lang w:val="pt-BR"/>
        </w:rPr>
        <w:t>Sobre</w:t>
      </w:r>
      <w:r w:rsidR="007F3DAE" w:rsidRPr="00E63AC6">
        <w:rPr>
          <w:rFonts w:ascii="Cambria" w:eastAsia="Arial Unicode MS" w:hAnsi="Cambria" w:cs="Times New Roman"/>
          <w:bCs w:val="0"/>
          <w:i w:val="0"/>
          <w:iCs w:val="0"/>
          <w:sz w:val="20"/>
          <w:szCs w:val="20"/>
          <w:bdr w:val="nil"/>
          <w:lang w:val="pt-BR"/>
        </w:rPr>
        <w:t xml:space="preserve"> a </w:t>
      </w:r>
      <w:r w:rsidRPr="00E63AC6">
        <w:rPr>
          <w:rFonts w:ascii="Cambria" w:eastAsia="Arial Unicode MS" w:hAnsi="Cambria" w:cs="Times New Roman"/>
          <w:bCs w:val="0"/>
          <w:i w:val="0"/>
          <w:iCs w:val="0"/>
          <w:sz w:val="20"/>
          <w:szCs w:val="20"/>
          <w:bdr w:val="nil"/>
          <w:lang w:val="pt-BR"/>
        </w:rPr>
        <w:t>situa</w:t>
      </w:r>
      <w:r w:rsidR="002A68FB" w:rsidRPr="00E63AC6">
        <w:rPr>
          <w:rFonts w:ascii="Cambria" w:eastAsia="Arial Unicode MS" w:hAnsi="Cambria" w:cs="Times New Roman"/>
          <w:bCs w:val="0"/>
          <w:i w:val="0"/>
          <w:iCs w:val="0"/>
          <w:sz w:val="20"/>
          <w:szCs w:val="20"/>
          <w:bdr w:val="nil"/>
          <w:lang w:val="pt-BR"/>
        </w:rPr>
        <w:t>ção</w:t>
      </w:r>
      <w:r w:rsidRPr="00E63AC6">
        <w:rPr>
          <w:rFonts w:ascii="Cambria" w:eastAsia="Arial Unicode MS" w:hAnsi="Cambria" w:cs="Times New Roman"/>
          <w:bCs w:val="0"/>
          <w:i w:val="0"/>
          <w:iCs w:val="0"/>
          <w:sz w:val="20"/>
          <w:szCs w:val="20"/>
          <w:bdr w:val="nil"/>
          <w:lang w:val="pt-BR"/>
        </w:rPr>
        <w:t xml:space="preserve"> racial</w:t>
      </w:r>
      <w:r w:rsidR="0055214B" w:rsidRPr="00E63AC6">
        <w:rPr>
          <w:rFonts w:ascii="Cambria" w:eastAsia="Arial Unicode MS" w:hAnsi="Cambria" w:cs="Times New Roman"/>
          <w:bCs w:val="0"/>
          <w:i w:val="0"/>
          <w:iCs w:val="0"/>
          <w:sz w:val="20"/>
          <w:szCs w:val="20"/>
          <w:bdr w:val="nil"/>
          <w:lang w:val="pt-BR"/>
        </w:rPr>
        <w:t xml:space="preserve"> </w:t>
      </w:r>
      <w:r w:rsidR="00B17A4C" w:rsidRPr="00E63AC6">
        <w:rPr>
          <w:rFonts w:ascii="Cambria" w:eastAsia="Arial Unicode MS" w:hAnsi="Cambria" w:cs="Times New Roman"/>
          <w:bCs w:val="0"/>
          <w:i w:val="0"/>
          <w:iCs w:val="0"/>
          <w:sz w:val="20"/>
          <w:szCs w:val="20"/>
          <w:bdr w:val="nil"/>
          <w:lang w:val="pt-BR"/>
        </w:rPr>
        <w:t>n</w:t>
      </w:r>
      <w:r w:rsidR="0055214B" w:rsidRPr="00E63AC6">
        <w:rPr>
          <w:rFonts w:ascii="Cambria" w:eastAsia="Arial Unicode MS" w:hAnsi="Cambria" w:cs="Times New Roman"/>
          <w:bCs w:val="0"/>
          <w:i w:val="0"/>
          <w:iCs w:val="0"/>
          <w:sz w:val="20"/>
          <w:szCs w:val="20"/>
          <w:bdr w:val="nil"/>
          <w:lang w:val="pt-BR"/>
        </w:rPr>
        <w:t xml:space="preserve">o </w:t>
      </w:r>
      <w:r w:rsidRPr="00E63AC6">
        <w:rPr>
          <w:rFonts w:ascii="Cambria" w:eastAsia="Arial Unicode MS" w:hAnsi="Cambria" w:cs="Times New Roman"/>
          <w:bCs w:val="0"/>
          <w:i w:val="0"/>
          <w:iCs w:val="0"/>
          <w:sz w:val="20"/>
          <w:szCs w:val="20"/>
          <w:bdr w:val="nil"/>
          <w:lang w:val="pt-BR"/>
        </w:rPr>
        <w:t>Brasil</w:t>
      </w:r>
      <w:r w:rsidR="00C1774F" w:rsidRPr="00E63AC6">
        <w:rPr>
          <w:rFonts w:ascii="Cambria" w:eastAsia="Arial Unicode MS" w:hAnsi="Cambria" w:cs="Times New Roman"/>
          <w:bCs w:val="0"/>
          <w:i w:val="0"/>
          <w:iCs w:val="0"/>
          <w:sz w:val="20"/>
          <w:szCs w:val="20"/>
          <w:bdr w:val="nil"/>
          <w:lang w:val="pt-BR"/>
        </w:rPr>
        <w:t xml:space="preserve"> e</w:t>
      </w:r>
      <w:r w:rsidR="007F3DAE" w:rsidRPr="00E63AC6">
        <w:rPr>
          <w:rFonts w:ascii="Cambria" w:eastAsia="Arial Unicode MS" w:hAnsi="Cambria" w:cs="Times New Roman"/>
          <w:bCs w:val="0"/>
          <w:i w:val="0"/>
          <w:iCs w:val="0"/>
          <w:sz w:val="20"/>
          <w:szCs w:val="20"/>
          <w:bdr w:val="nil"/>
          <w:lang w:val="pt-BR"/>
        </w:rPr>
        <w:t xml:space="preserve"> o </w:t>
      </w:r>
      <w:r w:rsidR="002567BC" w:rsidRPr="00E63AC6">
        <w:rPr>
          <w:rFonts w:ascii="Cambria" w:eastAsia="Arial Unicode MS" w:hAnsi="Cambria" w:cs="Times New Roman"/>
          <w:bCs w:val="0"/>
          <w:i w:val="0"/>
          <w:iCs w:val="0"/>
          <w:sz w:val="20"/>
          <w:szCs w:val="20"/>
          <w:bdr w:val="nil"/>
          <w:lang w:val="pt-BR"/>
        </w:rPr>
        <w:t xml:space="preserve">acesso ao </w:t>
      </w:r>
      <w:r w:rsidRPr="00E63AC6">
        <w:rPr>
          <w:rFonts w:ascii="Cambria" w:eastAsia="Arial Unicode MS" w:hAnsi="Cambria" w:cs="Times New Roman"/>
          <w:bCs w:val="0"/>
          <w:i w:val="0"/>
          <w:iCs w:val="0"/>
          <w:sz w:val="20"/>
          <w:szCs w:val="20"/>
          <w:bdr w:val="nil"/>
          <w:lang w:val="pt-BR"/>
        </w:rPr>
        <w:t xml:space="preserve">mercado de </w:t>
      </w:r>
      <w:r w:rsidR="002C1535" w:rsidRPr="00E63AC6">
        <w:rPr>
          <w:rFonts w:ascii="Cambria" w:eastAsia="Arial Unicode MS" w:hAnsi="Cambria" w:cs="Times New Roman"/>
          <w:bCs w:val="0"/>
          <w:i w:val="0"/>
          <w:iCs w:val="0"/>
          <w:sz w:val="20"/>
          <w:szCs w:val="20"/>
          <w:bdr w:val="nil"/>
          <w:lang w:val="pt-BR"/>
        </w:rPr>
        <w:t>trabalho</w:t>
      </w:r>
      <w:r w:rsidR="00C1774F" w:rsidRPr="00E63AC6">
        <w:rPr>
          <w:rFonts w:ascii="Cambria" w:eastAsia="Arial Unicode MS" w:hAnsi="Cambria" w:cs="Times New Roman"/>
          <w:bCs w:val="0"/>
          <w:i w:val="0"/>
          <w:iCs w:val="0"/>
          <w:sz w:val="20"/>
          <w:szCs w:val="20"/>
          <w:bdr w:val="nil"/>
          <w:lang w:val="pt-BR"/>
        </w:rPr>
        <w:t xml:space="preserve"> e</w:t>
      </w:r>
      <w:r w:rsidR="002567BC" w:rsidRPr="00E63AC6">
        <w:rPr>
          <w:rFonts w:ascii="Cambria" w:eastAsia="Arial Unicode MS" w:hAnsi="Cambria" w:cs="Times New Roman"/>
          <w:bCs w:val="0"/>
          <w:i w:val="0"/>
          <w:iCs w:val="0"/>
          <w:sz w:val="20"/>
          <w:szCs w:val="20"/>
          <w:bdr w:val="nil"/>
          <w:lang w:val="pt-BR"/>
        </w:rPr>
        <w:t xml:space="preserve"> à justiça</w:t>
      </w:r>
      <w:r w:rsidRPr="00E63AC6">
        <w:rPr>
          <w:rFonts w:ascii="Cambria" w:eastAsia="Arial Unicode MS" w:hAnsi="Cambria" w:cs="Times New Roman"/>
          <w:bCs w:val="0"/>
          <w:i w:val="0"/>
          <w:iCs w:val="0"/>
          <w:sz w:val="20"/>
          <w:szCs w:val="20"/>
          <w:bdr w:val="nil"/>
          <w:lang w:val="pt-BR"/>
        </w:rPr>
        <w:t xml:space="preserve"> de </w:t>
      </w:r>
      <w:r w:rsidR="002567BC" w:rsidRPr="00E63AC6">
        <w:rPr>
          <w:rFonts w:ascii="Cambria" w:eastAsia="Arial Unicode MS" w:hAnsi="Cambria" w:cs="Times New Roman"/>
          <w:bCs w:val="0"/>
          <w:i w:val="0"/>
          <w:iCs w:val="0"/>
          <w:sz w:val="20"/>
          <w:szCs w:val="20"/>
          <w:bdr w:val="nil"/>
          <w:lang w:val="pt-BR"/>
        </w:rPr>
        <w:t>pessoa</w:t>
      </w:r>
      <w:r w:rsidRPr="00E63AC6">
        <w:rPr>
          <w:rFonts w:ascii="Cambria" w:eastAsia="Arial Unicode MS" w:hAnsi="Cambria" w:cs="Times New Roman"/>
          <w:bCs w:val="0"/>
          <w:i w:val="0"/>
          <w:iCs w:val="0"/>
          <w:sz w:val="20"/>
          <w:szCs w:val="20"/>
          <w:bdr w:val="nil"/>
          <w:lang w:val="pt-BR"/>
        </w:rPr>
        <w:t>s afrodescen</w:t>
      </w:r>
      <w:r w:rsidR="002567BC" w:rsidRPr="00E63AC6">
        <w:rPr>
          <w:rFonts w:ascii="Cambria" w:eastAsia="Arial Unicode MS" w:hAnsi="Cambria" w:cs="Times New Roman"/>
          <w:bCs w:val="0"/>
          <w:i w:val="0"/>
          <w:iCs w:val="0"/>
          <w:sz w:val="20"/>
          <w:szCs w:val="20"/>
          <w:bdr w:val="nil"/>
          <w:lang w:val="pt-BR"/>
        </w:rPr>
        <w:t>dente</w:t>
      </w:r>
      <w:r w:rsidRPr="00E63AC6">
        <w:rPr>
          <w:rFonts w:ascii="Cambria" w:eastAsia="Arial Unicode MS" w:hAnsi="Cambria" w:cs="Times New Roman"/>
          <w:bCs w:val="0"/>
          <w:i w:val="0"/>
          <w:iCs w:val="0"/>
          <w:sz w:val="20"/>
          <w:szCs w:val="20"/>
          <w:bdr w:val="nil"/>
          <w:lang w:val="pt-BR"/>
        </w:rPr>
        <w:t>s</w:t>
      </w:r>
      <w:bookmarkEnd w:id="12"/>
      <w:bookmarkEnd w:id="13"/>
    </w:p>
    <w:p w14:paraId="200B67D4" w14:textId="77777777" w:rsidR="00D505A8" w:rsidRPr="00E63AC6" w:rsidRDefault="00D505A8" w:rsidP="00D505A8">
      <w:pPr>
        <w:pStyle w:val="ListParagraph"/>
        <w:rPr>
          <w:rFonts w:ascii="Cambria" w:hAnsi="Cambria"/>
          <w:sz w:val="20"/>
          <w:szCs w:val="20"/>
          <w:lang w:val="pt-BR"/>
        </w:rPr>
      </w:pPr>
    </w:p>
    <w:p w14:paraId="709B05F5" w14:textId="77777777" w:rsidR="00D505A8" w:rsidRPr="003653AD" w:rsidRDefault="0055214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3653AD">
        <w:rPr>
          <w:rFonts w:ascii="Cambria" w:hAnsi="Cambria"/>
          <w:sz w:val="20"/>
          <w:szCs w:val="20"/>
          <w:lang w:val="pt-BR"/>
        </w:rPr>
        <w:t>A</w:t>
      </w:r>
      <w:r w:rsidR="00D505A8" w:rsidRPr="003653AD">
        <w:rPr>
          <w:rFonts w:ascii="Cambria" w:hAnsi="Cambria"/>
          <w:sz w:val="20"/>
          <w:szCs w:val="20"/>
          <w:lang w:val="pt-BR"/>
        </w:rPr>
        <w:t xml:space="preserve"> </w:t>
      </w:r>
      <w:r w:rsidR="00C1774F" w:rsidRPr="003653AD">
        <w:rPr>
          <w:rFonts w:ascii="Cambria" w:hAnsi="Cambria"/>
          <w:sz w:val="20"/>
          <w:szCs w:val="20"/>
          <w:lang w:val="pt-BR"/>
        </w:rPr>
        <w:t>Comissão</w:t>
      </w:r>
      <w:r w:rsidR="00D505A8" w:rsidRPr="003653AD">
        <w:rPr>
          <w:rFonts w:ascii="Cambria" w:hAnsi="Cambria"/>
          <w:sz w:val="20"/>
          <w:szCs w:val="20"/>
          <w:lang w:val="pt-BR"/>
        </w:rPr>
        <w:t xml:space="preserve"> toma nota de que diversos organismos internacion</w:t>
      </w:r>
      <w:r w:rsidR="002C1535" w:rsidRPr="003653AD">
        <w:rPr>
          <w:rFonts w:ascii="Cambria" w:hAnsi="Cambria"/>
          <w:sz w:val="20"/>
          <w:szCs w:val="20"/>
          <w:lang w:val="pt-BR"/>
        </w:rPr>
        <w:t>ais</w:t>
      </w:r>
      <w:r w:rsidR="00D505A8" w:rsidRPr="003653AD">
        <w:rPr>
          <w:rFonts w:ascii="Cambria" w:hAnsi="Cambria"/>
          <w:sz w:val="20"/>
          <w:szCs w:val="20"/>
          <w:lang w:val="pt-BR"/>
        </w:rPr>
        <w:t xml:space="preserve"> se pronuncia</w:t>
      </w:r>
      <w:r w:rsidR="003B7EE5" w:rsidRPr="003653AD">
        <w:rPr>
          <w:rFonts w:ascii="Cambria" w:hAnsi="Cambria"/>
          <w:sz w:val="20"/>
          <w:szCs w:val="20"/>
          <w:lang w:val="pt-BR"/>
        </w:rPr>
        <w:t>ram</w:t>
      </w:r>
      <w:r w:rsidR="00D505A8" w:rsidRPr="003653AD">
        <w:rPr>
          <w:rFonts w:ascii="Cambria" w:hAnsi="Cambria"/>
          <w:sz w:val="20"/>
          <w:szCs w:val="20"/>
          <w:lang w:val="pt-BR"/>
        </w:rPr>
        <w:t xml:space="preserve"> sobre</w:t>
      </w:r>
      <w:r w:rsidR="007F3DAE" w:rsidRPr="003653AD">
        <w:rPr>
          <w:rFonts w:ascii="Cambria" w:hAnsi="Cambria"/>
          <w:sz w:val="20"/>
          <w:szCs w:val="20"/>
          <w:lang w:val="pt-BR"/>
        </w:rPr>
        <w:t xml:space="preserve"> a </w:t>
      </w:r>
      <w:r w:rsidR="00D505A8" w:rsidRPr="003653AD">
        <w:rPr>
          <w:rFonts w:ascii="Cambria" w:hAnsi="Cambria"/>
          <w:sz w:val="20"/>
          <w:szCs w:val="20"/>
          <w:lang w:val="pt-BR"/>
        </w:rPr>
        <w:t>situa</w:t>
      </w:r>
      <w:r w:rsidR="002A68FB" w:rsidRPr="003653AD">
        <w:rPr>
          <w:rFonts w:ascii="Cambria" w:hAnsi="Cambria"/>
          <w:sz w:val="20"/>
          <w:szCs w:val="20"/>
          <w:lang w:val="pt-BR"/>
        </w:rPr>
        <w:t>ção</w:t>
      </w:r>
      <w:r w:rsidR="00D505A8" w:rsidRPr="003653AD">
        <w:rPr>
          <w:rFonts w:ascii="Cambria" w:hAnsi="Cambria"/>
          <w:sz w:val="20"/>
          <w:szCs w:val="20"/>
          <w:lang w:val="pt-BR"/>
        </w:rPr>
        <w:t xml:space="preserve"> racial</w:t>
      </w:r>
      <w:r w:rsidRPr="003653AD">
        <w:rPr>
          <w:rFonts w:ascii="Cambria" w:hAnsi="Cambria"/>
          <w:sz w:val="20"/>
          <w:szCs w:val="20"/>
          <w:lang w:val="pt-BR"/>
        </w:rPr>
        <w:t xml:space="preserve"> </w:t>
      </w:r>
      <w:r w:rsidR="00B17A4C" w:rsidRPr="003653AD">
        <w:rPr>
          <w:rFonts w:ascii="Cambria" w:hAnsi="Cambria"/>
          <w:sz w:val="20"/>
          <w:szCs w:val="20"/>
          <w:lang w:val="pt-BR"/>
        </w:rPr>
        <w:t>n</w:t>
      </w:r>
      <w:r w:rsidRPr="003653AD">
        <w:rPr>
          <w:rFonts w:ascii="Cambria" w:hAnsi="Cambria"/>
          <w:sz w:val="20"/>
          <w:szCs w:val="20"/>
          <w:lang w:val="pt-BR"/>
        </w:rPr>
        <w:t xml:space="preserve">o </w:t>
      </w:r>
      <w:r w:rsidR="00D505A8" w:rsidRPr="003653AD">
        <w:rPr>
          <w:rFonts w:ascii="Cambria" w:hAnsi="Cambria"/>
          <w:sz w:val="20"/>
          <w:szCs w:val="20"/>
          <w:lang w:val="pt-BR"/>
        </w:rPr>
        <w:t>Brasil</w:t>
      </w:r>
      <w:r w:rsidR="00C1774F" w:rsidRPr="003653AD">
        <w:rPr>
          <w:rFonts w:ascii="Cambria" w:hAnsi="Cambria"/>
          <w:sz w:val="20"/>
          <w:szCs w:val="20"/>
          <w:lang w:val="pt-BR"/>
        </w:rPr>
        <w:t xml:space="preserve"> e</w:t>
      </w:r>
      <w:r w:rsidR="007F3DAE" w:rsidRPr="003653AD">
        <w:rPr>
          <w:rFonts w:ascii="Cambria" w:hAnsi="Cambria"/>
          <w:sz w:val="20"/>
          <w:szCs w:val="20"/>
          <w:lang w:val="pt-BR"/>
        </w:rPr>
        <w:t xml:space="preserve"> o </w:t>
      </w:r>
      <w:r w:rsidR="002567BC" w:rsidRPr="003653AD">
        <w:rPr>
          <w:rFonts w:ascii="Cambria" w:hAnsi="Cambria"/>
          <w:sz w:val="20"/>
          <w:szCs w:val="20"/>
          <w:lang w:val="pt-BR"/>
        </w:rPr>
        <w:t>acesso à justiça</w:t>
      </w:r>
      <w:r w:rsidR="00D505A8" w:rsidRPr="003653AD">
        <w:rPr>
          <w:rFonts w:ascii="Cambria" w:hAnsi="Cambria"/>
          <w:sz w:val="20"/>
          <w:szCs w:val="20"/>
          <w:lang w:val="pt-BR"/>
        </w:rPr>
        <w:t xml:space="preserve"> de </w:t>
      </w:r>
      <w:r w:rsidR="002567BC" w:rsidRPr="003653AD">
        <w:rPr>
          <w:rFonts w:ascii="Cambria" w:hAnsi="Cambria"/>
          <w:sz w:val="20"/>
          <w:szCs w:val="20"/>
          <w:lang w:val="pt-BR"/>
        </w:rPr>
        <w:t>pessoa</w:t>
      </w:r>
      <w:r w:rsidR="00D505A8" w:rsidRPr="003653AD">
        <w:rPr>
          <w:rFonts w:ascii="Cambria" w:hAnsi="Cambria"/>
          <w:sz w:val="20"/>
          <w:szCs w:val="20"/>
          <w:lang w:val="pt-BR"/>
        </w:rPr>
        <w:t>s afrodescen</w:t>
      </w:r>
      <w:r w:rsidR="002567BC" w:rsidRPr="003653AD">
        <w:rPr>
          <w:rFonts w:ascii="Cambria" w:hAnsi="Cambria"/>
          <w:sz w:val="20"/>
          <w:szCs w:val="20"/>
          <w:lang w:val="pt-BR"/>
        </w:rPr>
        <w:t>dente</w:t>
      </w:r>
      <w:r w:rsidR="00D505A8" w:rsidRPr="003653AD">
        <w:rPr>
          <w:rFonts w:ascii="Cambria" w:hAnsi="Cambria"/>
          <w:sz w:val="20"/>
          <w:szCs w:val="20"/>
          <w:lang w:val="pt-BR"/>
        </w:rPr>
        <w:t xml:space="preserve">s. </w:t>
      </w:r>
    </w:p>
    <w:p w14:paraId="06406EF6" w14:textId="77777777" w:rsidR="00D505A8" w:rsidRPr="003653AD"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70ED76A8" w14:textId="77777777" w:rsidR="00D505A8" w:rsidRPr="003653AD" w:rsidRDefault="00D505A8"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3653AD">
        <w:rPr>
          <w:rFonts w:ascii="Cambria" w:hAnsi="Cambria"/>
          <w:sz w:val="20"/>
          <w:szCs w:val="20"/>
          <w:lang w:val="pt-BR"/>
        </w:rPr>
        <w:t>E</w:t>
      </w:r>
      <w:r w:rsidR="003B7EE5" w:rsidRPr="003653AD">
        <w:rPr>
          <w:rFonts w:ascii="Cambria" w:hAnsi="Cambria"/>
          <w:sz w:val="20"/>
          <w:szCs w:val="20"/>
          <w:lang w:val="pt-BR"/>
        </w:rPr>
        <w:t>m</w:t>
      </w:r>
      <w:r w:rsidRPr="003653AD">
        <w:rPr>
          <w:rFonts w:ascii="Cambria" w:hAnsi="Cambria"/>
          <w:sz w:val="20"/>
          <w:szCs w:val="20"/>
          <w:lang w:val="pt-BR"/>
        </w:rPr>
        <w:t xml:space="preserve"> </w:t>
      </w:r>
      <w:r w:rsidR="007F3DAE" w:rsidRPr="003653AD">
        <w:rPr>
          <w:rFonts w:ascii="Cambria" w:hAnsi="Cambria"/>
          <w:sz w:val="20"/>
          <w:szCs w:val="20"/>
          <w:lang w:val="pt-BR"/>
        </w:rPr>
        <w:t>setembro</w:t>
      </w:r>
      <w:r w:rsidRPr="003653AD">
        <w:rPr>
          <w:rFonts w:ascii="Cambria" w:hAnsi="Cambria"/>
          <w:sz w:val="20"/>
          <w:szCs w:val="20"/>
          <w:lang w:val="pt-BR"/>
        </w:rPr>
        <w:t xml:space="preserve"> de 1996</w:t>
      </w:r>
      <w:r w:rsidR="007F3DAE" w:rsidRPr="003653AD">
        <w:rPr>
          <w:rFonts w:ascii="Cambria" w:hAnsi="Cambria"/>
          <w:sz w:val="20"/>
          <w:szCs w:val="20"/>
          <w:lang w:val="pt-BR"/>
        </w:rPr>
        <w:t xml:space="preserve"> o </w:t>
      </w:r>
      <w:r w:rsidR="00412424" w:rsidRPr="003653AD">
        <w:rPr>
          <w:rFonts w:ascii="Cambria" w:hAnsi="Cambria"/>
          <w:sz w:val="20"/>
          <w:szCs w:val="20"/>
          <w:lang w:val="pt-BR"/>
        </w:rPr>
        <w:t>Comitê</w:t>
      </w:r>
      <w:r w:rsidRPr="003653AD">
        <w:rPr>
          <w:rFonts w:ascii="Cambria" w:hAnsi="Cambria"/>
          <w:sz w:val="20"/>
          <w:szCs w:val="20"/>
          <w:lang w:val="pt-BR"/>
        </w:rPr>
        <w:t xml:space="preserve"> para</w:t>
      </w:r>
      <w:r w:rsidR="007F3DAE" w:rsidRPr="003653AD">
        <w:rPr>
          <w:rFonts w:ascii="Cambria" w:hAnsi="Cambria"/>
          <w:sz w:val="20"/>
          <w:szCs w:val="20"/>
          <w:lang w:val="pt-BR"/>
        </w:rPr>
        <w:t xml:space="preserve"> a </w:t>
      </w:r>
      <w:r w:rsidRPr="003653AD">
        <w:rPr>
          <w:rFonts w:ascii="Cambria" w:hAnsi="Cambria"/>
          <w:sz w:val="20"/>
          <w:szCs w:val="20"/>
          <w:lang w:val="pt-BR"/>
        </w:rPr>
        <w:t>Elimina</w:t>
      </w:r>
      <w:r w:rsidR="002A68FB" w:rsidRPr="003653AD">
        <w:rPr>
          <w:rFonts w:ascii="Cambria" w:hAnsi="Cambria"/>
          <w:sz w:val="20"/>
          <w:szCs w:val="20"/>
          <w:lang w:val="pt-BR"/>
        </w:rPr>
        <w:t>ção</w:t>
      </w:r>
      <w:r w:rsidR="00412424" w:rsidRPr="003653AD">
        <w:rPr>
          <w:rFonts w:ascii="Cambria" w:hAnsi="Cambria"/>
          <w:sz w:val="20"/>
          <w:szCs w:val="20"/>
          <w:lang w:val="pt-BR"/>
        </w:rPr>
        <w:t xml:space="preserve"> da </w:t>
      </w:r>
      <w:r w:rsidRPr="003653AD">
        <w:rPr>
          <w:rFonts w:ascii="Cambria" w:hAnsi="Cambria"/>
          <w:sz w:val="20"/>
          <w:szCs w:val="20"/>
          <w:lang w:val="pt-BR"/>
        </w:rPr>
        <w:t>Discrimina</w:t>
      </w:r>
      <w:r w:rsidR="002A68FB" w:rsidRPr="003653AD">
        <w:rPr>
          <w:rFonts w:ascii="Cambria" w:hAnsi="Cambria"/>
          <w:sz w:val="20"/>
          <w:szCs w:val="20"/>
          <w:lang w:val="pt-BR"/>
        </w:rPr>
        <w:t>ção</w:t>
      </w:r>
      <w:r w:rsidRPr="003653AD">
        <w:rPr>
          <w:rFonts w:ascii="Cambria" w:hAnsi="Cambria"/>
          <w:sz w:val="20"/>
          <w:szCs w:val="20"/>
          <w:lang w:val="pt-BR"/>
        </w:rPr>
        <w:t xml:space="preserve"> Racial d</w:t>
      </w:r>
      <w:r w:rsidR="003B7EE5" w:rsidRPr="003653AD">
        <w:rPr>
          <w:rFonts w:ascii="Cambria" w:hAnsi="Cambria"/>
          <w:sz w:val="20"/>
          <w:szCs w:val="20"/>
          <w:lang w:val="pt-BR"/>
        </w:rPr>
        <w:t>as</w:t>
      </w:r>
      <w:r w:rsidRPr="003653AD">
        <w:rPr>
          <w:rFonts w:ascii="Cambria" w:hAnsi="Cambria"/>
          <w:sz w:val="20"/>
          <w:szCs w:val="20"/>
          <w:lang w:val="pt-BR"/>
        </w:rPr>
        <w:t xml:space="preserve"> Na</w:t>
      </w:r>
      <w:r w:rsidR="00412424" w:rsidRPr="003653AD">
        <w:rPr>
          <w:rFonts w:ascii="Cambria" w:hAnsi="Cambria"/>
          <w:sz w:val="20"/>
          <w:szCs w:val="20"/>
          <w:lang w:val="pt-BR"/>
        </w:rPr>
        <w:t>ções</w:t>
      </w:r>
      <w:r w:rsidRPr="003653AD">
        <w:rPr>
          <w:rFonts w:ascii="Cambria" w:hAnsi="Cambria"/>
          <w:sz w:val="20"/>
          <w:szCs w:val="20"/>
          <w:lang w:val="pt-BR"/>
        </w:rPr>
        <w:t xml:space="preserve"> Unidas emiti</w:t>
      </w:r>
      <w:r w:rsidR="003B7EE5" w:rsidRPr="003653AD">
        <w:rPr>
          <w:rFonts w:ascii="Cambria" w:hAnsi="Cambria"/>
          <w:sz w:val="20"/>
          <w:szCs w:val="20"/>
          <w:lang w:val="pt-BR"/>
        </w:rPr>
        <w:t>u</w:t>
      </w:r>
      <w:r w:rsidRPr="003653AD">
        <w:rPr>
          <w:rFonts w:ascii="Cambria" w:hAnsi="Cambria"/>
          <w:sz w:val="20"/>
          <w:szCs w:val="20"/>
          <w:lang w:val="pt-BR"/>
        </w:rPr>
        <w:t xml:space="preserve"> su</w:t>
      </w:r>
      <w:r w:rsidR="003B7EE5" w:rsidRPr="003653AD">
        <w:rPr>
          <w:rFonts w:ascii="Cambria" w:hAnsi="Cambria"/>
          <w:sz w:val="20"/>
          <w:szCs w:val="20"/>
          <w:lang w:val="pt-BR"/>
        </w:rPr>
        <w:t>a</w:t>
      </w:r>
      <w:r w:rsidRPr="003653AD">
        <w:rPr>
          <w:rFonts w:ascii="Cambria" w:hAnsi="Cambria"/>
          <w:sz w:val="20"/>
          <w:szCs w:val="20"/>
          <w:lang w:val="pt-BR"/>
        </w:rPr>
        <w:t>s observa</w:t>
      </w:r>
      <w:r w:rsidR="00412424" w:rsidRPr="003653AD">
        <w:rPr>
          <w:rFonts w:ascii="Cambria" w:hAnsi="Cambria"/>
          <w:sz w:val="20"/>
          <w:szCs w:val="20"/>
          <w:lang w:val="pt-BR"/>
        </w:rPr>
        <w:t>ções</w:t>
      </w:r>
      <w:r w:rsidRPr="003653AD">
        <w:rPr>
          <w:rFonts w:ascii="Cambria" w:hAnsi="Cambria"/>
          <w:sz w:val="20"/>
          <w:szCs w:val="20"/>
          <w:lang w:val="pt-BR"/>
        </w:rPr>
        <w:t xml:space="preserve"> fin</w:t>
      </w:r>
      <w:r w:rsidR="002C1535" w:rsidRPr="003653AD">
        <w:rPr>
          <w:rFonts w:ascii="Cambria" w:hAnsi="Cambria"/>
          <w:sz w:val="20"/>
          <w:szCs w:val="20"/>
          <w:lang w:val="pt-BR"/>
        </w:rPr>
        <w:t>ais</w:t>
      </w:r>
      <w:r w:rsidRPr="003653AD">
        <w:rPr>
          <w:rFonts w:ascii="Cambria" w:hAnsi="Cambria"/>
          <w:sz w:val="20"/>
          <w:szCs w:val="20"/>
          <w:lang w:val="pt-BR"/>
        </w:rPr>
        <w:t xml:space="preserve"> sobre </w:t>
      </w:r>
      <w:r w:rsidR="00BA6777" w:rsidRPr="003653AD">
        <w:rPr>
          <w:rFonts w:ascii="Cambria" w:hAnsi="Cambria"/>
          <w:sz w:val="20"/>
          <w:szCs w:val="20"/>
          <w:lang w:val="pt-BR"/>
        </w:rPr>
        <w:t xml:space="preserve">o </w:t>
      </w:r>
      <w:r w:rsidRPr="003653AD">
        <w:rPr>
          <w:rFonts w:ascii="Cambria" w:hAnsi="Cambria"/>
          <w:sz w:val="20"/>
          <w:szCs w:val="20"/>
          <w:lang w:val="pt-BR"/>
        </w:rPr>
        <w:t xml:space="preserve">Brasil. </w:t>
      </w:r>
      <w:r w:rsidR="00412424" w:rsidRPr="003653AD">
        <w:rPr>
          <w:rFonts w:ascii="Cambria" w:hAnsi="Cambria"/>
          <w:sz w:val="20"/>
          <w:szCs w:val="20"/>
          <w:lang w:val="pt-BR"/>
        </w:rPr>
        <w:t>O</w:t>
      </w:r>
      <w:r w:rsidRPr="003653AD">
        <w:rPr>
          <w:rFonts w:ascii="Cambria" w:hAnsi="Cambria"/>
          <w:sz w:val="20"/>
          <w:szCs w:val="20"/>
          <w:lang w:val="pt-BR"/>
        </w:rPr>
        <w:t xml:space="preserve"> </w:t>
      </w:r>
      <w:r w:rsidR="00412424" w:rsidRPr="003653AD">
        <w:rPr>
          <w:rFonts w:ascii="Cambria" w:hAnsi="Cambria"/>
          <w:sz w:val="20"/>
          <w:szCs w:val="20"/>
          <w:lang w:val="pt-BR"/>
        </w:rPr>
        <w:t>Comitê</w:t>
      </w:r>
      <w:r w:rsidRPr="003653AD">
        <w:rPr>
          <w:rFonts w:ascii="Cambria" w:hAnsi="Cambria"/>
          <w:sz w:val="20"/>
          <w:szCs w:val="20"/>
          <w:lang w:val="pt-BR"/>
        </w:rPr>
        <w:t xml:space="preserve"> </w:t>
      </w:r>
      <w:r w:rsidR="003B7EE5" w:rsidRPr="003653AD">
        <w:rPr>
          <w:rFonts w:ascii="Cambria" w:hAnsi="Cambria"/>
          <w:sz w:val="20"/>
          <w:szCs w:val="20"/>
          <w:lang w:val="pt-BR"/>
        </w:rPr>
        <w:t xml:space="preserve">afirmou o </w:t>
      </w:r>
      <w:r w:rsidRPr="003653AD">
        <w:rPr>
          <w:rFonts w:ascii="Cambria" w:hAnsi="Cambria"/>
          <w:sz w:val="20"/>
          <w:szCs w:val="20"/>
          <w:lang w:val="pt-BR"/>
        </w:rPr>
        <w:t>s</w:t>
      </w:r>
      <w:r w:rsidR="00B17A4C" w:rsidRPr="003653AD">
        <w:rPr>
          <w:rFonts w:ascii="Cambria" w:hAnsi="Cambria"/>
          <w:sz w:val="20"/>
          <w:szCs w:val="20"/>
          <w:lang w:val="pt-BR"/>
        </w:rPr>
        <w:t>e</w:t>
      </w:r>
      <w:r w:rsidRPr="003653AD">
        <w:rPr>
          <w:rFonts w:ascii="Cambria" w:hAnsi="Cambria"/>
          <w:sz w:val="20"/>
          <w:szCs w:val="20"/>
          <w:lang w:val="pt-BR"/>
        </w:rPr>
        <w:t>guinte:</w:t>
      </w:r>
    </w:p>
    <w:p w14:paraId="60EDFA13" w14:textId="77777777" w:rsidR="00D505A8" w:rsidRPr="003653AD"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249F8C3C" w14:textId="77777777" w:rsidR="00D505A8" w:rsidRPr="003653AD"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sz w:val="18"/>
          <w:szCs w:val="18"/>
          <w:lang w:val="pt-BR"/>
        </w:rPr>
      </w:pPr>
      <w:r w:rsidRPr="003653AD">
        <w:rPr>
          <w:rFonts w:ascii="Cambria" w:hAnsi="Cambria"/>
          <w:sz w:val="18"/>
          <w:szCs w:val="18"/>
          <w:lang w:val="pt-BR"/>
        </w:rPr>
        <w:t>Seg</w:t>
      </w:r>
      <w:r w:rsidR="00B17A4C" w:rsidRPr="003653AD">
        <w:rPr>
          <w:rFonts w:ascii="Cambria" w:hAnsi="Cambria"/>
          <w:sz w:val="18"/>
          <w:szCs w:val="18"/>
          <w:lang w:val="pt-BR"/>
        </w:rPr>
        <w:t>u</w:t>
      </w:r>
      <w:r w:rsidRPr="003653AD">
        <w:rPr>
          <w:rFonts w:ascii="Cambria" w:hAnsi="Cambria"/>
          <w:sz w:val="18"/>
          <w:szCs w:val="18"/>
          <w:lang w:val="pt-BR"/>
        </w:rPr>
        <w:t>n</w:t>
      </w:r>
      <w:r w:rsidR="003B7EE5" w:rsidRPr="003653AD">
        <w:rPr>
          <w:rFonts w:ascii="Cambria" w:hAnsi="Cambria"/>
          <w:sz w:val="18"/>
          <w:szCs w:val="18"/>
          <w:lang w:val="pt-BR"/>
        </w:rPr>
        <w:t>do</w:t>
      </w:r>
      <w:r w:rsidRPr="003653AD">
        <w:rPr>
          <w:rFonts w:ascii="Cambria" w:hAnsi="Cambria"/>
          <w:sz w:val="18"/>
          <w:szCs w:val="18"/>
          <w:lang w:val="pt-BR"/>
        </w:rPr>
        <w:t xml:space="preserve"> diversas f</w:t>
      </w:r>
      <w:r w:rsidR="00B17A4C" w:rsidRPr="003653AD">
        <w:rPr>
          <w:rFonts w:ascii="Cambria" w:hAnsi="Cambria"/>
          <w:sz w:val="18"/>
          <w:szCs w:val="18"/>
          <w:lang w:val="pt-BR"/>
        </w:rPr>
        <w:t>o</w:t>
      </w:r>
      <w:r w:rsidRPr="003653AD">
        <w:rPr>
          <w:rFonts w:ascii="Cambria" w:hAnsi="Cambria"/>
          <w:sz w:val="18"/>
          <w:szCs w:val="18"/>
          <w:lang w:val="pt-BR"/>
        </w:rPr>
        <w:t>ntes de informa</w:t>
      </w:r>
      <w:r w:rsidR="002A68FB" w:rsidRPr="003653AD">
        <w:rPr>
          <w:rFonts w:ascii="Cambria" w:hAnsi="Cambria"/>
          <w:sz w:val="18"/>
          <w:szCs w:val="18"/>
          <w:lang w:val="pt-BR"/>
        </w:rPr>
        <w:t>ção</w:t>
      </w:r>
      <w:r w:rsidRPr="003653AD">
        <w:rPr>
          <w:rFonts w:ascii="Cambria" w:hAnsi="Cambria"/>
          <w:sz w:val="18"/>
          <w:szCs w:val="18"/>
          <w:lang w:val="pt-BR"/>
        </w:rPr>
        <w:t xml:space="preserve"> coincidentes,</w:t>
      </w:r>
      <w:r w:rsidR="003B7EE5" w:rsidRPr="003653AD">
        <w:rPr>
          <w:rFonts w:ascii="Cambria" w:hAnsi="Cambria"/>
          <w:sz w:val="18"/>
          <w:szCs w:val="18"/>
          <w:lang w:val="pt-BR"/>
        </w:rPr>
        <w:t xml:space="preserve"> as </w:t>
      </w:r>
      <w:r w:rsidRPr="003653AD">
        <w:rPr>
          <w:rFonts w:ascii="Cambria" w:hAnsi="Cambria"/>
          <w:sz w:val="18"/>
          <w:szCs w:val="18"/>
          <w:lang w:val="pt-BR"/>
        </w:rPr>
        <w:t>atitudes discriminat</w:t>
      </w:r>
      <w:r w:rsidR="00B17A4C" w:rsidRPr="003653AD">
        <w:rPr>
          <w:rFonts w:ascii="Cambria" w:hAnsi="Cambria"/>
          <w:sz w:val="18"/>
          <w:szCs w:val="18"/>
          <w:lang w:val="pt-BR"/>
        </w:rPr>
        <w:t>ó</w:t>
      </w:r>
      <w:r w:rsidRPr="003653AD">
        <w:rPr>
          <w:rFonts w:ascii="Cambria" w:hAnsi="Cambria"/>
          <w:sz w:val="18"/>
          <w:szCs w:val="18"/>
          <w:lang w:val="pt-BR"/>
        </w:rPr>
        <w:t xml:space="preserve">rias </w:t>
      </w:r>
      <w:r w:rsidR="003B7EE5" w:rsidRPr="003653AD">
        <w:rPr>
          <w:rFonts w:ascii="Cambria" w:hAnsi="Cambria"/>
          <w:sz w:val="18"/>
          <w:szCs w:val="18"/>
          <w:lang w:val="pt-BR"/>
        </w:rPr>
        <w:t xml:space="preserve">a </w:t>
      </w:r>
      <w:r w:rsidRPr="003653AD">
        <w:rPr>
          <w:rFonts w:ascii="Cambria" w:hAnsi="Cambria"/>
          <w:sz w:val="18"/>
          <w:szCs w:val="18"/>
          <w:lang w:val="pt-BR"/>
        </w:rPr>
        <w:t>respe</w:t>
      </w:r>
      <w:r w:rsidR="00B17A4C" w:rsidRPr="003653AD">
        <w:rPr>
          <w:rFonts w:ascii="Cambria" w:hAnsi="Cambria"/>
          <w:sz w:val="18"/>
          <w:szCs w:val="18"/>
          <w:lang w:val="pt-BR"/>
        </w:rPr>
        <w:t>i</w:t>
      </w:r>
      <w:r w:rsidRPr="003653AD">
        <w:rPr>
          <w:rFonts w:ascii="Cambria" w:hAnsi="Cambria"/>
          <w:sz w:val="18"/>
          <w:szCs w:val="18"/>
          <w:lang w:val="pt-BR"/>
        </w:rPr>
        <w:t>to</w:t>
      </w:r>
      <w:r w:rsidR="00412424" w:rsidRPr="003653AD">
        <w:rPr>
          <w:rFonts w:ascii="Cambria" w:hAnsi="Cambria"/>
          <w:sz w:val="18"/>
          <w:szCs w:val="18"/>
          <w:lang w:val="pt-BR"/>
        </w:rPr>
        <w:t xml:space="preserve"> das </w:t>
      </w:r>
      <w:r w:rsidRPr="003653AD">
        <w:rPr>
          <w:rFonts w:ascii="Cambria" w:hAnsi="Cambria"/>
          <w:sz w:val="18"/>
          <w:szCs w:val="18"/>
          <w:lang w:val="pt-BR"/>
        </w:rPr>
        <w:t>comunidades indígena, negra</w:t>
      </w:r>
      <w:r w:rsidR="00C1774F" w:rsidRPr="003653AD">
        <w:rPr>
          <w:rFonts w:ascii="Cambria" w:hAnsi="Cambria"/>
          <w:sz w:val="18"/>
          <w:szCs w:val="18"/>
          <w:lang w:val="pt-BR"/>
        </w:rPr>
        <w:t xml:space="preserve"> e </w:t>
      </w:r>
      <w:r w:rsidRPr="003653AD">
        <w:rPr>
          <w:rFonts w:ascii="Cambria" w:hAnsi="Cambria"/>
          <w:sz w:val="18"/>
          <w:szCs w:val="18"/>
          <w:lang w:val="pt-BR"/>
        </w:rPr>
        <w:t>mesti</w:t>
      </w:r>
      <w:r w:rsidR="00B17A4C" w:rsidRPr="003653AD">
        <w:rPr>
          <w:rFonts w:ascii="Cambria" w:hAnsi="Cambria"/>
          <w:sz w:val="18"/>
          <w:szCs w:val="18"/>
          <w:lang w:val="pt-BR"/>
        </w:rPr>
        <w:t>ç</w:t>
      </w:r>
      <w:r w:rsidRPr="003653AD">
        <w:rPr>
          <w:rFonts w:ascii="Cambria" w:hAnsi="Cambria"/>
          <w:sz w:val="18"/>
          <w:szCs w:val="18"/>
          <w:lang w:val="pt-BR"/>
        </w:rPr>
        <w:t>a persiste</w:t>
      </w:r>
      <w:r w:rsidR="00B17A4C" w:rsidRPr="003653AD">
        <w:rPr>
          <w:rFonts w:ascii="Cambria" w:hAnsi="Cambria"/>
          <w:sz w:val="18"/>
          <w:szCs w:val="18"/>
          <w:lang w:val="pt-BR"/>
        </w:rPr>
        <w:t>m</w:t>
      </w:r>
      <w:r w:rsidR="00412424" w:rsidRPr="003653AD">
        <w:rPr>
          <w:rFonts w:ascii="Cambria" w:hAnsi="Cambria"/>
          <w:sz w:val="18"/>
          <w:szCs w:val="18"/>
          <w:lang w:val="pt-BR"/>
        </w:rPr>
        <w:t xml:space="preserve"> na </w:t>
      </w:r>
      <w:r w:rsidRPr="003653AD">
        <w:rPr>
          <w:rFonts w:ascii="Cambria" w:hAnsi="Cambria"/>
          <w:sz w:val="18"/>
          <w:szCs w:val="18"/>
          <w:lang w:val="pt-BR"/>
        </w:rPr>
        <w:t>socie</w:t>
      </w:r>
      <w:r w:rsidR="001D5B68" w:rsidRPr="003653AD">
        <w:rPr>
          <w:rFonts w:ascii="Cambria" w:hAnsi="Cambria"/>
          <w:sz w:val="18"/>
          <w:szCs w:val="18"/>
          <w:lang w:val="pt-BR"/>
        </w:rPr>
        <w:t xml:space="preserve">dade </w:t>
      </w:r>
      <w:r w:rsidRPr="003653AD">
        <w:rPr>
          <w:rFonts w:ascii="Cambria" w:hAnsi="Cambria"/>
          <w:sz w:val="18"/>
          <w:szCs w:val="18"/>
          <w:lang w:val="pt-BR"/>
        </w:rPr>
        <w:t>brasile</w:t>
      </w:r>
      <w:r w:rsidR="00B17A4C" w:rsidRPr="003653AD">
        <w:rPr>
          <w:rFonts w:ascii="Cambria" w:hAnsi="Cambria"/>
          <w:sz w:val="18"/>
          <w:szCs w:val="18"/>
          <w:lang w:val="pt-BR"/>
        </w:rPr>
        <w:t>ir</w:t>
      </w:r>
      <w:r w:rsidRPr="003653AD">
        <w:rPr>
          <w:rFonts w:ascii="Cambria" w:hAnsi="Cambria"/>
          <w:sz w:val="18"/>
          <w:szCs w:val="18"/>
          <w:lang w:val="pt-BR"/>
        </w:rPr>
        <w:t>a</w:t>
      </w:r>
      <w:r w:rsidR="00C1774F" w:rsidRPr="003653AD">
        <w:rPr>
          <w:rFonts w:ascii="Cambria" w:hAnsi="Cambria"/>
          <w:sz w:val="18"/>
          <w:szCs w:val="18"/>
          <w:lang w:val="pt-BR"/>
        </w:rPr>
        <w:t xml:space="preserve"> e </w:t>
      </w:r>
      <w:r w:rsidRPr="003653AD">
        <w:rPr>
          <w:rFonts w:ascii="Cambria" w:hAnsi="Cambria"/>
          <w:sz w:val="18"/>
          <w:szCs w:val="18"/>
          <w:lang w:val="pt-BR"/>
        </w:rPr>
        <w:t>se manifesta</w:t>
      </w:r>
      <w:r w:rsidR="00B17A4C" w:rsidRPr="003653AD">
        <w:rPr>
          <w:rFonts w:ascii="Cambria" w:hAnsi="Cambria"/>
          <w:sz w:val="18"/>
          <w:szCs w:val="18"/>
          <w:lang w:val="pt-BR"/>
        </w:rPr>
        <w:t>m</w:t>
      </w:r>
      <w:r w:rsidRPr="003653AD">
        <w:rPr>
          <w:rFonts w:ascii="Cambria" w:hAnsi="Cambria"/>
          <w:sz w:val="18"/>
          <w:szCs w:val="18"/>
          <w:lang w:val="pt-BR"/>
        </w:rPr>
        <w:t xml:space="preserve"> </w:t>
      </w:r>
      <w:r w:rsidR="003B7EE5" w:rsidRPr="003653AD">
        <w:rPr>
          <w:rFonts w:ascii="Cambria" w:hAnsi="Cambria"/>
          <w:sz w:val="18"/>
          <w:szCs w:val="18"/>
          <w:lang w:val="pt-BR"/>
        </w:rPr>
        <w:t>em</w:t>
      </w:r>
      <w:r w:rsidRPr="003653AD">
        <w:rPr>
          <w:rFonts w:ascii="Cambria" w:hAnsi="Cambria"/>
          <w:sz w:val="18"/>
          <w:szCs w:val="18"/>
          <w:lang w:val="pt-BR"/>
        </w:rPr>
        <w:t xml:space="preserve"> diversos n</w:t>
      </w:r>
      <w:r w:rsidR="00B17A4C" w:rsidRPr="003653AD">
        <w:rPr>
          <w:rFonts w:ascii="Cambria" w:hAnsi="Cambria"/>
          <w:sz w:val="18"/>
          <w:szCs w:val="18"/>
          <w:lang w:val="pt-BR"/>
        </w:rPr>
        <w:t>í</w:t>
      </w:r>
      <w:r w:rsidRPr="003653AD">
        <w:rPr>
          <w:rFonts w:ascii="Cambria" w:hAnsi="Cambria"/>
          <w:sz w:val="18"/>
          <w:szCs w:val="18"/>
          <w:lang w:val="pt-BR"/>
        </w:rPr>
        <w:t>ve</w:t>
      </w:r>
      <w:r w:rsidR="003B7EE5" w:rsidRPr="003653AD">
        <w:rPr>
          <w:rFonts w:ascii="Cambria" w:hAnsi="Cambria"/>
          <w:sz w:val="18"/>
          <w:szCs w:val="18"/>
          <w:lang w:val="pt-BR"/>
        </w:rPr>
        <w:t>i</w:t>
      </w:r>
      <w:r w:rsidRPr="003653AD">
        <w:rPr>
          <w:rFonts w:ascii="Cambria" w:hAnsi="Cambria"/>
          <w:sz w:val="18"/>
          <w:szCs w:val="18"/>
          <w:lang w:val="pt-BR"/>
        </w:rPr>
        <w:t>s</w:t>
      </w:r>
      <w:r w:rsidR="00412424" w:rsidRPr="003653AD">
        <w:rPr>
          <w:rFonts w:ascii="Cambria" w:hAnsi="Cambria"/>
          <w:sz w:val="18"/>
          <w:szCs w:val="18"/>
          <w:lang w:val="pt-BR"/>
        </w:rPr>
        <w:t xml:space="preserve"> na </w:t>
      </w:r>
      <w:r w:rsidRPr="003653AD">
        <w:rPr>
          <w:rFonts w:ascii="Cambria" w:hAnsi="Cambria"/>
          <w:sz w:val="18"/>
          <w:szCs w:val="18"/>
          <w:lang w:val="pt-BR"/>
        </w:rPr>
        <w:t>vida política, econ</w:t>
      </w:r>
      <w:r w:rsidR="00B17A4C" w:rsidRPr="003653AD">
        <w:rPr>
          <w:rFonts w:ascii="Cambria" w:hAnsi="Cambria"/>
          <w:sz w:val="18"/>
          <w:szCs w:val="18"/>
          <w:lang w:val="pt-BR"/>
        </w:rPr>
        <w:t>ô</w:t>
      </w:r>
      <w:r w:rsidRPr="003653AD">
        <w:rPr>
          <w:rFonts w:ascii="Cambria" w:hAnsi="Cambria"/>
          <w:sz w:val="18"/>
          <w:szCs w:val="18"/>
          <w:lang w:val="pt-BR"/>
        </w:rPr>
        <w:t>mica</w:t>
      </w:r>
      <w:r w:rsidR="00C1774F" w:rsidRPr="003653AD">
        <w:rPr>
          <w:rFonts w:ascii="Cambria" w:hAnsi="Cambria"/>
          <w:sz w:val="18"/>
          <w:szCs w:val="18"/>
          <w:lang w:val="pt-BR"/>
        </w:rPr>
        <w:t xml:space="preserve"> e </w:t>
      </w:r>
      <w:r w:rsidRPr="003653AD">
        <w:rPr>
          <w:rFonts w:ascii="Cambria" w:hAnsi="Cambria"/>
          <w:sz w:val="18"/>
          <w:szCs w:val="18"/>
          <w:lang w:val="pt-BR"/>
        </w:rPr>
        <w:t>social</w:t>
      </w:r>
      <w:r w:rsidR="0055214B" w:rsidRPr="003653AD">
        <w:rPr>
          <w:rFonts w:ascii="Cambria" w:hAnsi="Cambria"/>
          <w:sz w:val="18"/>
          <w:szCs w:val="18"/>
          <w:lang w:val="pt-BR"/>
        </w:rPr>
        <w:t xml:space="preserve"> do </w:t>
      </w:r>
      <w:r w:rsidRPr="003653AD">
        <w:rPr>
          <w:rFonts w:ascii="Cambria" w:hAnsi="Cambria"/>
          <w:sz w:val="18"/>
          <w:szCs w:val="18"/>
          <w:lang w:val="pt-BR"/>
        </w:rPr>
        <w:t>país. E</w:t>
      </w:r>
      <w:r w:rsidR="00B17A4C" w:rsidRPr="003653AD">
        <w:rPr>
          <w:rFonts w:ascii="Cambria" w:hAnsi="Cambria"/>
          <w:sz w:val="18"/>
          <w:szCs w:val="18"/>
          <w:lang w:val="pt-BR"/>
        </w:rPr>
        <w:t>s</w:t>
      </w:r>
      <w:r w:rsidRPr="003653AD">
        <w:rPr>
          <w:rFonts w:ascii="Cambria" w:hAnsi="Cambria"/>
          <w:sz w:val="18"/>
          <w:szCs w:val="18"/>
          <w:lang w:val="pt-BR"/>
        </w:rPr>
        <w:t>sas atitudes discriminat</w:t>
      </w:r>
      <w:r w:rsidR="00B17A4C" w:rsidRPr="003653AD">
        <w:rPr>
          <w:rFonts w:ascii="Cambria" w:hAnsi="Cambria"/>
          <w:sz w:val="18"/>
          <w:szCs w:val="18"/>
          <w:lang w:val="pt-BR"/>
        </w:rPr>
        <w:t>ó</w:t>
      </w:r>
      <w:r w:rsidRPr="003653AD">
        <w:rPr>
          <w:rFonts w:ascii="Cambria" w:hAnsi="Cambria"/>
          <w:sz w:val="18"/>
          <w:szCs w:val="18"/>
          <w:lang w:val="pt-BR"/>
        </w:rPr>
        <w:t>rias concerne</w:t>
      </w:r>
      <w:r w:rsidR="00B17A4C" w:rsidRPr="003653AD">
        <w:rPr>
          <w:rFonts w:ascii="Cambria" w:hAnsi="Cambria"/>
          <w:sz w:val="18"/>
          <w:szCs w:val="18"/>
          <w:lang w:val="pt-BR"/>
        </w:rPr>
        <w:t>m</w:t>
      </w:r>
      <w:r w:rsidRPr="003653AD">
        <w:rPr>
          <w:rFonts w:ascii="Cambria" w:hAnsi="Cambria"/>
          <w:sz w:val="18"/>
          <w:szCs w:val="18"/>
          <w:lang w:val="pt-BR"/>
        </w:rPr>
        <w:t xml:space="preserve">, entre </w:t>
      </w:r>
      <w:r w:rsidR="002C1535" w:rsidRPr="003653AD">
        <w:rPr>
          <w:rFonts w:ascii="Cambria" w:hAnsi="Cambria"/>
          <w:sz w:val="18"/>
          <w:szCs w:val="18"/>
          <w:lang w:val="pt-BR"/>
        </w:rPr>
        <w:t>outr</w:t>
      </w:r>
      <w:r w:rsidRPr="003653AD">
        <w:rPr>
          <w:rFonts w:ascii="Cambria" w:hAnsi="Cambria"/>
          <w:sz w:val="18"/>
          <w:szCs w:val="18"/>
          <w:lang w:val="pt-BR"/>
        </w:rPr>
        <w:t>os</w:t>
      </w:r>
      <w:r w:rsidR="00B17A4C" w:rsidRPr="003653AD">
        <w:rPr>
          <w:rFonts w:ascii="Cambria" w:hAnsi="Cambria"/>
          <w:sz w:val="18"/>
          <w:szCs w:val="18"/>
          <w:lang w:val="pt-BR"/>
        </w:rPr>
        <w:t xml:space="preserve"> aspectos</w:t>
      </w:r>
      <w:r w:rsidRPr="003653AD">
        <w:rPr>
          <w:rFonts w:ascii="Cambria" w:hAnsi="Cambria"/>
          <w:sz w:val="18"/>
          <w:szCs w:val="18"/>
          <w:lang w:val="pt-BR"/>
        </w:rPr>
        <w:t>, (…) (…)</w:t>
      </w:r>
      <w:r w:rsidR="003B7EE5" w:rsidRPr="003653AD">
        <w:rPr>
          <w:rFonts w:ascii="Cambria" w:hAnsi="Cambria"/>
          <w:sz w:val="18"/>
          <w:szCs w:val="18"/>
          <w:lang w:val="pt-BR"/>
        </w:rPr>
        <w:t xml:space="preserve"> as </w:t>
      </w:r>
      <w:r w:rsidRPr="003653AD">
        <w:rPr>
          <w:rFonts w:ascii="Cambria" w:hAnsi="Cambria"/>
          <w:sz w:val="18"/>
          <w:szCs w:val="18"/>
          <w:lang w:val="pt-BR"/>
        </w:rPr>
        <w:t>pos</w:t>
      </w:r>
      <w:r w:rsidR="00B17A4C" w:rsidRPr="003653AD">
        <w:rPr>
          <w:rFonts w:ascii="Cambria" w:hAnsi="Cambria"/>
          <w:sz w:val="18"/>
          <w:szCs w:val="18"/>
          <w:lang w:val="pt-BR"/>
        </w:rPr>
        <w:t>s</w:t>
      </w:r>
      <w:r w:rsidRPr="003653AD">
        <w:rPr>
          <w:rFonts w:ascii="Cambria" w:hAnsi="Cambria"/>
          <w:sz w:val="18"/>
          <w:szCs w:val="18"/>
          <w:lang w:val="pt-BR"/>
        </w:rPr>
        <w:t xml:space="preserve">ibilidades de </w:t>
      </w:r>
      <w:r w:rsidR="002567BC" w:rsidRPr="003653AD">
        <w:rPr>
          <w:rFonts w:ascii="Cambria" w:hAnsi="Cambria"/>
          <w:sz w:val="18"/>
          <w:szCs w:val="18"/>
          <w:lang w:val="pt-BR"/>
        </w:rPr>
        <w:t>acesso</w:t>
      </w:r>
      <w:r w:rsidRPr="003653AD">
        <w:rPr>
          <w:rFonts w:ascii="Cambria" w:hAnsi="Cambria"/>
          <w:sz w:val="18"/>
          <w:szCs w:val="18"/>
          <w:lang w:val="pt-BR"/>
        </w:rPr>
        <w:t xml:space="preserve"> a (…)</w:t>
      </w:r>
      <w:r w:rsidR="00B17A4C" w:rsidRPr="003653AD">
        <w:rPr>
          <w:rFonts w:ascii="Cambria" w:hAnsi="Cambria"/>
          <w:sz w:val="18"/>
          <w:szCs w:val="18"/>
          <w:lang w:val="pt-BR"/>
        </w:rPr>
        <w:t xml:space="preserve"> </w:t>
      </w:r>
      <w:r w:rsidRPr="003653AD">
        <w:rPr>
          <w:rFonts w:ascii="Cambria" w:hAnsi="Cambria"/>
          <w:sz w:val="18"/>
          <w:szCs w:val="18"/>
          <w:lang w:val="pt-BR"/>
        </w:rPr>
        <w:t>emp</w:t>
      </w:r>
      <w:r w:rsidR="003B7EE5" w:rsidRPr="003653AD">
        <w:rPr>
          <w:rFonts w:ascii="Cambria" w:hAnsi="Cambria"/>
          <w:sz w:val="18"/>
          <w:szCs w:val="18"/>
          <w:lang w:val="pt-BR"/>
        </w:rPr>
        <w:t>r</w:t>
      </w:r>
      <w:r w:rsidRPr="003653AD">
        <w:rPr>
          <w:rFonts w:ascii="Cambria" w:hAnsi="Cambria"/>
          <w:sz w:val="18"/>
          <w:szCs w:val="18"/>
          <w:lang w:val="pt-BR"/>
        </w:rPr>
        <w:t>e</w:t>
      </w:r>
      <w:r w:rsidR="002219F6" w:rsidRPr="003653AD">
        <w:rPr>
          <w:rFonts w:ascii="Cambria" w:hAnsi="Cambria"/>
          <w:sz w:val="18"/>
          <w:szCs w:val="18"/>
          <w:lang w:val="pt-BR"/>
        </w:rPr>
        <w:t>g</w:t>
      </w:r>
      <w:r w:rsidRPr="003653AD">
        <w:rPr>
          <w:rFonts w:ascii="Cambria" w:hAnsi="Cambria"/>
          <w:sz w:val="18"/>
          <w:szCs w:val="18"/>
          <w:lang w:val="pt-BR"/>
        </w:rPr>
        <w:t>o (…).</w:t>
      </w:r>
    </w:p>
    <w:p w14:paraId="17D3B1C4" w14:textId="77777777" w:rsidR="00D505A8" w:rsidRPr="003653AD" w:rsidRDefault="003B7EE5"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sz w:val="18"/>
          <w:szCs w:val="18"/>
          <w:lang w:val="pt-BR"/>
        </w:rPr>
      </w:pPr>
      <w:r w:rsidRPr="003653AD">
        <w:rPr>
          <w:rFonts w:ascii="Cambria" w:hAnsi="Cambria"/>
          <w:sz w:val="18"/>
          <w:szCs w:val="18"/>
          <w:lang w:val="pt-BR"/>
        </w:rPr>
        <w:t xml:space="preserve">Constatou-se com </w:t>
      </w:r>
      <w:r w:rsidR="00D505A8" w:rsidRPr="003653AD">
        <w:rPr>
          <w:rFonts w:ascii="Cambria" w:hAnsi="Cambria"/>
          <w:sz w:val="18"/>
          <w:szCs w:val="18"/>
          <w:lang w:val="pt-BR"/>
        </w:rPr>
        <w:t>pesar que</w:t>
      </w:r>
      <w:r w:rsidR="007F3DAE" w:rsidRPr="003653AD">
        <w:rPr>
          <w:rFonts w:ascii="Cambria" w:hAnsi="Cambria"/>
          <w:sz w:val="18"/>
          <w:szCs w:val="18"/>
          <w:lang w:val="pt-BR"/>
        </w:rPr>
        <w:t xml:space="preserve"> a </w:t>
      </w:r>
      <w:r w:rsidR="00D505A8" w:rsidRPr="003653AD">
        <w:rPr>
          <w:rFonts w:ascii="Cambria" w:hAnsi="Cambria"/>
          <w:sz w:val="18"/>
          <w:szCs w:val="18"/>
          <w:lang w:val="pt-BR"/>
        </w:rPr>
        <w:t>informa</w:t>
      </w:r>
      <w:r w:rsidR="002A68FB" w:rsidRPr="003653AD">
        <w:rPr>
          <w:rFonts w:ascii="Cambria" w:hAnsi="Cambria"/>
          <w:sz w:val="18"/>
          <w:szCs w:val="18"/>
          <w:lang w:val="pt-BR"/>
        </w:rPr>
        <w:t>ção</w:t>
      </w:r>
      <w:r w:rsidR="00D505A8" w:rsidRPr="003653AD">
        <w:rPr>
          <w:rFonts w:ascii="Cambria" w:hAnsi="Cambria"/>
          <w:sz w:val="18"/>
          <w:szCs w:val="18"/>
          <w:lang w:val="pt-BR"/>
        </w:rPr>
        <w:t xml:space="preserve"> proporcionada sobre</w:t>
      </w:r>
      <w:r w:rsidRPr="003653AD">
        <w:rPr>
          <w:rFonts w:ascii="Cambria" w:hAnsi="Cambria"/>
          <w:sz w:val="18"/>
          <w:szCs w:val="18"/>
          <w:lang w:val="pt-BR"/>
        </w:rPr>
        <w:t xml:space="preserve"> os </w:t>
      </w:r>
      <w:r w:rsidR="00D505A8" w:rsidRPr="003653AD">
        <w:rPr>
          <w:rFonts w:ascii="Cambria" w:hAnsi="Cambria"/>
          <w:sz w:val="18"/>
          <w:szCs w:val="18"/>
          <w:lang w:val="pt-BR"/>
        </w:rPr>
        <w:t>casos</w:t>
      </w:r>
      <w:r w:rsidR="007F3DAE" w:rsidRPr="003653AD">
        <w:rPr>
          <w:rFonts w:ascii="Cambria" w:hAnsi="Cambria"/>
          <w:sz w:val="18"/>
          <w:szCs w:val="18"/>
          <w:lang w:val="pt-BR"/>
        </w:rPr>
        <w:t xml:space="preserve"> em </w:t>
      </w:r>
      <w:r w:rsidR="00D505A8" w:rsidRPr="003653AD">
        <w:rPr>
          <w:rFonts w:ascii="Cambria" w:hAnsi="Cambria"/>
          <w:sz w:val="18"/>
          <w:szCs w:val="18"/>
          <w:lang w:val="pt-BR"/>
        </w:rPr>
        <w:t>que</w:t>
      </w:r>
      <w:r w:rsidRPr="003653AD">
        <w:rPr>
          <w:rFonts w:ascii="Cambria" w:hAnsi="Cambria"/>
          <w:sz w:val="18"/>
          <w:szCs w:val="18"/>
          <w:lang w:val="pt-BR"/>
        </w:rPr>
        <w:t xml:space="preserve"> as </w:t>
      </w:r>
      <w:r w:rsidR="00D505A8" w:rsidRPr="003653AD">
        <w:rPr>
          <w:rFonts w:ascii="Cambria" w:hAnsi="Cambria"/>
          <w:sz w:val="18"/>
          <w:szCs w:val="18"/>
          <w:lang w:val="pt-BR"/>
        </w:rPr>
        <w:t>vítimas de atos de discrimina</w:t>
      </w:r>
      <w:r w:rsidR="002A68FB" w:rsidRPr="003653AD">
        <w:rPr>
          <w:rFonts w:ascii="Cambria" w:hAnsi="Cambria"/>
          <w:sz w:val="18"/>
          <w:szCs w:val="18"/>
          <w:lang w:val="pt-BR"/>
        </w:rPr>
        <w:t>ção</w:t>
      </w:r>
      <w:r w:rsidR="00D505A8" w:rsidRPr="003653AD">
        <w:rPr>
          <w:rFonts w:ascii="Cambria" w:hAnsi="Cambria"/>
          <w:sz w:val="18"/>
          <w:szCs w:val="18"/>
          <w:lang w:val="pt-BR"/>
        </w:rPr>
        <w:t xml:space="preserve"> racial ha</w:t>
      </w:r>
      <w:r w:rsidR="00C842E5" w:rsidRPr="003653AD">
        <w:rPr>
          <w:rFonts w:ascii="Cambria" w:hAnsi="Cambria"/>
          <w:sz w:val="18"/>
          <w:szCs w:val="18"/>
          <w:lang w:val="pt-BR"/>
        </w:rPr>
        <w:t>viam</w:t>
      </w:r>
      <w:r w:rsidR="00D505A8" w:rsidRPr="003653AD">
        <w:rPr>
          <w:rFonts w:ascii="Cambria" w:hAnsi="Cambria"/>
          <w:sz w:val="18"/>
          <w:szCs w:val="18"/>
          <w:lang w:val="pt-BR"/>
        </w:rPr>
        <w:t xml:space="preserve"> interp</w:t>
      </w:r>
      <w:r w:rsidR="00B17A4C" w:rsidRPr="003653AD">
        <w:rPr>
          <w:rFonts w:ascii="Cambria" w:hAnsi="Cambria"/>
          <w:sz w:val="18"/>
          <w:szCs w:val="18"/>
          <w:lang w:val="pt-BR"/>
        </w:rPr>
        <w:t>o</w:t>
      </w:r>
      <w:r w:rsidR="00D505A8" w:rsidRPr="003653AD">
        <w:rPr>
          <w:rFonts w:ascii="Cambria" w:hAnsi="Cambria"/>
          <w:sz w:val="18"/>
          <w:szCs w:val="18"/>
          <w:lang w:val="pt-BR"/>
        </w:rPr>
        <w:t>sto recursos judici</w:t>
      </w:r>
      <w:r w:rsidR="002C1535" w:rsidRPr="003653AD">
        <w:rPr>
          <w:rFonts w:ascii="Cambria" w:hAnsi="Cambria"/>
          <w:sz w:val="18"/>
          <w:szCs w:val="18"/>
          <w:lang w:val="pt-BR"/>
        </w:rPr>
        <w:t>ais</w:t>
      </w:r>
      <w:r w:rsidR="00D505A8" w:rsidRPr="003653AD">
        <w:rPr>
          <w:rFonts w:ascii="Cambria" w:hAnsi="Cambria"/>
          <w:sz w:val="18"/>
          <w:szCs w:val="18"/>
          <w:lang w:val="pt-BR"/>
        </w:rPr>
        <w:t xml:space="preserve"> era insuficiente</w:t>
      </w:r>
      <w:r w:rsidR="00C1774F" w:rsidRPr="003653AD">
        <w:rPr>
          <w:rFonts w:ascii="Cambria" w:hAnsi="Cambria"/>
          <w:sz w:val="18"/>
          <w:szCs w:val="18"/>
          <w:lang w:val="pt-BR"/>
        </w:rPr>
        <w:t xml:space="preserve"> e </w:t>
      </w:r>
      <w:r w:rsidR="00D505A8" w:rsidRPr="003653AD">
        <w:rPr>
          <w:rFonts w:ascii="Cambria" w:hAnsi="Cambria"/>
          <w:sz w:val="18"/>
          <w:szCs w:val="18"/>
          <w:lang w:val="pt-BR"/>
        </w:rPr>
        <w:t>n</w:t>
      </w:r>
      <w:r w:rsidR="00C842E5" w:rsidRPr="003653AD">
        <w:rPr>
          <w:rFonts w:ascii="Cambria" w:hAnsi="Cambria"/>
          <w:sz w:val="18"/>
          <w:szCs w:val="18"/>
          <w:lang w:val="pt-BR"/>
        </w:rPr>
        <w:t>ã</w:t>
      </w:r>
      <w:r w:rsidR="00D505A8" w:rsidRPr="003653AD">
        <w:rPr>
          <w:rFonts w:ascii="Cambria" w:hAnsi="Cambria"/>
          <w:sz w:val="18"/>
          <w:szCs w:val="18"/>
          <w:lang w:val="pt-BR"/>
        </w:rPr>
        <w:t>o permit</w:t>
      </w:r>
      <w:r w:rsidR="00B17A4C" w:rsidRPr="003653AD">
        <w:rPr>
          <w:rFonts w:ascii="Cambria" w:hAnsi="Cambria"/>
          <w:sz w:val="18"/>
          <w:szCs w:val="18"/>
          <w:lang w:val="pt-BR"/>
        </w:rPr>
        <w:t>i</w:t>
      </w:r>
      <w:r w:rsidR="00D505A8" w:rsidRPr="003653AD">
        <w:rPr>
          <w:rFonts w:ascii="Cambria" w:hAnsi="Cambria"/>
          <w:sz w:val="18"/>
          <w:szCs w:val="18"/>
          <w:lang w:val="pt-BR"/>
        </w:rPr>
        <w:t xml:space="preserve">a </w:t>
      </w:r>
      <w:r w:rsidR="00C842E5" w:rsidRPr="003653AD">
        <w:rPr>
          <w:rFonts w:ascii="Cambria" w:hAnsi="Cambria"/>
          <w:sz w:val="18"/>
          <w:szCs w:val="18"/>
          <w:lang w:val="pt-BR"/>
        </w:rPr>
        <w:t>faz</w:t>
      </w:r>
      <w:r w:rsidR="00D505A8" w:rsidRPr="003653AD">
        <w:rPr>
          <w:rFonts w:ascii="Cambria" w:hAnsi="Cambria"/>
          <w:sz w:val="18"/>
          <w:szCs w:val="18"/>
          <w:lang w:val="pt-BR"/>
        </w:rPr>
        <w:t>er</w:t>
      </w:r>
      <w:r w:rsidR="007F3DAE" w:rsidRPr="003653AD">
        <w:rPr>
          <w:rFonts w:ascii="Cambria" w:hAnsi="Cambria"/>
          <w:sz w:val="18"/>
          <w:szCs w:val="18"/>
          <w:lang w:val="pt-BR"/>
        </w:rPr>
        <w:t xml:space="preserve"> uma </w:t>
      </w:r>
      <w:r w:rsidR="00C842E5" w:rsidRPr="003653AD">
        <w:rPr>
          <w:rFonts w:ascii="Cambria" w:hAnsi="Cambria"/>
          <w:sz w:val="18"/>
          <w:szCs w:val="18"/>
          <w:lang w:val="pt-BR"/>
        </w:rPr>
        <w:t>a</w:t>
      </w:r>
      <w:r w:rsidR="00D505A8" w:rsidRPr="003653AD">
        <w:rPr>
          <w:rFonts w:ascii="Cambria" w:hAnsi="Cambria"/>
          <w:sz w:val="18"/>
          <w:szCs w:val="18"/>
          <w:lang w:val="pt-BR"/>
        </w:rPr>
        <w:t>val</w:t>
      </w:r>
      <w:r w:rsidR="00B17A4C" w:rsidRPr="003653AD">
        <w:rPr>
          <w:rFonts w:ascii="Cambria" w:hAnsi="Cambria"/>
          <w:sz w:val="18"/>
          <w:szCs w:val="18"/>
          <w:lang w:val="pt-BR"/>
        </w:rPr>
        <w:t>i</w:t>
      </w:r>
      <w:r w:rsidR="00D505A8" w:rsidRPr="003653AD">
        <w:rPr>
          <w:rFonts w:ascii="Cambria" w:hAnsi="Cambria"/>
          <w:sz w:val="18"/>
          <w:szCs w:val="18"/>
          <w:lang w:val="pt-BR"/>
        </w:rPr>
        <w:t>a</w:t>
      </w:r>
      <w:r w:rsidR="002A68FB" w:rsidRPr="003653AD">
        <w:rPr>
          <w:rFonts w:ascii="Cambria" w:hAnsi="Cambria"/>
          <w:sz w:val="18"/>
          <w:szCs w:val="18"/>
          <w:lang w:val="pt-BR"/>
        </w:rPr>
        <w:t>ção</w:t>
      </w:r>
      <w:r w:rsidR="00D505A8" w:rsidRPr="003653AD">
        <w:rPr>
          <w:rFonts w:ascii="Cambria" w:hAnsi="Cambria"/>
          <w:sz w:val="18"/>
          <w:szCs w:val="18"/>
          <w:lang w:val="pt-BR"/>
        </w:rPr>
        <w:t xml:space="preserve"> ade</w:t>
      </w:r>
      <w:r w:rsidR="00B17A4C" w:rsidRPr="003653AD">
        <w:rPr>
          <w:rFonts w:ascii="Cambria" w:hAnsi="Cambria"/>
          <w:sz w:val="18"/>
          <w:szCs w:val="18"/>
          <w:lang w:val="pt-BR"/>
        </w:rPr>
        <w:t>q</w:t>
      </w:r>
      <w:r w:rsidR="00D505A8" w:rsidRPr="003653AD">
        <w:rPr>
          <w:rFonts w:ascii="Cambria" w:hAnsi="Cambria"/>
          <w:sz w:val="18"/>
          <w:szCs w:val="18"/>
          <w:lang w:val="pt-BR"/>
        </w:rPr>
        <w:t>uada.</w:t>
      </w:r>
    </w:p>
    <w:p w14:paraId="2F57691F" w14:textId="77777777" w:rsidR="00D505A8" w:rsidRPr="003653AD" w:rsidRDefault="00412424"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sz w:val="18"/>
          <w:szCs w:val="18"/>
          <w:lang w:val="pt-BR"/>
        </w:rPr>
      </w:pPr>
      <w:r w:rsidRPr="003653AD">
        <w:rPr>
          <w:rFonts w:ascii="Cambria" w:hAnsi="Cambria"/>
          <w:sz w:val="18"/>
          <w:szCs w:val="18"/>
          <w:lang w:val="pt-BR"/>
        </w:rPr>
        <w:t>O</w:t>
      </w:r>
      <w:r w:rsidR="00D505A8" w:rsidRPr="003653AD">
        <w:rPr>
          <w:rFonts w:ascii="Cambria" w:hAnsi="Cambria"/>
          <w:sz w:val="18"/>
          <w:szCs w:val="18"/>
          <w:lang w:val="pt-BR"/>
        </w:rPr>
        <w:t xml:space="preserve"> </w:t>
      </w:r>
      <w:r w:rsidRPr="003653AD">
        <w:rPr>
          <w:rFonts w:ascii="Cambria" w:hAnsi="Cambria"/>
          <w:sz w:val="18"/>
          <w:szCs w:val="18"/>
          <w:lang w:val="pt-BR"/>
        </w:rPr>
        <w:t>Comitê</w:t>
      </w:r>
      <w:r w:rsidR="00D505A8" w:rsidRPr="003653AD">
        <w:rPr>
          <w:rFonts w:ascii="Cambria" w:hAnsi="Cambria"/>
          <w:sz w:val="18"/>
          <w:szCs w:val="18"/>
          <w:lang w:val="pt-BR"/>
        </w:rPr>
        <w:t xml:space="preserve"> recomenda que</w:t>
      </w:r>
      <w:r w:rsidR="007F3DAE" w:rsidRPr="003653AD">
        <w:rPr>
          <w:rFonts w:ascii="Cambria" w:hAnsi="Cambria"/>
          <w:sz w:val="18"/>
          <w:szCs w:val="18"/>
          <w:lang w:val="pt-BR"/>
        </w:rPr>
        <w:t xml:space="preserve"> o </w:t>
      </w:r>
      <w:r w:rsidR="00D505A8" w:rsidRPr="003653AD">
        <w:rPr>
          <w:rFonts w:ascii="Cambria" w:hAnsi="Cambria"/>
          <w:sz w:val="18"/>
          <w:szCs w:val="18"/>
          <w:lang w:val="pt-BR"/>
        </w:rPr>
        <w:t xml:space="preserve">próximo </w:t>
      </w:r>
      <w:r w:rsidR="0055214B" w:rsidRPr="003653AD">
        <w:rPr>
          <w:rFonts w:ascii="Cambria" w:hAnsi="Cambria"/>
          <w:sz w:val="18"/>
          <w:szCs w:val="18"/>
          <w:lang w:val="pt-BR"/>
        </w:rPr>
        <w:t>relatório</w:t>
      </w:r>
      <w:r w:rsidR="00D505A8" w:rsidRPr="003653AD">
        <w:rPr>
          <w:rFonts w:ascii="Cambria" w:hAnsi="Cambria"/>
          <w:sz w:val="18"/>
          <w:szCs w:val="18"/>
          <w:lang w:val="pt-BR"/>
        </w:rPr>
        <w:t xml:space="preserve"> periódico</w:t>
      </w:r>
      <w:r w:rsidR="0055214B" w:rsidRPr="003653AD">
        <w:rPr>
          <w:rFonts w:ascii="Cambria" w:hAnsi="Cambria"/>
          <w:sz w:val="18"/>
          <w:szCs w:val="18"/>
          <w:lang w:val="pt-BR"/>
        </w:rPr>
        <w:t xml:space="preserve"> do </w:t>
      </w:r>
      <w:r w:rsidR="00D505A8" w:rsidRPr="003653AD">
        <w:rPr>
          <w:rFonts w:ascii="Cambria" w:hAnsi="Cambria"/>
          <w:sz w:val="18"/>
          <w:szCs w:val="18"/>
          <w:lang w:val="pt-BR"/>
        </w:rPr>
        <w:t>Brasil inclua informa</w:t>
      </w:r>
      <w:r w:rsidRPr="003653AD">
        <w:rPr>
          <w:rFonts w:ascii="Cambria" w:hAnsi="Cambria"/>
          <w:sz w:val="18"/>
          <w:szCs w:val="18"/>
          <w:lang w:val="pt-BR"/>
        </w:rPr>
        <w:t>ções</w:t>
      </w:r>
      <w:r w:rsidR="00D505A8" w:rsidRPr="003653AD">
        <w:rPr>
          <w:rFonts w:ascii="Cambria" w:hAnsi="Cambria"/>
          <w:sz w:val="18"/>
          <w:szCs w:val="18"/>
          <w:lang w:val="pt-BR"/>
        </w:rPr>
        <w:t xml:space="preserve"> detal</w:t>
      </w:r>
      <w:r w:rsidR="00B17A4C" w:rsidRPr="003653AD">
        <w:rPr>
          <w:rFonts w:ascii="Cambria" w:hAnsi="Cambria"/>
          <w:sz w:val="18"/>
          <w:szCs w:val="18"/>
          <w:lang w:val="pt-BR"/>
        </w:rPr>
        <w:t>h</w:t>
      </w:r>
      <w:r w:rsidR="00D505A8" w:rsidRPr="003653AD">
        <w:rPr>
          <w:rFonts w:ascii="Cambria" w:hAnsi="Cambria"/>
          <w:sz w:val="18"/>
          <w:szCs w:val="18"/>
          <w:lang w:val="pt-BR"/>
        </w:rPr>
        <w:t>adas sobre</w:t>
      </w:r>
      <w:r w:rsidR="003B7EE5" w:rsidRPr="003653AD">
        <w:rPr>
          <w:rFonts w:ascii="Cambria" w:hAnsi="Cambria"/>
          <w:sz w:val="18"/>
          <w:szCs w:val="18"/>
          <w:lang w:val="pt-BR"/>
        </w:rPr>
        <w:t xml:space="preserve"> as </w:t>
      </w:r>
      <w:r w:rsidR="00D505A8" w:rsidRPr="003653AD">
        <w:rPr>
          <w:rFonts w:ascii="Cambria" w:hAnsi="Cambria"/>
          <w:sz w:val="18"/>
          <w:szCs w:val="18"/>
          <w:lang w:val="pt-BR"/>
        </w:rPr>
        <w:t>den</w:t>
      </w:r>
      <w:r w:rsidR="00B17A4C" w:rsidRPr="003653AD">
        <w:rPr>
          <w:rFonts w:ascii="Cambria" w:hAnsi="Cambria"/>
          <w:sz w:val="18"/>
          <w:szCs w:val="18"/>
          <w:lang w:val="pt-BR"/>
        </w:rPr>
        <w:t>ú</w:t>
      </w:r>
      <w:r w:rsidR="00D505A8" w:rsidRPr="003653AD">
        <w:rPr>
          <w:rFonts w:ascii="Cambria" w:hAnsi="Cambria"/>
          <w:sz w:val="18"/>
          <w:szCs w:val="18"/>
          <w:lang w:val="pt-BR"/>
        </w:rPr>
        <w:t xml:space="preserve">ncias </w:t>
      </w:r>
      <w:r w:rsidR="00C842E5" w:rsidRPr="003653AD">
        <w:rPr>
          <w:rFonts w:ascii="Cambria" w:hAnsi="Cambria"/>
          <w:sz w:val="18"/>
          <w:szCs w:val="18"/>
          <w:lang w:val="pt-BR"/>
        </w:rPr>
        <w:t>a</w:t>
      </w:r>
      <w:r w:rsidR="00D505A8" w:rsidRPr="003653AD">
        <w:rPr>
          <w:rFonts w:ascii="Cambria" w:hAnsi="Cambria"/>
          <w:sz w:val="18"/>
          <w:szCs w:val="18"/>
          <w:lang w:val="pt-BR"/>
        </w:rPr>
        <w:t>presentadas</w:t>
      </w:r>
      <w:r w:rsidR="00C842E5" w:rsidRPr="003653AD">
        <w:rPr>
          <w:rFonts w:ascii="Cambria" w:hAnsi="Cambria"/>
          <w:sz w:val="18"/>
          <w:szCs w:val="18"/>
          <w:lang w:val="pt-BR"/>
        </w:rPr>
        <w:t xml:space="preserve"> pelas </w:t>
      </w:r>
      <w:r w:rsidR="00D505A8" w:rsidRPr="003653AD">
        <w:rPr>
          <w:rFonts w:ascii="Cambria" w:hAnsi="Cambria"/>
          <w:sz w:val="18"/>
          <w:szCs w:val="18"/>
          <w:lang w:val="pt-BR"/>
        </w:rPr>
        <w:t>vítimas de atos de discrimina</w:t>
      </w:r>
      <w:r w:rsidR="002A68FB" w:rsidRPr="003653AD">
        <w:rPr>
          <w:rFonts w:ascii="Cambria" w:hAnsi="Cambria"/>
          <w:sz w:val="18"/>
          <w:szCs w:val="18"/>
          <w:lang w:val="pt-BR"/>
        </w:rPr>
        <w:t>ção</w:t>
      </w:r>
      <w:r w:rsidR="00D505A8" w:rsidRPr="003653AD">
        <w:rPr>
          <w:rFonts w:ascii="Cambria" w:hAnsi="Cambria"/>
          <w:sz w:val="18"/>
          <w:szCs w:val="18"/>
          <w:lang w:val="pt-BR"/>
        </w:rPr>
        <w:t xml:space="preserve"> racial</w:t>
      </w:r>
      <w:r w:rsidR="00C1774F" w:rsidRPr="003653AD">
        <w:rPr>
          <w:rFonts w:ascii="Cambria" w:hAnsi="Cambria"/>
          <w:sz w:val="18"/>
          <w:szCs w:val="18"/>
          <w:lang w:val="pt-BR"/>
        </w:rPr>
        <w:t xml:space="preserve"> e </w:t>
      </w:r>
      <w:r w:rsidR="00D505A8" w:rsidRPr="003653AD">
        <w:rPr>
          <w:rFonts w:ascii="Cambria" w:hAnsi="Cambria"/>
          <w:sz w:val="18"/>
          <w:szCs w:val="18"/>
          <w:lang w:val="pt-BR"/>
        </w:rPr>
        <w:t>sobre</w:t>
      </w:r>
      <w:r w:rsidR="007F3DAE" w:rsidRPr="003653AD">
        <w:rPr>
          <w:rFonts w:ascii="Cambria" w:hAnsi="Cambria"/>
          <w:sz w:val="18"/>
          <w:szCs w:val="18"/>
          <w:lang w:val="pt-BR"/>
        </w:rPr>
        <w:t xml:space="preserve"> o </w:t>
      </w:r>
      <w:r w:rsidR="00D505A8" w:rsidRPr="003653AD">
        <w:rPr>
          <w:rFonts w:ascii="Cambria" w:hAnsi="Cambria"/>
          <w:sz w:val="18"/>
          <w:szCs w:val="18"/>
          <w:lang w:val="pt-BR"/>
        </w:rPr>
        <w:t>curso judicial dado</w:t>
      </w:r>
      <w:r w:rsidR="00C842E5" w:rsidRPr="003653AD">
        <w:rPr>
          <w:rFonts w:ascii="Cambria" w:hAnsi="Cambria"/>
          <w:sz w:val="18"/>
          <w:szCs w:val="18"/>
          <w:lang w:val="pt-BR"/>
        </w:rPr>
        <w:t xml:space="preserve"> às </w:t>
      </w:r>
      <w:r w:rsidR="00D505A8" w:rsidRPr="003653AD">
        <w:rPr>
          <w:rFonts w:ascii="Cambria" w:hAnsi="Cambria"/>
          <w:sz w:val="18"/>
          <w:szCs w:val="18"/>
          <w:lang w:val="pt-BR"/>
        </w:rPr>
        <w:t>m</w:t>
      </w:r>
      <w:r w:rsidR="00B17A4C" w:rsidRPr="003653AD">
        <w:rPr>
          <w:rFonts w:ascii="Cambria" w:hAnsi="Cambria"/>
          <w:sz w:val="18"/>
          <w:szCs w:val="18"/>
          <w:lang w:val="pt-BR"/>
        </w:rPr>
        <w:t>e</w:t>
      </w:r>
      <w:r w:rsidR="00D505A8" w:rsidRPr="003653AD">
        <w:rPr>
          <w:rFonts w:ascii="Cambria" w:hAnsi="Cambria"/>
          <w:sz w:val="18"/>
          <w:szCs w:val="18"/>
          <w:lang w:val="pt-BR"/>
        </w:rPr>
        <w:t>smas</w:t>
      </w:r>
      <w:r w:rsidR="00D505A8" w:rsidRPr="003653AD">
        <w:rPr>
          <w:rStyle w:val="FootnoteReference"/>
          <w:rFonts w:ascii="Cambria" w:hAnsi="Cambria"/>
          <w:color w:val="000000"/>
          <w:sz w:val="18"/>
          <w:szCs w:val="18"/>
          <w:lang w:val="pt-BR"/>
        </w:rPr>
        <w:footnoteReference w:id="5"/>
      </w:r>
      <w:r w:rsidR="00D505A8" w:rsidRPr="003653AD">
        <w:rPr>
          <w:rFonts w:ascii="Cambria" w:hAnsi="Cambria"/>
          <w:sz w:val="18"/>
          <w:szCs w:val="18"/>
          <w:lang w:val="pt-BR"/>
        </w:rPr>
        <w:t>.</w:t>
      </w:r>
    </w:p>
    <w:p w14:paraId="47689796" w14:textId="77777777" w:rsidR="00D505A8" w:rsidRPr="003653AD" w:rsidRDefault="00D505A8" w:rsidP="00D505A8">
      <w:pPr>
        <w:pStyle w:val="ListParagraph"/>
        <w:rPr>
          <w:rFonts w:ascii="Cambria" w:hAnsi="Cambria"/>
          <w:sz w:val="20"/>
          <w:szCs w:val="20"/>
          <w:lang w:val="pt-BR"/>
        </w:rPr>
      </w:pPr>
    </w:p>
    <w:p w14:paraId="128C40B8" w14:textId="77777777" w:rsidR="00D505A8" w:rsidRPr="003653AD" w:rsidRDefault="00D505A8"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3653AD">
        <w:rPr>
          <w:rFonts w:ascii="Cambria" w:hAnsi="Cambria"/>
          <w:sz w:val="20"/>
          <w:szCs w:val="20"/>
          <w:lang w:val="pt-BR"/>
        </w:rPr>
        <w:t>E</w:t>
      </w:r>
      <w:r w:rsidR="00B17A4C" w:rsidRPr="003653AD">
        <w:rPr>
          <w:rFonts w:ascii="Cambria" w:hAnsi="Cambria"/>
          <w:sz w:val="20"/>
          <w:szCs w:val="20"/>
          <w:lang w:val="pt-BR"/>
        </w:rPr>
        <w:t>m</w:t>
      </w:r>
      <w:r w:rsidRPr="003653AD">
        <w:rPr>
          <w:rFonts w:ascii="Cambria" w:hAnsi="Cambria"/>
          <w:sz w:val="20"/>
          <w:szCs w:val="20"/>
          <w:lang w:val="pt-BR"/>
        </w:rPr>
        <w:t xml:space="preserve"> abril de 2004 </w:t>
      </w:r>
      <w:r w:rsidR="002219F6" w:rsidRPr="003653AD">
        <w:rPr>
          <w:rFonts w:ascii="Cambria" w:hAnsi="Cambria"/>
          <w:sz w:val="20"/>
          <w:szCs w:val="20"/>
          <w:lang w:val="pt-BR"/>
        </w:rPr>
        <w:t>esse</w:t>
      </w:r>
      <w:r w:rsidRPr="003653AD">
        <w:rPr>
          <w:rFonts w:ascii="Cambria" w:hAnsi="Cambria"/>
          <w:sz w:val="20"/>
          <w:szCs w:val="20"/>
          <w:lang w:val="pt-BR"/>
        </w:rPr>
        <w:t xml:space="preserve"> </w:t>
      </w:r>
      <w:r w:rsidR="00412424" w:rsidRPr="003653AD">
        <w:rPr>
          <w:rFonts w:ascii="Cambria" w:hAnsi="Cambria"/>
          <w:sz w:val="20"/>
          <w:szCs w:val="20"/>
          <w:lang w:val="pt-BR"/>
        </w:rPr>
        <w:t>Comitê</w:t>
      </w:r>
      <w:r w:rsidRPr="003653AD">
        <w:rPr>
          <w:rFonts w:ascii="Cambria" w:hAnsi="Cambria"/>
          <w:sz w:val="20"/>
          <w:szCs w:val="20"/>
          <w:lang w:val="pt-BR"/>
        </w:rPr>
        <w:t xml:space="preserve"> emiti</w:t>
      </w:r>
      <w:r w:rsidR="002219F6" w:rsidRPr="003653AD">
        <w:rPr>
          <w:rFonts w:ascii="Cambria" w:hAnsi="Cambria"/>
          <w:sz w:val="20"/>
          <w:szCs w:val="20"/>
          <w:lang w:val="pt-BR"/>
        </w:rPr>
        <w:t>u</w:t>
      </w:r>
      <w:r w:rsidRPr="003653AD">
        <w:rPr>
          <w:rFonts w:ascii="Cambria" w:hAnsi="Cambria"/>
          <w:sz w:val="20"/>
          <w:szCs w:val="20"/>
          <w:lang w:val="pt-BR"/>
        </w:rPr>
        <w:t xml:space="preserve"> n</w:t>
      </w:r>
      <w:r w:rsidR="002219F6" w:rsidRPr="003653AD">
        <w:rPr>
          <w:rFonts w:ascii="Cambria" w:hAnsi="Cambria"/>
          <w:sz w:val="20"/>
          <w:szCs w:val="20"/>
          <w:lang w:val="pt-BR"/>
        </w:rPr>
        <w:t>o</w:t>
      </w:r>
      <w:r w:rsidRPr="003653AD">
        <w:rPr>
          <w:rFonts w:ascii="Cambria" w:hAnsi="Cambria"/>
          <w:sz w:val="20"/>
          <w:szCs w:val="20"/>
          <w:lang w:val="pt-BR"/>
        </w:rPr>
        <w:t>vas observa</w:t>
      </w:r>
      <w:r w:rsidR="00412424" w:rsidRPr="003653AD">
        <w:rPr>
          <w:rFonts w:ascii="Cambria" w:hAnsi="Cambria"/>
          <w:sz w:val="20"/>
          <w:szCs w:val="20"/>
          <w:lang w:val="pt-BR"/>
        </w:rPr>
        <w:t>ções</w:t>
      </w:r>
      <w:r w:rsidRPr="003653AD">
        <w:rPr>
          <w:rFonts w:ascii="Cambria" w:hAnsi="Cambria"/>
          <w:sz w:val="20"/>
          <w:szCs w:val="20"/>
          <w:lang w:val="pt-BR"/>
        </w:rPr>
        <w:t xml:space="preserve"> sobre </w:t>
      </w:r>
      <w:r w:rsidR="002219F6" w:rsidRPr="003653AD">
        <w:rPr>
          <w:rFonts w:ascii="Cambria" w:hAnsi="Cambria"/>
          <w:sz w:val="20"/>
          <w:szCs w:val="20"/>
          <w:lang w:val="pt-BR"/>
        </w:rPr>
        <w:t xml:space="preserve">o </w:t>
      </w:r>
      <w:r w:rsidRPr="003653AD">
        <w:rPr>
          <w:rFonts w:ascii="Cambria" w:hAnsi="Cambria"/>
          <w:sz w:val="20"/>
          <w:szCs w:val="20"/>
          <w:lang w:val="pt-BR"/>
        </w:rPr>
        <w:t>Brasil</w:t>
      </w:r>
      <w:r w:rsidR="007F3DAE" w:rsidRPr="003653AD">
        <w:rPr>
          <w:rFonts w:ascii="Cambria" w:hAnsi="Cambria"/>
          <w:sz w:val="20"/>
          <w:szCs w:val="20"/>
          <w:lang w:val="pt-BR"/>
        </w:rPr>
        <w:t xml:space="preserve"> </w:t>
      </w:r>
      <w:r w:rsidR="002219F6" w:rsidRPr="003653AD">
        <w:rPr>
          <w:rFonts w:ascii="Cambria" w:hAnsi="Cambria"/>
          <w:sz w:val="20"/>
          <w:szCs w:val="20"/>
          <w:lang w:val="pt-BR"/>
        </w:rPr>
        <w:t xml:space="preserve">nas quais assinalou </w:t>
      </w:r>
      <w:r w:rsidR="003B7EE5" w:rsidRPr="003653AD">
        <w:rPr>
          <w:rFonts w:ascii="Cambria" w:hAnsi="Cambria"/>
          <w:sz w:val="20"/>
          <w:szCs w:val="20"/>
          <w:lang w:val="pt-BR"/>
        </w:rPr>
        <w:t xml:space="preserve">o </w:t>
      </w:r>
      <w:r w:rsidRPr="003653AD">
        <w:rPr>
          <w:rFonts w:ascii="Cambria" w:hAnsi="Cambria"/>
          <w:sz w:val="20"/>
          <w:szCs w:val="20"/>
          <w:lang w:val="pt-BR"/>
        </w:rPr>
        <w:t>s</w:t>
      </w:r>
      <w:r w:rsidR="00B17A4C" w:rsidRPr="003653AD">
        <w:rPr>
          <w:rFonts w:ascii="Cambria" w:hAnsi="Cambria"/>
          <w:sz w:val="20"/>
          <w:szCs w:val="20"/>
          <w:lang w:val="pt-BR"/>
        </w:rPr>
        <w:t>e</w:t>
      </w:r>
      <w:r w:rsidRPr="003653AD">
        <w:rPr>
          <w:rFonts w:ascii="Cambria" w:hAnsi="Cambria"/>
          <w:sz w:val="20"/>
          <w:szCs w:val="20"/>
          <w:lang w:val="pt-BR"/>
        </w:rPr>
        <w:t>guinte:</w:t>
      </w:r>
    </w:p>
    <w:p w14:paraId="299B838D" w14:textId="77777777" w:rsidR="00D505A8" w:rsidRPr="003653AD" w:rsidRDefault="00D505A8" w:rsidP="00D505A8">
      <w:pPr>
        <w:pStyle w:val="ListParagraph"/>
        <w:rPr>
          <w:rFonts w:ascii="Cambria" w:hAnsi="Cambria"/>
          <w:sz w:val="20"/>
          <w:szCs w:val="20"/>
          <w:lang w:val="pt-BR"/>
        </w:rPr>
      </w:pPr>
    </w:p>
    <w:p w14:paraId="4E126E3F" w14:textId="77777777" w:rsidR="00D505A8" w:rsidRPr="003653AD"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color w:val="000000"/>
          <w:sz w:val="18"/>
          <w:szCs w:val="18"/>
          <w:lang w:val="pt-BR"/>
        </w:rPr>
      </w:pPr>
      <w:r w:rsidRPr="003653AD">
        <w:rPr>
          <w:rFonts w:ascii="Cambria" w:hAnsi="Cambria"/>
          <w:color w:val="000000"/>
          <w:sz w:val="18"/>
          <w:szCs w:val="18"/>
          <w:lang w:val="pt-BR"/>
        </w:rPr>
        <w:t>A</w:t>
      </w:r>
      <w:r w:rsidR="002219F6" w:rsidRPr="003653AD">
        <w:rPr>
          <w:rFonts w:ascii="Cambria" w:hAnsi="Cambria"/>
          <w:color w:val="000000"/>
          <w:sz w:val="18"/>
          <w:szCs w:val="18"/>
          <w:lang w:val="pt-BR"/>
        </w:rPr>
        <w:t>o</w:t>
      </w:r>
      <w:r w:rsidRPr="003653AD">
        <w:rPr>
          <w:rFonts w:ascii="Cambria" w:hAnsi="Cambria"/>
          <w:color w:val="000000"/>
          <w:sz w:val="18"/>
          <w:szCs w:val="18"/>
          <w:lang w:val="pt-BR"/>
        </w:rPr>
        <w:t xml:space="preserve"> </w:t>
      </w:r>
      <w:r w:rsidR="00412424" w:rsidRPr="003653AD">
        <w:rPr>
          <w:rFonts w:ascii="Cambria" w:hAnsi="Cambria"/>
          <w:color w:val="000000"/>
          <w:sz w:val="18"/>
          <w:szCs w:val="18"/>
          <w:lang w:val="pt-BR"/>
        </w:rPr>
        <w:t>Comitê</w:t>
      </w:r>
      <w:r w:rsidRPr="003653AD">
        <w:rPr>
          <w:rFonts w:ascii="Cambria" w:hAnsi="Cambria"/>
          <w:color w:val="000000"/>
          <w:sz w:val="18"/>
          <w:szCs w:val="18"/>
          <w:lang w:val="pt-BR"/>
        </w:rPr>
        <w:t xml:space="preserve"> l</w:t>
      </w:r>
      <w:r w:rsidR="002219F6" w:rsidRPr="003653AD">
        <w:rPr>
          <w:rFonts w:ascii="Cambria" w:hAnsi="Cambria"/>
          <w:color w:val="000000"/>
          <w:sz w:val="18"/>
          <w:szCs w:val="18"/>
          <w:lang w:val="pt-BR"/>
        </w:rPr>
        <w:t>h</w:t>
      </w:r>
      <w:r w:rsidRPr="003653AD">
        <w:rPr>
          <w:rFonts w:ascii="Cambria" w:hAnsi="Cambria"/>
          <w:color w:val="000000"/>
          <w:sz w:val="18"/>
          <w:szCs w:val="18"/>
          <w:lang w:val="pt-BR"/>
        </w:rPr>
        <w:t>e preocupa que, apesar</w:t>
      </w:r>
      <w:r w:rsidR="0055214B" w:rsidRPr="003653AD">
        <w:rPr>
          <w:rFonts w:ascii="Cambria" w:hAnsi="Cambria"/>
          <w:color w:val="000000"/>
          <w:sz w:val="18"/>
          <w:szCs w:val="18"/>
          <w:lang w:val="pt-BR"/>
        </w:rPr>
        <w:t xml:space="preserve"> do </w:t>
      </w:r>
      <w:r w:rsidRPr="003653AD">
        <w:rPr>
          <w:rFonts w:ascii="Cambria" w:hAnsi="Cambria"/>
          <w:color w:val="000000"/>
          <w:sz w:val="18"/>
          <w:szCs w:val="18"/>
          <w:lang w:val="pt-BR"/>
        </w:rPr>
        <w:t>caráter generalizado</w:t>
      </w:r>
      <w:r w:rsidR="002219F6" w:rsidRPr="003653AD">
        <w:rPr>
          <w:rFonts w:ascii="Cambria" w:hAnsi="Cambria"/>
          <w:color w:val="000000"/>
          <w:sz w:val="18"/>
          <w:szCs w:val="18"/>
          <w:lang w:val="pt-BR"/>
        </w:rPr>
        <w:t xml:space="preserve"> dos </w:t>
      </w:r>
      <w:r w:rsidRPr="003653AD">
        <w:rPr>
          <w:rFonts w:ascii="Cambria" w:hAnsi="Cambria"/>
          <w:color w:val="000000"/>
          <w:sz w:val="18"/>
          <w:szCs w:val="18"/>
          <w:lang w:val="pt-BR"/>
        </w:rPr>
        <w:t>atos de discrimina</w:t>
      </w:r>
      <w:r w:rsidR="002A68FB" w:rsidRPr="003653AD">
        <w:rPr>
          <w:rFonts w:ascii="Cambria" w:hAnsi="Cambria"/>
          <w:color w:val="000000"/>
          <w:sz w:val="18"/>
          <w:szCs w:val="18"/>
          <w:lang w:val="pt-BR"/>
        </w:rPr>
        <w:t>ção</w:t>
      </w:r>
      <w:r w:rsidRPr="003653AD">
        <w:rPr>
          <w:rFonts w:ascii="Cambria" w:hAnsi="Cambria"/>
          <w:color w:val="000000"/>
          <w:sz w:val="18"/>
          <w:szCs w:val="18"/>
          <w:lang w:val="pt-BR"/>
        </w:rPr>
        <w:t>,</w:t>
      </w:r>
      <w:r w:rsidR="002567BC" w:rsidRPr="003653AD">
        <w:rPr>
          <w:rFonts w:ascii="Cambria" w:hAnsi="Cambria"/>
          <w:color w:val="000000"/>
          <w:sz w:val="18"/>
          <w:szCs w:val="18"/>
          <w:lang w:val="pt-BR"/>
        </w:rPr>
        <w:t xml:space="preserve"> </w:t>
      </w:r>
      <w:r w:rsidRPr="003653AD">
        <w:rPr>
          <w:rFonts w:ascii="Cambria" w:hAnsi="Cambria"/>
          <w:color w:val="000000"/>
          <w:sz w:val="18"/>
          <w:szCs w:val="18"/>
          <w:lang w:val="pt-BR"/>
        </w:rPr>
        <w:t>parece</w:t>
      </w:r>
      <w:r w:rsidR="000D0F3D" w:rsidRPr="003653AD">
        <w:rPr>
          <w:rFonts w:ascii="Cambria" w:hAnsi="Cambria"/>
          <w:color w:val="000000"/>
          <w:sz w:val="18"/>
          <w:szCs w:val="18"/>
          <w:lang w:val="pt-BR"/>
        </w:rPr>
        <w:t xml:space="preserve"> que</w:t>
      </w:r>
      <w:r w:rsidRPr="003653AD">
        <w:rPr>
          <w:rFonts w:ascii="Cambria" w:hAnsi="Cambria"/>
          <w:color w:val="000000"/>
          <w:sz w:val="18"/>
          <w:szCs w:val="18"/>
          <w:lang w:val="pt-BR"/>
        </w:rPr>
        <w:t xml:space="preserve"> raramente se aplica</w:t>
      </w:r>
      <w:r w:rsidR="00B17A4C" w:rsidRPr="003653AD">
        <w:rPr>
          <w:rFonts w:ascii="Cambria" w:hAnsi="Cambria"/>
          <w:color w:val="000000"/>
          <w:sz w:val="18"/>
          <w:szCs w:val="18"/>
          <w:lang w:val="pt-BR"/>
        </w:rPr>
        <w:t>m</w:t>
      </w:r>
      <w:r w:rsidR="003B7EE5" w:rsidRPr="003653AD">
        <w:rPr>
          <w:rFonts w:ascii="Cambria" w:hAnsi="Cambria"/>
          <w:color w:val="000000"/>
          <w:sz w:val="18"/>
          <w:szCs w:val="18"/>
          <w:lang w:val="pt-BR"/>
        </w:rPr>
        <w:t xml:space="preserve"> as </w:t>
      </w:r>
      <w:r w:rsidRPr="003653AD">
        <w:rPr>
          <w:rFonts w:ascii="Cambria" w:hAnsi="Cambria"/>
          <w:color w:val="000000"/>
          <w:sz w:val="18"/>
          <w:szCs w:val="18"/>
          <w:lang w:val="pt-BR"/>
        </w:rPr>
        <w:t>disposi</w:t>
      </w:r>
      <w:r w:rsidR="00412424" w:rsidRPr="003653AD">
        <w:rPr>
          <w:rFonts w:ascii="Cambria" w:hAnsi="Cambria"/>
          <w:color w:val="000000"/>
          <w:sz w:val="18"/>
          <w:szCs w:val="18"/>
          <w:lang w:val="pt-BR"/>
        </w:rPr>
        <w:t>ções</w:t>
      </w:r>
      <w:r w:rsidRPr="003653AD">
        <w:rPr>
          <w:rFonts w:ascii="Cambria" w:hAnsi="Cambria"/>
          <w:color w:val="000000"/>
          <w:sz w:val="18"/>
          <w:szCs w:val="18"/>
          <w:lang w:val="pt-BR"/>
        </w:rPr>
        <w:t xml:space="preserve"> jurídicas</w:t>
      </w:r>
      <w:r w:rsidR="00412424" w:rsidRPr="003653AD">
        <w:rPr>
          <w:rFonts w:ascii="Cambria" w:hAnsi="Cambria"/>
          <w:color w:val="000000"/>
          <w:sz w:val="18"/>
          <w:szCs w:val="18"/>
          <w:lang w:val="pt-BR"/>
        </w:rPr>
        <w:t xml:space="preserve"> da </w:t>
      </w:r>
      <w:r w:rsidRPr="003653AD">
        <w:rPr>
          <w:rFonts w:ascii="Cambria" w:hAnsi="Cambria"/>
          <w:color w:val="000000"/>
          <w:sz w:val="18"/>
          <w:szCs w:val="18"/>
          <w:lang w:val="pt-BR"/>
        </w:rPr>
        <w:t>legisla</w:t>
      </w:r>
      <w:r w:rsidR="002A68FB" w:rsidRPr="003653AD">
        <w:rPr>
          <w:rFonts w:ascii="Cambria" w:hAnsi="Cambria"/>
          <w:color w:val="000000"/>
          <w:sz w:val="18"/>
          <w:szCs w:val="18"/>
          <w:lang w:val="pt-BR"/>
        </w:rPr>
        <w:t>ção</w:t>
      </w:r>
      <w:r w:rsidRPr="003653AD">
        <w:rPr>
          <w:rFonts w:ascii="Cambria" w:hAnsi="Cambria"/>
          <w:color w:val="000000"/>
          <w:sz w:val="18"/>
          <w:szCs w:val="18"/>
          <w:lang w:val="pt-BR"/>
        </w:rPr>
        <w:t xml:space="preserve"> nacional contra</w:t>
      </w:r>
      <w:r w:rsidR="003B7EE5" w:rsidRPr="003653AD">
        <w:rPr>
          <w:rFonts w:ascii="Cambria" w:hAnsi="Cambria"/>
          <w:color w:val="000000"/>
          <w:sz w:val="18"/>
          <w:szCs w:val="18"/>
          <w:lang w:val="pt-BR"/>
        </w:rPr>
        <w:t xml:space="preserve"> os </w:t>
      </w:r>
      <w:r w:rsidR="002219F6" w:rsidRPr="003653AD">
        <w:rPr>
          <w:rFonts w:ascii="Cambria" w:hAnsi="Cambria"/>
          <w:color w:val="000000"/>
          <w:sz w:val="18"/>
          <w:szCs w:val="18"/>
          <w:lang w:val="pt-BR"/>
        </w:rPr>
        <w:t xml:space="preserve">crimes </w:t>
      </w:r>
      <w:r w:rsidR="00B17A4C" w:rsidRPr="003653AD">
        <w:rPr>
          <w:rFonts w:ascii="Cambria" w:hAnsi="Cambria"/>
          <w:color w:val="000000"/>
          <w:sz w:val="18"/>
          <w:szCs w:val="18"/>
          <w:lang w:val="pt-BR"/>
        </w:rPr>
        <w:t xml:space="preserve">de </w:t>
      </w:r>
      <w:r w:rsidR="002219F6" w:rsidRPr="003653AD">
        <w:rPr>
          <w:rFonts w:ascii="Cambria" w:hAnsi="Cambria"/>
          <w:color w:val="000000"/>
          <w:sz w:val="18"/>
          <w:szCs w:val="18"/>
          <w:lang w:val="pt-BR"/>
        </w:rPr>
        <w:t>raci</w:t>
      </w:r>
      <w:r w:rsidR="00B17A4C" w:rsidRPr="003653AD">
        <w:rPr>
          <w:rFonts w:ascii="Cambria" w:hAnsi="Cambria"/>
          <w:color w:val="000000"/>
          <w:sz w:val="18"/>
          <w:szCs w:val="18"/>
          <w:lang w:val="pt-BR"/>
        </w:rPr>
        <w:t>smo</w:t>
      </w:r>
      <w:r w:rsidRPr="003653AD">
        <w:rPr>
          <w:rFonts w:ascii="Cambria" w:hAnsi="Cambria"/>
          <w:color w:val="000000"/>
          <w:sz w:val="18"/>
          <w:szCs w:val="18"/>
          <w:lang w:val="pt-BR"/>
        </w:rPr>
        <w:t>.</w:t>
      </w:r>
    </w:p>
    <w:p w14:paraId="341C3F4E" w14:textId="77777777" w:rsidR="00D505A8" w:rsidRPr="003653AD" w:rsidRDefault="00412424"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color w:val="000000"/>
          <w:sz w:val="18"/>
          <w:szCs w:val="18"/>
          <w:lang w:val="pt-BR"/>
        </w:rPr>
      </w:pPr>
      <w:r w:rsidRPr="003653AD">
        <w:rPr>
          <w:rFonts w:ascii="Cambria" w:hAnsi="Cambria"/>
          <w:color w:val="000000"/>
          <w:sz w:val="18"/>
          <w:szCs w:val="18"/>
          <w:lang w:val="pt-BR"/>
        </w:rPr>
        <w:t>O</w:t>
      </w:r>
      <w:r w:rsidR="00D505A8" w:rsidRPr="003653AD">
        <w:rPr>
          <w:rFonts w:ascii="Cambria" w:hAnsi="Cambria"/>
          <w:color w:val="000000"/>
          <w:sz w:val="18"/>
          <w:szCs w:val="18"/>
          <w:lang w:val="pt-BR"/>
        </w:rPr>
        <w:t xml:space="preserve"> </w:t>
      </w:r>
      <w:r w:rsidRPr="003653AD">
        <w:rPr>
          <w:rFonts w:ascii="Cambria" w:hAnsi="Cambria"/>
          <w:color w:val="000000"/>
          <w:sz w:val="18"/>
          <w:szCs w:val="18"/>
          <w:lang w:val="pt-BR"/>
        </w:rPr>
        <w:t>Comitê</w:t>
      </w:r>
      <w:r w:rsidR="00D505A8" w:rsidRPr="003653AD">
        <w:rPr>
          <w:rFonts w:ascii="Cambria" w:hAnsi="Cambria"/>
          <w:color w:val="000000"/>
          <w:sz w:val="18"/>
          <w:szCs w:val="18"/>
          <w:lang w:val="pt-BR"/>
        </w:rPr>
        <w:t xml:space="preserve"> recomenda que</w:t>
      </w:r>
      <w:r w:rsidR="007F3DAE" w:rsidRPr="003653AD">
        <w:rPr>
          <w:rFonts w:ascii="Cambria" w:hAnsi="Cambria"/>
          <w:color w:val="000000"/>
          <w:sz w:val="18"/>
          <w:szCs w:val="18"/>
          <w:lang w:val="pt-BR"/>
        </w:rPr>
        <w:t xml:space="preserve"> o </w:t>
      </w:r>
      <w:r w:rsidR="00D505A8" w:rsidRPr="003653AD">
        <w:rPr>
          <w:rFonts w:ascii="Cambria" w:hAnsi="Cambria"/>
          <w:color w:val="000000"/>
          <w:sz w:val="18"/>
          <w:szCs w:val="18"/>
          <w:lang w:val="pt-BR"/>
        </w:rPr>
        <w:t xml:space="preserve">Estado Parte </w:t>
      </w:r>
      <w:r w:rsidR="002219F6" w:rsidRPr="003653AD">
        <w:rPr>
          <w:rFonts w:ascii="Cambria" w:hAnsi="Cambria"/>
          <w:color w:val="000000"/>
          <w:sz w:val="18"/>
          <w:szCs w:val="18"/>
          <w:lang w:val="pt-BR"/>
        </w:rPr>
        <w:t>forneça</w:t>
      </w:r>
      <w:r w:rsidR="00D505A8" w:rsidRPr="003653AD">
        <w:rPr>
          <w:rFonts w:ascii="Cambria" w:hAnsi="Cambria"/>
          <w:color w:val="000000"/>
          <w:sz w:val="18"/>
          <w:szCs w:val="18"/>
          <w:lang w:val="pt-BR"/>
        </w:rPr>
        <w:t xml:space="preserve"> esta</w:t>
      </w:r>
      <w:r w:rsidR="00B17A4C" w:rsidRPr="003653AD">
        <w:rPr>
          <w:rFonts w:ascii="Cambria" w:hAnsi="Cambria"/>
          <w:color w:val="000000"/>
          <w:sz w:val="18"/>
          <w:szCs w:val="18"/>
          <w:lang w:val="pt-BR"/>
        </w:rPr>
        <w:t>t</w:t>
      </w:r>
      <w:r w:rsidR="00D505A8" w:rsidRPr="003653AD">
        <w:rPr>
          <w:rFonts w:ascii="Cambria" w:hAnsi="Cambria"/>
          <w:color w:val="000000"/>
          <w:sz w:val="18"/>
          <w:szCs w:val="18"/>
          <w:lang w:val="pt-BR"/>
        </w:rPr>
        <w:t>ísticas</w:t>
      </w:r>
      <w:r w:rsidR="002219F6" w:rsidRPr="003653AD">
        <w:rPr>
          <w:rFonts w:ascii="Cambria" w:hAnsi="Cambria"/>
          <w:color w:val="000000"/>
          <w:sz w:val="18"/>
          <w:szCs w:val="18"/>
          <w:lang w:val="pt-BR"/>
        </w:rPr>
        <w:t xml:space="preserve"> </w:t>
      </w:r>
      <w:r w:rsidR="000D0F3D" w:rsidRPr="003653AD">
        <w:rPr>
          <w:rFonts w:ascii="Cambria" w:hAnsi="Cambria"/>
          <w:color w:val="000000"/>
          <w:sz w:val="18"/>
          <w:szCs w:val="18"/>
          <w:lang w:val="pt-BR"/>
        </w:rPr>
        <w:t xml:space="preserve">sobre </w:t>
      </w:r>
      <w:r w:rsidR="002219F6" w:rsidRPr="003653AD">
        <w:rPr>
          <w:rFonts w:ascii="Cambria" w:hAnsi="Cambria"/>
          <w:color w:val="000000"/>
          <w:sz w:val="18"/>
          <w:szCs w:val="18"/>
          <w:lang w:val="pt-BR"/>
        </w:rPr>
        <w:t xml:space="preserve">os </w:t>
      </w:r>
      <w:r w:rsidR="00D505A8" w:rsidRPr="003653AD">
        <w:rPr>
          <w:rFonts w:ascii="Cambria" w:hAnsi="Cambria"/>
          <w:color w:val="000000"/>
          <w:sz w:val="18"/>
          <w:szCs w:val="18"/>
          <w:lang w:val="pt-BR"/>
        </w:rPr>
        <w:t>proce</w:t>
      </w:r>
      <w:r w:rsidR="00B17A4C" w:rsidRPr="003653AD">
        <w:rPr>
          <w:rFonts w:ascii="Cambria" w:hAnsi="Cambria"/>
          <w:color w:val="000000"/>
          <w:sz w:val="18"/>
          <w:szCs w:val="18"/>
          <w:lang w:val="pt-BR"/>
        </w:rPr>
        <w:t>s</w:t>
      </w:r>
      <w:r w:rsidR="00D505A8" w:rsidRPr="003653AD">
        <w:rPr>
          <w:rFonts w:ascii="Cambria" w:hAnsi="Cambria"/>
          <w:color w:val="000000"/>
          <w:sz w:val="18"/>
          <w:szCs w:val="18"/>
          <w:lang w:val="pt-BR"/>
        </w:rPr>
        <w:t>sos iniciados</w:t>
      </w:r>
      <w:r w:rsidR="00C1774F" w:rsidRPr="003653AD">
        <w:rPr>
          <w:rFonts w:ascii="Cambria" w:hAnsi="Cambria"/>
          <w:color w:val="000000"/>
          <w:sz w:val="18"/>
          <w:szCs w:val="18"/>
          <w:lang w:val="pt-BR"/>
        </w:rPr>
        <w:t xml:space="preserve"> e</w:t>
      </w:r>
      <w:r w:rsidR="003B7EE5" w:rsidRPr="003653AD">
        <w:rPr>
          <w:rFonts w:ascii="Cambria" w:hAnsi="Cambria"/>
          <w:color w:val="000000"/>
          <w:sz w:val="18"/>
          <w:szCs w:val="18"/>
          <w:lang w:val="pt-BR"/>
        </w:rPr>
        <w:t xml:space="preserve"> as </w:t>
      </w:r>
      <w:r w:rsidR="002219F6" w:rsidRPr="003653AD">
        <w:rPr>
          <w:rFonts w:ascii="Cambria" w:hAnsi="Cambria"/>
          <w:color w:val="000000"/>
          <w:sz w:val="18"/>
          <w:szCs w:val="18"/>
          <w:lang w:val="pt-BR"/>
        </w:rPr>
        <w:t>puni</w:t>
      </w:r>
      <w:r w:rsidRPr="003653AD">
        <w:rPr>
          <w:rFonts w:ascii="Cambria" w:hAnsi="Cambria"/>
          <w:color w:val="000000"/>
          <w:sz w:val="18"/>
          <w:szCs w:val="18"/>
          <w:lang w:val="pt-BR"/>
        </w:rPr>
        <w:t>ções</w:t>
      </w:r>
      <w:r w:rsidR="00D505A8" w:rsidRPr="003653AD">
        <w:rPr>
          <w:rFonts w:ascii="Cambria" w:hAnsi="Cambria"/>
          <w:color w:val="000000"/>
          <w:sz w:val="18"/>
          <w:szCs w:val="18"/>
          <w:lang w:val="pt-BR"/>
        </w:rPr>
        <w:t xml:space="preserve"> imp</w:t>
      </w:r>
      <w:r w:rsidR="00B17A4C" w:rsidRPr="003653AD">
        <w:rPr>
          <w:rFonts w:ascii="Cambria" w:hAnsi="Cambria"/>
          <w:color w:val="000000"/>
          <w:sz w:val="18"/>
          <w:szCs w:val="18"/>
          <w:lang w:val="pt-BR"/>
        </w:rPr>
        <w:t>o</w:t>
      </w:r>
      <w:r w:rsidR="00D505A8" w:rsidRPr="003653AD">
        <w:rPr>
          <w:rFonts w:ascii="Cambria" w:hAnsi="Cambria"/>
          <w:color w:val="000000"/>
          <w:sz w:val="18"/>
          <w:szCs w:val="18"/>
          <w:lang w:val="pt-BR"/>
        </w:rPr>
        <w:t>stas</w:t>
      </w:r>
      <w:r w:rsidR="003B7EE5" w:rsidRPr="003653AD">
        <w:rPr>
          <w:rFonts w:ascii="Cambria" w:hAnsi="Cambria"/>
          <w:color w:val="000000"/>
          <w:sz w:val="18"/>
          <w:szCs w:val="18"/>
          <w:lang w:val="pt-BR"/>
        </w:rPr>
        <w:t xml:space="preserve"> </w:t>
      </w:r>
      <w:r w:rsidR="00B677DC" w:rsidRPr="003653AD">
        <w:rPr>
          <w:rFonts w:ascii="Cambria" w:hAnsi="Cambria"/>
          <w:color w:val="000000"/>
          <w:sz w:val="18"/>
          <w:szCs w:val="18"/>
          <w:lang w:val="pt-BR"/>
        </w:rPr>
        <w:t>em</w:t>
      </w:r>
      <w:r w:rsidR="003B7EE5" w:rsidRPr="003653AD">
        <w:rPr>
          <w:rFonts w:ascii="Cambria" w:hAnsi="Cambria"/>
          <w:color w:val="000000"/>
          <w:sz w:val="18"/>
          <w:szCs w:val="18"/>
          <w:lang w:val="pt-BR"/>
        </w:rPr>
        <w:t xml:space="preserve"> </w:t>
      </w:r>
      <w:r w:rsidR="00D505A8" w:rsidRPr="003653AD">
        <w:rPr>
          <w:rFonts w:ascii="Cambria" w:hAnsi="Cambria"/>
          <w:color w:val="000000"/>
          <w:sz w:val="18"/>
          <w:szCs w:val="18"/>
          <w:lang w:val="pt-BR"/>
        </w:rPr>
        <w:t>casos de infra</w:t>
      </w:r>
      <w:r w:rsidRPr="003653AD">
        <w:rPr>
          <w:rFonts w:ascii="Cambria" w:hAnsi="Cambria"/>
          <w:color w:val="000000"/>
          <w:sz w:val="18"/>
          <w:szCs w:val="18"/>
          <w:lang w:val="pt-BR"/>
        </w:rPr>
        <w:t>ções</w:t>
      </w:r>
      <w:r w:rsidR="00D505A8" w:rsidRPr="003653AD">
        <w:rPr>
          <w:rFonts w:ascii="Cambria" w:hAnsi="Cambria"/>
          <w:color w:val="000000"/>
          <w:sz w:val="18"/>
          <w:szCs w:val="18"/>
          <w:lang w:val="pt-BR"/>
        </w:rPr>
        <w:t xml:space="preserve"> relacionadas</w:t>
      </w:r>
      <w:r w:rsidR="003B7EE5" w:rsidRPr="003653AD">
        <w:rPr>
          <w:rFonts w:ascii="Cambria" w:hAnsi="Cambria"/>
          <w:color w:val="000000"/>
          <w:sz w:val="18"/>
          <w:szCs w:val="18"/>
          <w:lang w:val="pt-BR"/>
        </w:rPr>
        <w:t xml:space="preserve"> com </w:t>
      </w:r>
      <w:r w:rsidR="000D0F3D" w:rsidRPr="003653AD">
        <w:rPr>
          <w:rFonts w:ascii="Cambria" w:hAnsi="Cambria"/>
          <w:color w:val="000000"/>
          <w:sz w:val="18"/>
          <w:szCs w:val="18"/>
          <w:lang w:val="pt-BR"/>
        </w:rPr>
        <w:t xml:space="preserve">crimes </w:t>
      </w:r>
      <w:r w:rsidR="00B17A4C" w:rsidRPr="003653AD">
        <w:rPr>
          <w:rFonts w:ascii="Cambria" w:hAnsi="Cambria"/>
          <w:color w:val="000000"/>
          <w:sz w:val="18"/>
          <w:szCs w:val="18"/>
          <w:lang w:val="pt-BR"/>
        </w:rPr>
        <w:t xml:space="preserve">de </w:t>
      </w:r>
      <w:r w:rsidR="000D0F3D" w:rsidRPr="003653AD">
        <w:rPr>
          <w:rFonts w:ascii="Cambria" w:hAnsi="Cambria"/>
          <w:color w:val="000000"/>
          <w:sz w:val="18"/>
          <w:szCs w:val="18"/>
          <w:lang w:val="pt-BR"/>
        </w:rPr>
        <w:t>raci</w:t>
      </w:r>
      <w:r w:rsidR="00B17A4C" w:rsidRPr="003653AD">
        <w:rPr>
          <w:rFonts w:ascii="Cambria" w:hAnsi="Cambria"/>
          <w:color w:val="000000"/>
          <w:sz w:val="18"/>
          <w:szCs w:val="18"/>
          <w:lang w:val="pt-BR"/>
        </w:rPr>
        <w:t>smo</w:t>
      </w:r>
      <w:r w:rsidR="00C1774F" w:rsidRPr="003653AD">
        <w:rPr>
          <w:rFonts w:ascii="Cambria" w:hAnsi="Cambria"/>
          <w:color w:val="000000"/>
          <w:sz w:val="18"/>
          <w:szCs w:val="18"/>
          <w:lang w:val="pt-BR"/>
        </w:rPr>
        <w:t xml:space="preserve"> </w:t>
      </w:r>
      <w:r w:rsidR="003B7EE5" w:rsidRPr="003653AD">
        <w:rPr>
          <w:rFonts w:ascii="Cambria" w:hAnsi="Cambria"/>
          <w:color w:val="000000"/>
          <w:sz w:val="18"/>
          <w:szCs w:val="18"/>
          <w:lang w:val="pt-BR"/>
        </w:rPr>
        <w:t xml:space="preserve">nos </w:t>
      </w:r>
      <w:r w:rsidR="00D505A8" w:rsidRPr="003653AD">
        <w:rPr>
          <w:rFonts w:ascii="Cambria" w:hAnsi="Cambria"/>
          <w:color w:val="000000"/>
          <w:sz w:val="18"/>
          <w:szCs w:val="18"/>
          <w:lang w:val="pt-BR"/>
        </w:rPr>
        <w:t>qu</w:t>
      </w:r>
      <w:r w:rsidR="002219F6" w:rsidRPr="003653AD">
        <w:rPr>
          <w:rFonts w:ascii="Cambria" w:hAnsi="Cambria"/>
          <w:color w:val="000000"/>
          <w:sz w:val="18"/>
          <w:szCs w:val="18"/>
          <w:lang w:val="pt-BR"/>
        </w:rPr>
        <w:t>ais</w:t>
      </w:r>
      <w:r w:rsidR="00D505A8" w:rsidRPr="003653AD">
        <w:rPr>
          <w:rFonts w:ascii="Cambria" w:hAnsi="Cambria"/>
          <w:color w:val="000000"/>
          <w:sz w:val="18"/>
          <w:szCs w:val="18"/>
          <w:lang w:val="pt-BR"/>
        </w:rPr>
        <w:t xml:space="preserve"> </w:t>
      </w:r>
      <w:r w:rsidR="002219F6" w:rsidRPr="003653AD">
        <w:rPr>
          <w:rFonts w:ascii="Cambria" w:hAnsi="Cambria"/>
          <w:color w:val="000000"/>
          <w:sz w:val="18"/>
          <w:szCs w:val="18"/>
          <w:lang w:val="pt-BR"/>
        </w:rPr>
        <w:t xml:space="preserve">tenham sido </w:t>
      </w:r>
      <w:r w:rsidR="00D505A8" w:rsidRPr="003653AD">
        <w:rPr>
          <w:rFonts w:ascii="Cambria" w:hAnsi="Cambria"/>
          <w:color w:val="000000"/>
          <w:sz w:val="18"/>
          <w:szCs w:val="18"/>
          <w:lang w:val="pt-BR"/>
        </w:rPr>
        <w:t>aplicad</w:t>
      </w:r>
      <w:r w:rsidR="002219F6" w:rsidRPr="003653AD">
        <w:rPr>
          <w:rFonts w:ascii="Cambria" w:hAnsi="Cambria"/>
          <w:color w:val="000000"/>
          <w:sz w:val="18"/>
          <w:szCs w:val="18"/>
          <w:lang w:val="pt-BR"/>
        </w:rPr>
        <w:t>as</w:t>
      </w:r>
      <w:r w:rsidR="003B7EE5" w:rsidRPr="003653AD">
        <w:rPr>
          <w:rFonts w:ascii="Cambria" w:hAnsi="Cambria"/>
          <w:color w:val="000000"/>
          <w:sz w:val="18"/>
          <w:szCs w:val="18"/>
          <w:lang w:val="pt-BR"/>
        </w:rPr>
        <w:t xml:space="preserve"> as </w:t>
      </w:r>
      <w:r w:rsidR="00D505A8" w:rsidRPr="003653AD">
        <w:rPr>
          <w:rFonts w:ascii="Cambria" w:hAnsi="Cambria"/>
          <w:color w:val="000000"/>
          <w:sz w:val="18"/>
          <w:szCs w:val="18"/>
          <w:lang w:val="pt-BR"/>
        </w:rPr>
        <w:t>disposi</w:t>
      </w:r>
      <w:r w:rsidRPr="003653AD">
        <w:rPr>
          <w:rFonts w:ascii="Cambria" w:hAnsi="Cambria"/>
          <w:color w:val="000000"/>
          <w:sz w:val="18"/>
          <w:szCs w:val="18"/>
          <w:lang w:val="pt-BR"/>
        </w:rPr>
        <w:t>ções</w:t>
      </w:r>
      <w:r w:rsidR="00D505A8" w:rsidRPr="003653AD">
        <w:rPr>
          <w:rFonts w:ascii="Cambria" w:hAnsi="Cambria"/>
          <w:color w:val="000000"/>
          <w:sz w:val="18"/>
          <w:szCs w:val="18"/>
          <w:lang w:val="pt-BR"/>
        </w:rPr>
        <w:t xml:space="preserve"> pertinentes</w:t>
      </w:r>
      <w:r w:rsidRPr="003653AD">
        <w:rPr>
          <w:rFonts w:ascii="Cambria" w:hAnsi="Cambria"/>
          <w:color w:val="000000"/>
          <w:sz w:val="18"/>
          <w:szCs w:val="18"/>
          <w:lang w:val="pt-BR"/>
        </w:rPr>
        <w:t xml:space="preserve"> da </w:t>
      </w:r>
      <w:r w:rsidR="00D505A8" w:rsidRPr="003653AD">
        <w:rPr>
          <w:rFonts w:ascii="Cambria" w:hAnsi="Cambria"/>
          <w:color w:val="000000"/>
          <w:sz w:val="18"/>
          <w:szCs w:val="18"/>
          <w:lang w:val="pt-BR"/>
        </w:rPr>
        <w:t>legisla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nacional vigente. A</w:t>
      </w:r>
      <w:r w:rsidR="002219F6" w:rsidRPr="003653AD">
        <w:rPr>
          <w:rFonts w:ascii="Cambria" w:hAnsi="Cambria"/>
          <w:color w:val="000000"/>
          <w:sz w:val="18"/>
          <w:szCs w:val="18"/>
          <w:lang w:val="pt-BR"/>
        </w:rPr>
        <w:t>lém disso,</w:t>
      </w:r>
      <w:r w:rsidR="00D505A8" w:rsidRPr="003653AD">
        <w:rPr>
          <w:rFonts w:ascii="Cambria" w:hAnsi="Cambria"/>
          <w:color w:val="000000"/>
          <w:sz w:val="18"/>
          <w:szCs w:val="18"/>
          <w:lang w:val="pt-BR"/>
        </w:rPr>
        <w:t xml:space="preserve"> recomenda que</w:t>
      </w:r>
      <w:r w:rsidR="007F3DAE" w:rsidRPr="003653AD">
        <w:rPr>
          <w:rFonts w:ascii="Cambria" w:hAnsi="Cambria"/>
          <w:color w:val="000000"/>
          <w:sz w:val="18"/>
          <w:szCs w:val="18"/>
          <w:lang w:val="pt-BR"/>
        </w:rPr>
        <w:t xml:space="preserve"> o </w:t>
      </w:r>
      <w:r w:rsidR="00D505A8" w:rsidRPr="003653AD">
        <w:rPr>
          <w:rFonts w:ascii="Cambria" w:hAnsi="Cambria"/>
          <w:color w:val="000000"/>
          <w:sz w:val="18"/>
          <w:szCs w:val="18"/>
          <w:lang w:val="pt-BR"/>
        </w:rPr>
        <w:t xml:space="preserve">Estado Parte </w:t>
      </w:r>
      <w:r w:rsidR="002219F6" w:rsidRPr="003653AD">
        <w:rPr>
          <w:rFonts w:ascii="Cambria" w:hAnsi="Cambria"/>
          <w:color w:val="000000"/>
          <w:sz w:val="18"/>
          <w:szCs w:val="18"/>
          <w:lang w:val="pt-BR"/>
        </w:rPr>
        <w:t>melh</w:t>
      </w:r>
      <w:r w:rsidR="00D505A8" w:rsidRPr="003653AD">
        <w:rPr>
          <w:rFonts w:ascii="Cambria" w:hAnsi="Cambria"/>
          <w:color w:val="000000"/>
          <w:sz w:val="18"/>
          <w:szCs w:val="18"/>
          <w:lang w:val="pt-BR"/>
        </w:rPr>
        <w:t>ore</w:t>
      </w:r>
      <w:r w:rsidR="003B7EE5" w:rsidRPr="003653AD">
        <w:rPr>
          <w:rFonts w:ascii="Cambria" w:hAnsi="Cambria"/>
          <w:color w:val="000000"/>
          <w:sz w:val="18"/>
          <w:szCs w:val="18"/>
          <w:lang w:val="pt-BR"/>
        </w:rPr>
        <w:t xml:space="preserve"> os </w:t>
      </w:r>
      <w:r w:rsidR="00D505A8" w:rsidRPr="003653AD">
        <w:rPr>
          <w:rFonts w:ascii="Cambria" w:hAnsi="Cambria"/>
          <w:color w:val="000000"/>
          <w:sz w:val="18"/>
          <w:szCs w:val="18"/>
          <w:lang w:val="pt-BR"/>
        </w:rPr>
        <w:t>programas de sensibiliza</w:t>
      </w:r>
      <w:r w:rsidR="002A68FB" w:rsidRPr="003653AD">
        <w:rPr>
          <w:rFonts w:ascii="Cambria" w:hAnsi="Cambria"/>
          <w:color w:val="000000"/>
          <w:sz w:val="18"/>
          <w:szCs w:val="18"/>
          <w:lang w:val="pt-BR"/>
        </w:rPr>
        <w:t>ção</w:t>
      </w:r>
      <w:r w:rsidR="00C1774F" w:rsidRPr="003653AD">
        <w:rPr>
          <w:rFonts w:ascii="Cambria" w:hAnsi="Cambria"/>
          <w:color w:val="000000"/>
          <w:sz w:val="18"/>
          <w:szCs w:val="18"/>
          <w:lang w:val="pt-BR"/>
        </w:rPr>
        <w:t xml:space="preserve"> e </w:t>
      </w:r>
      <w:r w:rsidR="00D505A8" w:rsidRPr="003653AD">
        <w:rPr>
          <w:rFonts w:ascii="Cambria" w:hAnsi="Cambria"/>
          <w:color w:val="000000"/>
          <w:sz w:val="18"/>
          <w:szCs w:val="18"/>
          <w:lang w:val="pt-BR"/>
        </w:rPr>
        <w:t>forma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sobre</w:t>
      </w:r>
      <w:r w:rsidR="007F3DAE" w:rsidRPr="003653AD">
        <w:rPr>
          <w:rFonts w:ascii="Cambria" w:hAnsi="Cambria"/>
          <w:color w:val="000000"/>
          <w:sz w:val="18"/>
          <w:szCs w:val="18"/>
          <w:lang w:val="pt-BR"/>
        </w:rPr>
        <w:t xml:space="preserve"> a </w:t>
      </w:r>
      <w:r w:rsidR="00D505A8" w:rsidRPr="003653AD">
        <w:rPr>
          <w:rFonts w:ascii="Cambria" w:hAnsi="Cambria"/>
          <w:color w:val="000000"/>
          <w:sz w:val="18"/>
          <w:szCs w:val="18"/>
          <w:lang w:val="pt-BR"/>
        </w:rPr>
        <w:t>exist</w:t>
      </w:r>
      <w:r w:rsidR="00B17A4C" w:rsidRPr="003653AD">
        <w:rPr>
          <w:rFonts w:ascii="Cambria" w:hAnsi="Cambria"/>
          <w:color w:val="000000"/>
          <w:sz w:val="18"/>
          <w:szCs w:val="18"/>
          <w:lang w:val="pt-BR"/>
        </w:rPr>
        <w:t>ê</w:t>
      </w:r>
      <w:r w:rsidR="00D505A8" w:rsidRPr="003653AD">
        <w:rPr>
          <w:rFonts w:ascii="Cambria" w:hAnsi="Cambria"/>
          <w:color w:val="000000"/>
          <w:sz w:val="18"/>
          <w:szCs w:val="18"/>
          <w:lang w:val="pt-BR"/>
        </w:rPr>
        <w:t>ncia</w:t>
      </w:r>
      <w:r w:rsidR="00C1774F" w:rsidRPr="003653AD">
        <w:rPr>
          <w:rFonts w:ascii="Cambria" w:hAnsi="Cambria"/>
          <w:color w:val="000000"/>
          <w:sz w:val="18"/>
          <w:szCs w:val="18"/>
          <w:lang w:val="pt-BR"/>
        </w:rPr>
        <w:t xml:space="preserve"> e</w:t>
      </w:r>
      <w:r w:rsidR="007F3DAE" w:rsidRPr="003653AD">
        <w:rPr>
          <w:rFonts w:ascii="Cambria" w:hAnsi="Cambria"/>
          <w:color w:val="000000"/>
          <w:sz w:val="18"/>
          <w:szCs w:val="18"/>
          <w:lang w:val="pt-BR"/>
        </w:rPr>
        <w:t xml:space="preserve"> o </w:t>
      </w:r>
      <w:r w:rsidR="00D505A8" w:rsidRPr="003653AD">
        <w:rPr>
          <w:rFonts w:ascii="Cambria" w:hAnsi="Cambria"/>
          <w:color w:val="000000"/>
          <w:sz w:val="18"/>
          <w:szCs w:val="18"/>
          <w:lang w:val="pt-BR"/>
        </w:rPr>
        <w:t>tratamento</w:t>
      </w:r>
      <w:r w:rsidR="002219F6" w:rsidRPr="003653AD">
        <w:rPr>
          <w:rFonts w:ascii="Cambria" w:hAnsi="Cambria"/>
          <w:color w:val="000000"/>
          <w:sz w:val="18"/>
          <w:szCs w:val="18"/>
          <w:lang w:val="pt-BR"/>
        </w:rPr>
        <w:t xml:space="preserve"> dos </w:t>
      </w:r>
      <w:r w:rsidR="000D0F3D" w:rsidRPr="003653AD">
        <w:rPr>
          <w:rFonts w:ascii="Cambria" w:hAnsi="Cambria"/>
          <w:color w:val="000000"/>
          <w:sz w:val="18"/>
          <w:szCs w:val="18"/>
          <w:lang w:val="pt-BR"/>
        </w:rPr>
        <w:t xml:space="preserve">crimes </w:t>
      </w:r>
      <w:r w:rsidR="00B17A4C" w:rsidRPr="003653AD">
        <w:rPr>
          <w:rFonts w:ascii="Cambria" w:hAnsi="Cambria"/>
          <w:color w:val="000000"/>
          <w:sz w:val="18"/>
          <w:szCs w:val="18"/>
          <w:lang w:val="pt-BR"/>
        </w:rPr>
        <w:t xml:space="preserve">de </w:t>
      </w:r>
      <w:r w:rsidR="000D0F3D" w:rsidRPr="003653AD">
        <w:rPr>
          <w:rFonts w:ascii="Cambria" w:hAnsi="Cambria"/>
          <w:color w:val="000000"/>
          <w:sz w:val="18"/>
          <w:szCs w:val="18"/>
          <w:lang w:val="pt-BR"/>
        </w:rPr>
        <w:t>raci</w:t>
      </w:r>
      <w:r w:rsidR="00B17A4C" w:rsidRPr="003653AD">
        <w:rPr>
          <w:rFonts w:ascii="Cambria" w:hAnsi="Cambria"/>
          <w:color w:val="000000"/>
          <w:sz w:val="18"/>
          <w:szCs w:val="18"/>
          <w:lang w:val="pt-BR"/>
        </w:rPr>
        <w:t>smo</w:t>
      </w:r>
      <w:r w:rsidR="00D505A8" w:rsidRPr="003653AD">
        <w:rPr>
          <w:rFonts w:ascii="Cambria" w:hAnsi="Cambria"/>
          <w:color w:val="000000"/>
          <w:sz w:val="18"/>
          <w:szCs w:val="18"/>
          <w:lang w:val="pt-BR"/>
        </w:rPr>
        <w:t xml:space="preserve"> destinados a</w:t>
      </w:r>
      <w:r w:rsidR="002219F6" w:rsidRPr="003653AD">
        <w:rPr>
          <w:rFonts w:ascii="Cambria" w:hAnsi="Cambria"/>
          <w:color w:val="000000"/>
          <w:sz w:val="18"/>
          <w:szCs w:val="18"/>
          <w:lang w:val="pt-BR"/>
        </w:rPr>
        <w:t xml:space="preserve">os que </w:t>
      </w:r>
      <w:r w:rsidR="00D505A8" w:rsidRPr="003653AD">
        <w:rPr>
          <w:rFonts w:ascii="Cambria" w:hAnsi="Cambria"/>
          <w:color w:val="000000"/>
          <w:sz w:val="18"/>
          <w:szCs w:val="18"/>
          <w:lang w:val="pt-BR"/>
        </w:rPr>
        <w:t>se ocupa</w:t>
      </w:r>
      <w:r w:rsidR="00B17A4C" w:rsidRPr="003653AD">
        <w:rPr>
          <w:rFonts w:ascii="Cambria" w:hAnsi="Cambria"/>
          <w:color w:val="000000"/>
          <w:sz w:val="18"/>
          <w:szCs w:val="18"/>
          <w:lang w:val="pt-BR"/>
        </w:rPr>
        <w:t>m</w:t>
      </w:r>
      <w:r w:rsidRPr="003653AD">
        <w:rPr>
          <w:rFonts w:ascii="Cambria" w:hAnsi="Cambria"/>
          <w:color w:val="000000"/>
          <w:sz w:val="18"/>
          <w:szCs w:val="18"/>
          <w:lang w:val="pt-BR"/>
        </w:rPr>
        <w:t xml:space="preserve"> da </w:t>
      </w:r>
      <w:r w:rsidR="00D505A8" w:rsidRPr="003653AD">
        <w:rPr>
          <w:rFonts w:ascii="Cambria" w:hAnsi="Cambria"/>
          <w:color w:val="000000"/>
          <w:sz w:val="18"/>
          <w:szCs w:val="18"/>
          <w:lang w:val="pt-BR"/>
        </w:rPr>
        <w:t>administra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d</w:t>
      </w:r>
      <w:r w:rsidR="00BA6777" w:rsidRPr="003653AD">
        <w:rPr>
          <w:rFonts w:ascii="Cambria" w:hAnsi="Cambria"/>
          <w:color w:val="000000"/>
          <w:sz w:val="18"/>
          <w:szCs w:val="18"/>
          <w:lang w:val="pt-BR"/>
        </w:rPr>
        <w:t>a</w:t>
      </w:r>
      <w:r w:rsidR="00D505A8" w:rsidRPr="003653AD">
        <w:rPr>
          <w:rFonts w:ascii="Cambria" w:hAnsi="Cambria"/>
          <w:color w:val="000000"/>
          <w:sz w:val="18"/>
          <w:szCs w:val="18"/>
          <w:lang w:val="pt-BR"/>
        </w:rPr>
        <w:t xml:space="preserve"> </w:t>
      </w:r>
      <w:r w:rsidR="002567BC" w:rsidRPr="003653AD">
        <w:rPr>
          <w:rFonts w:ascii="Cambria" w:hAnsi="Cambria"/>
          <w:color w:val="000000"/>
          <w:sz w:val="18"/>
          <w:szCs w:val="18"/>
          <w:lang w:val="pt-BR"/>
        </w:rPr>
        <w:t>justiça</w:t>
      </w:r>
      <w:r w:rsidR="00D505A8" w:rsidRPr="003653AD">
        <w:rPr>
          <w:rFonts w:ascii="Cambria" w:hAnsi="Cambria"/>
          <w:color w:val="000000"/>
          <w:sz w:val="18"/>
          <w:szCs w:val="18"/>
          <w:lang w:val="pt-BR"/>
        </w:rPr>
        <w:t>, como ju</w:t>
      </w:r>
      <w:r w:rsidR="002219F6" w:rsidRPr="003653AD">
        <w:rPr>
          <w:rFonts w:ascii="Cambria" w:hAnsi="Cambria"/>
          <w:color w:val="000000"/>
          <w:sz w:val="18"/>
          <w:szCs w:val="18"/>
          <w:lang w:val="pt-BR"/>
        </w:rPr>
        <w:t>íz</w:t>
      </w:r>
      <w:r w:rsidR="00D505A8" w:rsidRPr="003653AD">
        <w:rPr>
          <w:rFonts w:ascii="Cambria" w:hAnsi="Cambria"/>
          <w:color w:val="000000"/>
          <w:sz w:val="18"/>
          <w:szCs w:val="18"/>
          <w:lang w:val="pt-BR"/>
        </w:rPr>
        <w:t xml:space="preserve">es, </w:t>
      </w:r>
      <w:r w:rsidR="002219F6" w:rsidRPr="003653AD">
        <w:rPr>
          <w:rFonts w:ascii="Cambria" w:hAnsi="Cambria"/>
          <w:color w:val="000000"/>
          <w:sz w:val="18"/>
          <w:szCs w:val="18"/>
          <w:lang w:val="pt-BR"/>
        </w:rPr>
        <w:t>promotores</w:t>
      </w:r>
      <w:r w:rsidR="00D505A8" w:rsidRPr="003653AD">
        <w:rPr>
          <w:rFonts w:ascii="Cambria" w:hAnsi="Cambria"/>
          <w:color w:val="000000"/>
          <w:sz w:val="18"/>
          <w:szCs w:val="18"/>
          <w:lang w:val="pt-BR"/>
        </w:rPr>
        <w:t>, a</w:t>
      </w:r>
      <w:r w:rsidR="002219F6" w:rsidRPr="003653AD">
        <w:rPr>
          <w:rFonts w:ascii="Cambria" w:hAnsi="Cambria"/>
          <w:color w:val="000000"/>
          <w:sz w:val="18"/>
          <w:szCs w:val="18"/>
          <w:lang w:val="pt-BR"/>
        </w:rPr>
        <w:t>dv</w:t>
      </w:r>
      <w:r w:rsidR="00D505A8" w:rsidRPr="003653AD">
        <w:rPr>
          <w:rFonts w:ascii="Cambria" w:hAnsi="Cambria"/>
          <w:color w:val="000000"/>
          <w:sz w:val="18"/>
          <w:szCs w:val="18"/>
          <w:lang w:val="pt-BR"/>
        </w:rPr>
        <w:t>ogados</w:t>
      </w:r>
      <w:r w:rsidR="00C1774F" w:rsidRPr="003653AD">
        <w:rPr>
          <w:rFonts w:ascii="Cambria" w:hAnsi="Cambria"/>
          <w:color w:val="000000"/>
          <w:sz w:val="18"/>
          <w:szCs w:val="18"/>
          <w:lang w:val="pt-BR"/>
        </w:rPr>
        <w:t xml:space="preserve"> e </w:t>
      </w:r>
      <w:r w:rsidR="00D505A8" w:rsidRPr="003653AD">
        <w:rPr>
          <w:rFonts w:ascii="Cambria" w:hAnsi="Cambria"/>
          <w:color w:val="000000"/>
          <w:sz w:val="18"/>
          <w:szCs w:val="18"/>
          <w:lang w:val="pt-BR"/>
        </w:rPr>
        <w:t>funcion</w:t>
      </w:r>
      <w:r w:rsidR="00B17A4C" w:rsidRPr="003653AD">
        <w:rPr>
          <w:rFonts w:ascii="Cambria" w:hAnsi="Cambria"/>
          <w:color w:val="000000"/>
          <w:sz w:val="18"/>
          <w:szCs w:val="18"/>
          <w:lang w:val="pt-BR"/>
        </w:rPr>
        <w:t>á</w:t>
      </w:r>
      <w:r w:rsidR="00D505A8" w:rsidRPr="003653AD">
        <w:rPr>
          <w:rFonts w:ascii="Cambria" w:hAnsi="Cambria"/>
          <w:color w:val="000000"/>
          <w:sz w:val="18"/>
          <w:szCs w:val="18"/>
          <w:lang w:val="pt-BR"/>
        </w:rPr>
        <w:t>rios encar</w:t>
      </w:r>
      <w:r w:rsidR="00B677DC" w:rsidRPr="003653AD">
        <w:rPr>
          <w:rFonts w:ascii="Cambria" w:hAnsi="Cambria"/>
          <w:color w:val="000000"/>
          <w:sz w:val="18"/>
          <w:szCs w:val="18"/>
          <w:lang w:val="pt-BR"/>
        </w:rPr>
        <w:t>re</w:t>
      </w:r>
      <w:r w:rsidR="00D505A8" w:rsidRPr="003653AD">
        <w:rPr>
          <w:rFonts w:ascii="Cambria" w:hAnsi="Cambria"/>
          <w:color w:val="000000"/>
          <w:sz w:val="18"/>
          <w:szCs w:val="18"/>
          <w:lang w:val="pt-BR"/>
        </w:rPr>
        <w:t>gados d</w:t>
      </w:r>
      <w:r w:rsidR="002219F6" w:rsidRPr="003653AD">
        <w:rPr>
          <w:rFonts w:ascii="Cambria" w:hAnsi="Cambria"/>
          <w:color w:val="000000"/>
          <w:sz w:val="18"/>
          <w:szCs w:val="18"/>
          <w:lang w:val="pt-BR"/>
        </w:rPr>
        <w:t>a aplicação d</w:t>
      </w:r>
      <w:r w:rsidR="007F3DAE" w:rsidRPr="003653AD">
        <w:rPr>
          <w:rFonts w:ascii="Cambria" w:hAnsi="Cambria"/>
          <w:color w:val="000000"/>
          <w:sz w:val="18"/>
          <w:szCs w:val="18"/>
          <w:lang w:val="pt-BR"/>
        </w:rPr>
        <w:t xml:space="preserve">a </w:t>
      </w:r>
      <w:r w:rsidR="00D505A8" w:rsidRPr="003653AD">
        <w:rPr>
          <w:rFonts w:ascii="Cambria" w:hAnsi="Cambria"/>
          <w:color w:val="000000"/>
          <w:sz w:val="18"/>
          <w:szCs w:val="18"/>
          <w:lang w:val="pt-BR"/>
        </w:rPr>
        <w:t>le</w:t>
      </w:r>
      <w:r w:rsidR="00B17A4C" w:rsidRPr="003653AD">
        <w:rPr>
          <w:rFonts w:ascii="Cambria" w:hAnsi="Cambria"/>
          <w:color w:val="000000"/>
          <w:sz w:val="18"/>
          <w:szCs w:val="18"/>
          <w:lang w:val="pt-BR"/>
        </w:rPr>
        <w:t>i</w:t>
      </w:r>
      <w:r w:rsidR="00D505A8" w:rsidRPr="003653AD">
        <w:rPr>
          <w:rFonts w:ascii="Cambria" w:hAnsi="Cambria"/>
          <w:color w:val="000000"/>
          <w:sz w:val="18"/>
          <w:szCs w:val="18"/>
          <w:lang w:val="pt-BR"/>
        </w:rPr>
        <w:t>.</w:t>
      </w:r>
    </w:p>
    <w:p w14:paraId="3AB553B3" w14:textId="77777777" w:rsidR="00D505A8" w:rsidRPr="003653AD" w:rsidRDefault="00412424"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color w:val="000000"/>
          <w:sz w:val="18"/>
          <w:szCs w:val="18"/>
          <w:lang w:val="pt-BR"/>
        </w:rPr>
      </w:pPr>
      <w:r w:rsidRPr="003653AD">
        <w:rPr>
          <w:rFonts w:ascii="Cambria" w:hAnsi="Cambria"/>
          <w:color w:val="000000"/>
          <w:sz w:val="18"/>
          <w:szCs w:val="18"/>
          <w:lang w:val="pt-BR"/>
        </w:rPr>
        <w:t>O</w:t>
      </w:r>
      <w:r w:rsidR="00D505A8" w:rsidRPr="003653AD">
        <w:rPr>
          <w:rFonts w:ascii="Cambria" w:hAnsi="Cambria"/>
          <w:color w:val="000000"/>
          <w:sz w:val="18"/>
          <w:szCs w:val="18"/>
          <w:lang w:val="pt-BR"/>
        </w:rPr>
        <w:t xml:space="preserve"> </w:t>
      </w:r>
      <w:r w:rsidRPr="003653AD">
        <w:rPr>
          <w:rFonts w:ascii="Cambria" w:hAnsi="Cambria"/>
          <w:color w:val="000000"/>
          <w:sz w:val="18"/>
          <w:szCs w:val="18"/>
          <w:lang w:val="pt-BR"/>
        </w:rPr>
        <w:t>Comitê</w:t>
      </w:r>
      <w:r w:rsidR="00D505A8" w:rsidRPr="003653AD">
        <w:rPr>
          <w:rFonts w:ascii="Cambria" w:hAnsi="Cambria"/>
          <w:color w:val="000000"/>
          <w:sz w:val="18"/>
          <w:szCs w:val="18"/>
          <w:lang w:val="pt-BR"/>
        </w:rPr>
        <w:t xml:space="preserve"> recomenda</w:t>
      </w:r>
      <w:r w:rsidR="002567BC" w:rsidRPr="003653AD">
        <w:rPr>
          <w:rFonts w:ascii="Cambria" w:hAnsi="Cambria"/>
          <w:color w:val="000000"/>
          <w:sz w:val="18"/>
          <w:szCs w:val="18"/>
          <w:lang w:val="pt-BR"/>
        </w:rPr>
        <w:t xml:space="preserve"> ao </w:t>
      </w:r>
      <w:r w:rsidR="00D505A8" w:rsidRPr="003653AD">
        <w:rPr>
          <w:rFonts w:ascii="Cambria" w:hAnsi="Cambria"/>
          <w:color w:val="000000"/>
          <w:sz w:val="18"/>
          <w:szCs w:val="18"/>
          <w:lang w:val="pt-BR"/>
        </w:rPr>
        <w:t>Estado Parte que divulgue amplamente</w:t>
      </w:r>
      <w:r w:rsidR="007F3DAE" w:rsidRPr="003653AD">
        <w:rPr>
          <w:rFonts w:ascii="Cambria" w:hAnsi="Cambria"/>
          <w:color w:val="000000"/>
          <w:sz w:val="18"/>
          <w:szCs w:val="18"/>
          <w:lang w:val="pt-BR"/>
        </w:rPr>
        <w:t xml:space="preserve"> a </w:t>
      </w:r>
      <w:r w:rsidR="00D505A8" w:rsidRPr="003653AD">
        <w:rPr>
          <w:rFonts w:ascii="Cambria" w:hAnsi="Cambria"/>
          <w:color w:val="000000"/>
          <w:sz w:val="18"/>
          <w:szCs w:val="18"/>
          <w:lang w:val="pt-BR"/>
        </w:rPr>
        <w:t>informa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sobre</w:t>
      </w:r>
      <w:r w:rsidR="003B7EE5" w:rsidRPr="003653AD">
        <w:rPr>
          <w:rFonts w:ascii="Cambria" w:hAnsi="Cambria"/>
          <w:color w:val="000000"/>
          <w:sz w:val="18"/>
          <w:szCs w:val="18"/>
          <w:lang w:val="pt-BR"/>
        </w:rPr>
        <w:t xml:space="preserve"> os </w:t>
      </w:r>
      <w:r w:rsidR="00D505A8" w:rsidRPr="003653AD">
        <w:rPr>
          <w:rFonts w:ascii="Cambria" w:hAnsi="Cambria"/>
          <w:color w:val="000000"/>
          <w:sz w:val="18"/>
          <w:szCs w:val="18"/>
          <w:lang w:val="pt-BR"/>
        </w:rPr>
        <w:t>recursos internos dispon</w:t>
      </w:r>
      <w:r w:rsidR="002219F6" w:rsidRPr="003653AD">
        <w:rPr>
          <w:rFonts w:ascii="Cambria" w:hAnsi="Cambria"/>
          <w:color w:val="000000"/>
          <w:sz w:val="18"/>
          <w:szCs w:val="18"/>
          <w:lang w:val="pt-BR"/>
        </w:rPr>
        <w:t>ívei</w:t>
      </w:r>
      <w:r w:rsidR="00D505A8" w:rsidRPr="003653AD">
        <w:rPr>
          <w:rFonts w:ascii="Cambria" w:hAnsi="Cambria"/>
          <w:color w:val="000000"/>
          <w:sz w:val="18"/>
          <w:szCs w:val="18"/>
          <w:lang w:val="pt-BR"/>
        </w:rPr>
        <w:t>s contra</w:t>
      </w:r>
      <w:r w:rsidR="003B7EE5" w:rsidRPr="003653AD">
        <w:rPr>
          <w:rFonts w:ascii="Cambria" w:hAnsi="Cambria"/>
          <w:color w:val="000000"/>
          <w:sz w:val="18"/>
          <w:szCs w:val="18"/>
          <w:lang w:val="pt-BR"/>
        </w:rPr>
        <w:t xml:space="preserve"> os </w:t>
      </w:r>
      <w:r w:rsidR="00D505A8" w:rsidRPr="003653AD">
        <w:rPr>
          <w:rFonts w:ascii="Cambria" w:hAnsi="Cambria"/>
          <w:color w:val="000000"/>
          <w:sz w:val="18"/>
          <w:szCs w:val="18"/>
          <w:lang w:val="pt-BR"/>
        </w:rPr>
        <w:t>atos de discrimina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racial, sobre</w:t>
      </w:r>
      <w:r w:rsidR="003B7EE5" w:rsidRPr="003653AD">
        <w:rPr>
          <w:rFonts w:ascii="Cambria" w:hAnsi="Cambria"/>
          <w:color w:val="000000"/>
          <w:sz w:val="18"/>
          <w:szCs w:val="18"/>
          <w:lang w:val="pt-BR"/>
        </w:rPr>
        <w:t xml:space="preserve"> os </w:t>
      </w:r>
      <w:r w:rsidR="00D505A8" w:rsidRPr="003653AD">
        <w:rPr>
          <w:rFonts w:ascii="Cambria" w:hAnsi="Cambria"/>
          <w:color w:val="000000"/>
          <w:sz w:val="18"/>
          <w:szCs w:val="18"/>
          <w:lang w:val="pt-BR"/>
        </w:rPr>
        <w:t>m</w:t>
      </w:r>
      <w:r w:rsidR="000D0F3D" w:rsidRPr="003653AD">
        <w:rPr>
          <w:rFonts w:ascii="Cambria" w:hAnsi="Cambria"/>
          <w:color w:val="000000"/>
          <w:sz w:val="18"/>
          <w:szCs w:val="18"/>
          <w:lang w:val="pt-BR"/>
        </w:rPr>
        <w:t>e</w:t>
      </w:r>
      <w:r w:rsidR="00D505A8" w:rsidRPr="003653AD">
        <w:rPr>
          <w:rFonts w:ascii="Cambria" w:hAnsi="Cambria"/>
          <w:color w:val="000000"/>
          <w:sz w:val="18"/>
          <w:szCs w:val="18"/>
          <w:lang w:val="pt-BR"/>
        </w:rPr>
        <w:t>ios jurídicos para obter repara</w:t>
      </w:r>
      <w:r w:rsidR="002A68FB" w:rsidRPr="003653AD">
        <w:rPr>
          <w:rFonts w:ascii="Cambria" w:hAnsi="Cambria"/>
          <w:color w:val="000000"/>
          <w:sz w:val="18"/>
          <w:szCs w:val="18"/>
          <w:lang w:val="pt-BR"/>
        </w:rPr>
        <w:t>ção</w:t>
      </w:r>
      <w:r w:rsidR="003B7EE5" w:rsidRPr="003653AD">
        <w:rPr>
          <w:rFonts w:ascii="Cambria" w:hAnsi="Cambria"/>
          <w:color w:val="000000"/>
          <w:sz w:val="18"/>
          <w:szCs w:val="18"/>
          <w:lang w:val="pt-BR"/>
        </w:rPr>
        <w:t xml:space="preserve"> nos </w:t>
      </w:r>
      <w:r w:rsidR="00D505A8" w:rsidRPr="003653AD">
        <w:rPr>
          <w:rFonts w:ascii="Cambria" w:hAnsi="Cambria"/>
          <w:color w:val="000000"/>
          <w:sz w:val="18"/>
          <w:szCs w:val="18"/>
          <w:lang w:val="pt-BR"/>
        </w:rPr>
        <w:t>casos de discrimina</w:t>
      </w:r>
      <w:r w:rsidR="002A68FB" w:rsidRPr="003653AD">
        <w:rPr>
          <w:rFonts w:ascii="Cambria" w:hAnsi="Cambria"/>
          <w:color w:val="000000"/>
          <w:sz w:val="18"/>
          <w:szCs w:val="18"/>
          <w:lang w:val="pt-BR"/>
        </w:rPr>
        <w:t>ção</w:t>
      </w:r>
      <w:r w:rsidR="00C1774F" w:rsidRPr="003653AD">
        <w:rPr>
          <w:rFonts w:ascii="Cambria" w:hAnsi="Cambria"/>
          <w:color w:val="000000"/>
          <w:sz w:val="18"/>
          <w:szCs w:val="18"/>
          <w:lang w:val="pt-BR"/>
        </w:rPr>
        <w:t xml:space="preserve"> e </w:t>
      </w:r>
      <w:r w:rsidR="00D505A8" w:rsidRPr="003653AD">
        <w:rPr>
          <w:rFonts w:ascii="Cambria" w:hAnsi="Cambria"/>
          <w:color w:val="000000"/>
          <w:sz w:val="18"/>
          <w:szCs w:val="18"/>
          <w:lang w:val="pt-BR"/>
        </w:rPr>
        <w:t>sobre</w:t>
      </w:r>
      <w:r w:rsidR="007F3DAE" w:rsidRPr="003653AD">
        <w:rPr>
          <w:rFonts w:ascii="Cambria" w:hAnsi="Cambria"/>
          <w:color w:val="000000"/>
          <w:sz w:val="18"/>
          <w:szCs w:val="18"/>
          <w:lang w:val="pt-BR"/>
        </w:rPr>
        <w:t xml:space="preserve"> o </w:t>
      </w:r>
      <w:r w:rsidR="00D505A8" w:rsidRPr="003653AD">
        <w:rPr>
          <w:rFonts w:ascii="Cambria" w:hAnsi="Cambria"/>
          <w:color w:val="000000"/>
          <w:sz w:val="18"/>
          <w:szCs w:val="18"/>
          <w:lang w:val="pt-BR"/>
        </w:rPr>
        <w:t xml:space="preserve">procedimento de </w:t>
      </w:r>
      <w:r w:rsidR="002219F6" w:rsidRPr="003653AD">
        <w:rPr>
          <w:rFonts w:ascii="Cambria" w:hAnsi="Cambria"/>
          <w:color w:val="000000"/>
          <w:sz w:val="18"/>
          <w:szCs w:val="18"/>
          <w:lang w:val="pt-BR"/>
        </w:rPr>
        <w:t>a</w:t>
      </w:r>
      <w:r w:rsidR="00D505A8" w:rsidRPr="003653AD">
        <w:rPr>
          <w:rFonts w:ascii="Cambria" w:hAnsi="Cambria"/>
          <w:color w:val="000000"/>
          <w:sz w:val="18"/>
          <w:szCs w:val="18"/>
          <w:lang w:val="pt-BR"/>
        </w:rPr>
        <w:t>presenta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de den</w:t>
      </w:r>
      <w:r w:rsidR="00B17A4C" w:rsidRPr="003653AD">
        <w:rPr>
          <w:rFonts w:ascii="Cambria" w:hAnsi="Cambria"/>
          <w:color w:val="000000"/>
          <w:sz w:val="18"/>
          <w:szCs w:val="18"/>
          <w:lang w:val="pt-BR"/>
        </w:rPr>
        <w:t>ú</w:t>
      </w:r>
      <w:r w:rsidR="00D505A8" w:rsidRPr="003653AD">
        <w:rPr>
          <w:rFonts w:ascii="Cambria" w:hAnsi="Cambria"/>
          <w:color w:val="000000"/>
          <w:sz w:val="18"/>
          <w:szCs w:val="18"/>
          <w:lang w:val="pt-BR"/>
        </w:rPr>
        <w:t>ncias por particulares previsto</w:t>
      </w:r>
      <w:r w:rsidRPr="003653AD">
        <w:rPr>
          <w:rFonts w:ascii="Cambria" w:hAnsi="Cambria"/>
          <w:color w:val="000000"/>
          <w:sz w:val="18"/>
          <w:szCs w:val="18"/>
          <w:lang w:val="pt-BR"/>
        </w:rPr>
        <w:t xml:space="preserve"> no </w:t>
      </w:r>
      <w:r w:rsidR="002219F6" w:rsidRPr="003653AD">
        <w:rPr>
          <w:rFonts w:ascii="Cambria" w:hAnsi="Cambria"/>
          <w:color w:val="000000"/>
          <w:sz w:val="18"/>
          <w:szCs w:val="18"/>
          <w:lang w:val="pt-BR"/>
        </w:rPr>
        <w:t>artigo</w:t>
      </w:r>
      <w:r w:rsidR="00D505A8" w:rsidRPr="003653AD">
        <w:rPr>
          <w:rFonts w:ascii="Cambria" w:hAnsi="Cambria"/>
          <w:color w:val="000000"/>
          <w:sz w:val="18"/>
          <w:szCs w:val="18"/>
          <w:lang w:val="pt-BR"/>
        </w:rPr>
        <w:t xml:space="preserve"> 14</w:t>
      </w:r>
      <w:r w:rsidRPr="003653AD">
        <w:rPr>
          <w:rFonts w:ascii="Cambria" w:hAnsi="Cambria"/>
          <w:color w:val="000000"/>
          <w:sz w:val="18"/>
          <w:szCs w:val="18"/>
          <w:lang w:val="pt-BR"/>
        </w:rPr>
        <w:t xml:space="preserve"> da </w:t>
      </w:r>
      <w:r w:rsidR="00D505A8" w:rsidRPr="003653AD">
        <w:rPr>
          <w:rFonts w:ascii="Cambria" w:hAnsi="Cambria"/>
          <w:color w:val="000000"/>
          <w:sz w:val="18"/>
          <w:szCs w:val="18"/>
          <w:lang w:val="pt-BR"/>
        </w:rPr>
        <w:t>Conven</w:t>
      </w:r>
      <w:r w:rsidR="002A68FB" w:rsidRPr="003653AD">
        <w:rPr>
          <w:rFonts w:ascii="Cambria" w:hAnsi="Cambria"/>
          <w:color w:val="000000"/>
          <w:sz w:val="18"/>
          <w:szCs w:val="18"/>
          <w:lang w:val="pt-BR"/>
        </w:rPr>
        <w:t>ção</w:t>
      </w:r>
      <w:r w:rsidR="00D505A8" w:rsidRPr="003653AD">
        <w:rPr>
          <w:rStyle w:val="FootnoteReference"/>
          <w:rFonts w:ascii="Cambria" w:hAnsi="Cambria"/>
          <w:color w:val="000000"/>
          <w:sz w:val="18"/>
          <w:szCs w:val="18"/>
          <w:lang w:val="pt-BR"/>
        </w:rPr>
        <w:footnoteReference w:id="6"/>
      </w:r>
      <w:r w:rsidR="00D505A8" w:rsidRPr="003653AD">
        <w:rPr>
          <w:rFonts w:ascii="Cambria" w:hAnsi="Cambria"/>
          <w:color w:val="000000"/>
          <w:sz w:val="18"/>
          <w:szCs w:val="18"/>
          <w:lang w:val="pt-BR"/>
        </w:rPr>
        <w:t>.</w:t>
      </w:r>
    </w:p>
    <w:p w14:paraId="5958D4FD" w14:textId="77777777" w:rsidR="00D505A8" w:rsidRPr="003653AD" w:rsidRDefault="00D505A8" w:rsidP="00D505A8">
      <w:pPr>
        <w:rPr>
          <w:rFonts w:ascii="Cambria" w:hAnsi="Cambria"/>
          <w:sz w:val="20"/>
          <w:szCs w:val="20"/>
          <w:lang w:val="pt-BR"/>
        </w:rPr>
      </w:pPr>
    </w:p>
    <w:p w14:paraId="3FEFDB61" w14:textId="77777777" w:rsidR="00D505A8" w:rsidRPr="003653AD" w:rsidRDefault="00D505A8"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3653AD">
        <w:rPr>
          <w:rFonts w:ascii="Cambria" w:hAnsi="Cambria"/>
          <w:sz w:val="20"/>
          <w:szCs w:val="20"/>
          <w:lang w:val="pt-BR"/>
        </w:rPr>
        <w:t>E</w:t>
      </w:r>
      <w:r w:rsidR="00B17A4C" w:rsidRPr="003653AD">
        <w:rPr>
          <w:rFonts w:ascii="Cambria" w:hAnsi="Cambria"/>
          <w:sz w:val="20"/>
          <w:szCs w:val="20"/>
          <w:lang w:val="pt-BR"/>
        </w:rPr>
        <w:t>m</w:t>
      </w:r>
      <w:r w:rsidRPr="003653AD">
        <w:rPr>
          <w:rFonts w:ascii="Cambria" w:hAnsi="Cambria"/>
          <w:sz w:val="20"/>
          <w:szCs w:val="20"/>
          <w:lang w:val="pt-BR"/>
        </w:rPr>
        <w:t xml:space="preserve"> 1995</w:t>
      </w:r>
      <w:r w:rsidR="007F3DAE" w:rsidRPr="003653AD">
        <w:rPr>
          <w:rFonts w:ascii="Cambria" w:hAnsi="Cambria"/>
          <w:sz w:val="20"/>
          <w:szCs w:val="20"/>
          <w:lang w:val="pt-BR"/>
        </w:rPr>
        <w:t xml:space="preserve"> a </w:t>
      </w:r>
      <w:r w:rsidRPr="003653AD">
        <w:rPr>
          <w:rFonts w:ascii="Cambria" w:hAnsi="Cambria"/>
          <w:sz w:val="20"/>
          <w:szCs w:val="20"/>
          <w:lang w:val="pt-BR"/>
        </w:rPr>
        <w:t>CIDH realiz</w:t>
      </w:r>
      <w:r w:rsidR="000D0F3D" w:rsidRPr="003653AD">
        <w:rPr>
          <w:rFonts w:ascii="Cambria" w:hAnsi="Cambria"/>
          <w:sz w:val="20"/>
          <w:szCs w:val="20"/>
          <w:lang w:val="pt-BR"/>
        </w:rPr>
        <w:t>ou</w:t>
      </w:r>
      <w:r w:rsidR="007F3DAE" w:rsidRPr="003653AD">
        <w:rPr>
          <w:rFonts w:ascii="Cambria" w:hAnsi="Cambria"/>
          <w:sz w:val="20"/>
          <w:szCs w:val="20"/>
          <w:lang w:val="pt-BR"/>
        </w:rPr>
        <w:t xml:space="preserve"> uma </w:t>
      </w:r>
      <w:r w:rsidRPr="003653AD">
        <w:rPr>
          <w:rFonts w:ascii="Cambria" w:hAnsi="Cambria"/>
          <w:sz w:val="20"/>
          <w:szCs w:val="20"/>
          <w:lang w:val="pt-BR"/>
        </w:rPr>
        <w:t>visita a</w:t>
      </w:r>
      <w:r w:rsidR="000D0F3D" w:rsidRPr="003653AD">
        <w:rPr>
          <w:rFonts w:ascii="Cambria" w:hAnsi="Cambria"/>
          <w:sz w:val="20"/>
          <w:szCs w:val="20"/>
          <w:lang w:val="pt-BR"/>
        </w:rPr>
        <w:t>o</w:t>
      </w:r>
      <w:r w:rsidRPr="003653AD">
        <w:rPr>
          <w:rFonts w:ascii="Cambria" w:hAnsi="Cambria"/>
          <w:sz w:val="20"/>
          <w:szCs w:val="20"/>
          <w:lang w:val="pt-BR"/>
        </w:rPr>
        <w:t xml:space="preserve"> Brasil</w:t>
      </w:r>
      <w:r w:rsidR="00C1774F" w:rsidRPr="003653AD">
        <w:rPr>
          <w:rFonts w:ascii="Cambria" w:hAnsi="Cambria"/>
          <w:sz w:val="20"/>
          <w:szCs w:val="20"/>
          <w:lang w:val="pt-BR"/>
        </w:rPr>
        <w:t xml:space="preserve"> e </w:t>
      </w:r>
      <w:r w:rsidR="000D0F3D" w:rsidRPr="003653AD">
        <w:rPr>
          <w:rFonts w:ascii="Cambria" w:hAnsi="Cambria"/>
          <w:sz w:val="20"/>
          <w:szCs w:val="20"/>
          <w:lang w:val="pt-BR"/>
        </w:rPr>
        <w:t xml:space="preserve">afirmou </w:t>
      </w:r>
      <w:r w:rsidR="003B7EE5" w:rsidRPr="003653AD">
        <w:rPr>
          <w:rFonts w:ascii="Cambria" w:hAnsi="Cambria"/>
          <w:sz w:val="20"/>
          <w:szCs w:val="20"/>
          <w:lang w:val="pt-BR"/>
        </w:rPr>
        <w:t xml:space="preserve">o </w:t>
      </w:r>
      <w:r w:rsidRPr="003653AD">
        <w:rPr>
          <w:rFonts w:ascii="Cambria" w:hAnsi="Cambria"/>
          <w:sz w:val="20"/>
          <w:szCs w:val="20"/>
          <w:lang w:val="pt-BR"/>
        </w:rPr>
        <w:t>s</w:t>
      </w:r>
      <w:r w:rsidR="00B17A4C" w:rsidRPr="003653AD">
        <w:rPr>
          <w:rFonts w:ascii="Cambria" w:hAnsi="Cambria"/>
          <w:sz w:val="20"/>
          <w:szCs w:val="20"/>
          <w:lang w:val="pt-BR"/>
        </w:rPr>
        <w:t>e</w:t>
      </w:r>
      <w:r w:rsidRPr="003653AD">
        <w:rPr>
          <w:rFonts w:ascii="Cambria" w:hAnsi="Cambria"/>
          <w:sz w:val="20"/>
          <w:szCs w:val="20"/>
          <w:lang w:val="pt-BR"/>
        </w:rPr>
        <w:t xml:space="preserve">guinte: </w:t>
      </w:r>
    </w:p>
    <w:p w14:paraId="6FC00089" w14:textId="77777777" w:rsidR="00D505A8" w:rsidRPr="003653AD"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b/>
          <w:sz w:val="18"/>
          <w:szCs w:val="18"/>
          <w:lang w:val="pt-BR"/>
        </w:rPr>
      </w:pPr>
    </w:p>
    <w:p w14:paraId="33E181FB" w14:textId="77777777" w:rsidR="00D505A8" w:rsidRPr="003653AD" w:rsidRDefault="000D0F3D"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color w:val="000000"/>
          <w:sz w:val="18"/>
          <w:szCs w:val="18"/>
          <w:lang w:val="pt-BR"/>
        </w:rPr>
      </w:pPr>
      <w:r w:rsidRPr="003653AD">
        <w:rPr>
          <w:rFonts w:ascii="Cambria" w:hAnsi="Cambria"/>
          <w:color w:val="000000"/>
          <w:sz w:val="18"/>
          <w:szCs w:val="18"/>
          <w:lang w:val="pt-BR"/>
        </w:rPr>
        <w:t>A</w:t>
      </w:r>
      <w:r w:rsidR="00D505A8" w:rsidRPr="003653AD">
        <w:rPr>
          <w:rFonts w:ascii="Cambria" w:hAnsi="Cambria"/>
          <w:color w:val="000000"/>
          <w:sz w:val="18"/>
          <w:szCs w:val="18"/>
          <w:lang w:val="pt-BR"/>
        </w:rPr>
        <w:t xml:space="preserve"> </w:t>
      </w:r>
      <w:r w:rsidR="00C1774F" w:rsidRPr="003653AD">
        <w:rPr>
          <w:rFonts w:ascii="Cambria" w:hAnsi="Cambria"/>
          <w:color w:val="000000"/>
          <w:sz w:val="18"/>
          <w:szCs w:val="18"/>
          <w:lang w:val="pt-BR"/>
        </w:rPr>
        <w:t>Comissão</w:t>
      </w:r>
      <w:r w:rsidR="00D505A8" w:rsidRPr="003653AD">
        <w:rPr>
          <w:rFonts w:ascii="Cambria" w:hAnsi="Cambria"/>
          <w:color w:val="000000"/>
          <w:sz w:val="18"/>
          <w:szCs w:val="18"/>
          <w:lang w:val="pt-BR"/>
        </w:rPr>
        <w:t xml:space="preserve"> f</w:t>
      </w:r>
      <w:r w:rsidRPr="003653AD">
        <w:rPr>
          <w:rFonts w:ascii="Cambria" w:hAnsi="Cambria"/>
          <w:color w:val="000000"/>
          <w:sz w:val="18"/>
          <w:szCs w:val="18"/>
          <w:lang w:val="pt-BR"/>
        </w:rPr>
        <w:t>oi</w:t>
      </w:r>
      <w:r w:rsidR="00D505A8" w:rsidRPr="003653AD">
        <w:rPr>
          <w:rFonts w:ascii="Cambria" w:hAnsi="Cambria"/>
          <w:color w:val="000000"/>
          <w:sz w:val="18"/>
          <w:szCs w:val="18"/>
          <w:lang w:val="pt-BR"/>
        </w:rPr>
        <w:t xml:space="preserve"> informada de que</w:t>
      </w:r>
      <w:r w:rsidR="007F3DAE" w:rsidRPr="003653AD">
        <w:rPr>
          <w:rFonts w:ascii="Cambria" w:hAnsi="Cambria"/>
          <w:color w:val="000000"/>
          <w:sz w:val="18"/>
          <w:szCs w:val="18"/>
          <w:lang w:val="pt-BR"/>
        </w:rPr>
        <w:t xml:space="preserve"> </w:t>
      </w:r>
      <w:r w:rsidRPr="003653AD">
        <w:rPr>
          <w:rFonts w:ascii="Cambria" w:hAnsi="Cambria"/>
          <w:color w:val="000000"/>
          <w:sz w:val="18"/>
          <w:szCs w:val="18"/>
          <w:lang w:val="pt-BR"/>
        </w:rPr>
        <w:t>no</w:t>
      </w:r>
      <w:r w:rsidR="007F3DAE" w:rsidRPr="003653AD">
        <w:rPr>
          <w:rFonts w:ascii="Cambria" w:hAnsi="Cambria"/>
          <w:color w:val="000000"/>
          <w:sz w:val="18"/>
          <w:szCs w:val="18"/>
          <w:lang w:val="pt-BR"/>
        </w:rPr>
        <w:t xml:space="preserve"> </w:t>
      </w:r>
      <w:r w:rsidR="00D505A8" w:rsidRPr="003653AD">
        <w:rPr>
          <w:rFonts w:ascii="Cambria" w:hAnsi="Cambria"/>
          <w:color w:val="000000"/>
          <w:sz w:val="18"/>
          <w:szCs w:val="18"/>
          <w:lang w:val="pt-BR"/>
        </w:rPr>
        <w:t>Brasil,</w:t>
      </w:r>
      <w:r w:rsidR="007F3DAE" w:rsidRPr="003653AD">
        <w:rPr>
          <w:rFonts w:ascii="Cambria" w:hAnsi="Cambria"/>
          <w:color w:val="000000"/>
          <w:sz w:val="18"/>
          <w:szCs w:val="18"/>
          <w:lang w:val="pt-BR"/>
        </w:rPr>
        <w:t xml:space="preserve"> em </w:t>
      </w:r>
      <w:r w:rsidR="00D505A8" w:rsidRPr="003653AD">
        <w:rPr>
          <w:rFonts w:ascii="Cambria" w:hAnsi="Cambria"/>
          <w:color w:val="000000"/>
          <w:sz w:val="18"/>
          <w:szCs w:val="18"/>
          <w:lang w:val="pt-BR"/>
        </w:rPr>
        <w:t>t</w:t>
      </w:r>
      <w:r w:rsidR="00B17A4C" w:rsidRPr="003653AD">
        <w:rPr>
          <w:rFonts w:ascii="Cambria" w:hAnsi="Cambria"/>
          <w:color w:val="000000"/>
          <w:sz w:val="18"/>
          <w:szCs w:val="18"/>
          <w:lang w:val="pt-BR"/>
        </w:rPr>
        <w:t>e</w:t>
      </w:r>
      <w:r w:rsidR="00D505A8" w:rsidRPr="003653AD">
        <w:rPr>
          <w:rFonts w:ascii="Cambria" w:hAnsi="Cambria"/>
          <w:color w:val="000000"/>
          <w:sz w:val="18"/>
          <w:szCs w:val="18"/>
          <w:lang w:val="pt-BR"/>
        </w:rPr>
        <w:t>rmos ger</w:t>
      </w:r>
      <w:r w:rsidR="002C1535" w:rsidRPr="003653AD">
        <w:rPr>
          <w:rFonts w:ascii="Cambria" w:hAnsi="Cambria"/>
          <w:color w:val="000000"/>
          <w:sz w:val="18"/>
          <w:szCs w:val="18"/>
          <w:lang w:val="pt-BR"/>
        </w:rPr>
        <w:t>ais</w:t>
      </w:r>
      <w:r w:rsidR="00D505A8" w:rsidRPr="003653AD">
        <w:rPr>
          <w:rFonts w:ascii="Cambria" w:hAnsi="Cambria"/>
          <w:color w:val="000000"/>
          <w:sz w:val="18"/>
          <w:szCs w:val="18"/>
          <w:lang w:val="pt-BR"/>
        </w:rPr>
        <w:t>,</w:t>
      </w:r>
      <w:r w:rsidR="003B7EE5" w:rsidRPr="003653AD">
        <w:rPr>
          <w:rFonts w:ascii="Cambria" w:hAnsi="Cambria"/>
          <w:color w:val="000000"/>
          <w:sz w:val="18"/>
          <w:szCs w:val="18"/>
          <w:lang w:val="pt-BR"/>
        </w:rPr>
        <w:t xml:space="preserve"> os </w:t>
      </w:r>
      <w:r w:rsidR="0013036C" w:rsidRPr="003653AD">
        <w:rPr>
          <w:rFonts w:ascii="Cambria" w:hAnsi="Cambria"/>
          <w:color w:val="000000"/>
          <w:sz w:val="18"/>
          <w:szCs w:val="18"/>
          <w:lang w:val="pt-BR"/>
        </w:rPr>
        <w:t>afrodescendentes</w:t>
      </w:r>
      <w:r w:rsidR="00D505A8" w:rsidRPr="003653AD">
        <w:rPr>
          <w:rFonts w:ascii="Cambria" w:hAnsi="Cambria"/>
          <w:color w:val="000000"/>
          <w:sz w:val="18"/>
          <w:szCs w:val="18"/>
          <w:lang w:val="pt-BR"/>
        </w:rPr>
        <w:t xml:space="preserve"> </w:t>
      </w:r>
      <w:r w:rsidR="00B17A4C" w:rsidRPr="003653AD">
        <w:rPr>
          <w:rFonts w:ascii="Cambria" w:hAnsi="Cambria"/>
          <w:color w:val="000000"/>
          <w:sz w:val="18"/>
          <w:szCs w:val="18"/>
          <w:lang w:val="pt-BR"/>
        </w:rPr>
        <w:t>encontram-</w:t>
      </w:r>
      <w:r w:rsidR="00D505A8" w:rsidRPr="003653AD">
        <w:rPr>
          <w:rFonts w:ascii="Cambria" w:hAnsi="Cambria"/>
          <w:color w:val="000000"/>
          <w:sz w:val="18"/>
          <w:szCs w:val="18"/>
          <w:lang w:val="pt-BR"/>
        </w:rPr>
        <w:t xml:space="preserve">se </w:t>
      </w:r>
      <w:r w:rsidR="007F3DAE" w:rsidRPr="003653AD">
        <w:rPr>
          <w:rFonts w:ascii="Cambria" w:hAnsi="Cambria"/>
          <w:color w:val="000000"/>
          <w:sz w:val="18"/>
          <w:szCs w:val="18"/>
          <w:lang w:val="pt-BR"/>
        </w:rPr>
        <w:t xml:space="preserve">em </w:t>
      </w:r>
      <w:r w:rsidR="00D505A8" w:rsidRPr="003653AD">
        <w:rPr>
          <w:rFonts w:ascii="Cambria" w:hAnsi="Cambria"/>
          <w:color w:val="000000"/>
          <w:sz w:val="18"/>
          <w:szCs w:val="18"/>
          <w:lang w:val="pt-BR"/>
        </w:rPr>
        <w:t>situa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de vulnerabilidad</w:t>
      </w:r>
      <w:r w:rsidR="00B17A4C" w:rsidRPr="003653AD">
        <w:rPr>
          <w:rFonts w:ascii="Cambria" w:hAnsi="Cambria"/>
          <w:color w:val="000000"/>
          <w:sz w:val="18"/>
          <w:szCs w:val="18"/>
          <w:lang w:val="pt-BR"/>
        </w:rPr>
        <w:t>e</w:t>
      </w:r>
      <w:r w:rsidR="00D505A8" w:rsidRPr="003653AD">
        <w:rPr>
          <w:rFonts w:ascii="Cambria" w:hAnsi="Cambria"/>
          <w:color w:val="000000"/>
          <w:sz w:val="18"/>
          <w:szCs w:val="18"/>
          <w:lang w:val="pt-BR"/>
        </w:rPr>
        <w:t xml:space="preserve"> como suje</w:t>
      </w:r>
      <w:r w:rsidR="00B17A4C" w:rsidRPr="003653AD">
        <w:rPr>
          <w:rFonts w:ascii="Cambria" w:hAnsi="Cambria"/>
          <w:color w:val="000000"/>
          <w:sz w:val="18"/>
          <w:szCs w:val="18"/>
          <w:lang w:val="pt-BR"/>
        </w:rPr>
        <w:t>i</w:t>
      </w:r>
      <w:r w:rsidR="00D505A8" w:rsidRPr="003653AD">
        <w:rPr>
          <w:rFonts w:ascii="Cambria" w:hAnsi="Cambria"/>
          <w:color w:val="000000"/>
          <w:sz w:val="18"/>
          <w:szCs w:val="18"/>
          <w:lang w:val="pt-BR"/>
        </w:rPr>
        <w:t xml:space="preserve">tos de </w:t>
      </w:r>
      <w:r w:rsidRPr="003653AD">
        <w:rPr>
          <w:rFonts w:ascii="Cambria" w:hAnsi="Cambria"/>
          <w:color w:val="000000"/>
          <w:sz w:val="18"/>
          <w:szCs w:val="18"/>
          <w:lang w:val="pt-BR"/>
        </w:rPr>
        <w:t>direito</w:t>
      </w:r>
      <w:r w:rsidR="00D505A8" w:rsidRPr="003653AD">
        <w:rPr>
          <w:rFonts w:ascii="Cambria" w:hAnsi="Cambria"/>
          <w:color w:val="000000"/>
          <w:sz w:val="18"/>
          <w:szCs w:val="18"/>
          <w:lang w:val="pt-BR"/>
        </w:rPr>
        <w:t>s humanos</w:t>
      </w:r>
      <w:r w:rsidR="00B17A4C" w:rsidRPr="003653AD">
        <w:rPr>
          <w:rFonts w:ascii="Cambria" w:hAnsi="Cambria"/>
          <w:color w:val="000000"/>
          <w:sz w:val="18"/>
          <w:szCs w:val="18"/>
          <w:lang w:val="pt-BR"/>
        </w:rPr>
        <w:t>,</w:t>
      </w:r>
      <w:r w:rsidR="00C1774F" w:rsidRPr="003653AD">
        <w:rPr>
          <w:rFonts w:ascii="Cambria" w:hAnsi="Cambria"/>
          <w:color w:val="000000"/>
          <w:sz w:val="18"/>
          <w:szCs w:val="18"/>
          <w:lang w:val="pt-BR"/>
        </w:rPr>
        <w:t xml:space="preserve"> </w:t>
      </w:r>
      <w:r w:rsidR="00D505A8" w:rsidRPr="003653AD">
        <w:rPr>
          <w:rFonts w:ascii="Cambria" w:hAnsi="Cambria"/>
          <w:color w:val="000000"/>
          <w:sz w:val="18"/>
          <w:szCs w:val="18"/>
          <w:lang w:val="pt-BR"/>
        </w:rPr>
        <w:t>particularmente</w:t>
      </w:r>
      <w:r w:rsidR="007F3DAE" w:rsidRPr="003653AD">
        <w:rPr>
          <w:rFonts w:ascii="Cambria" w:hAnsi="Cambria"/>
          <w:color w:val="000000"/>
          <w:sz w:val="18"/>
          <w:szCs w:val="18"/>
          <w:lang w:val="pt-BR"/>
        </w:rPr>
        <w:t xml:space="preserve"> em </w:t>
      </w:r>
      <w:r w:rsidR="00D505A8" w:rsidRPr="003653AD">
        <w:rPr>
          <w:rFonts w:ascii="Cambria" w:hAnsi="Cambria"/>
          <w:color w:val="000000"/>
          <w:sz w:val="18"/>
          <w:szCs w:val="18"/>
          <w:lang w:val="pt-BR"/>
        </w:rPr>
        <w:t>situa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de diferen</w:t>
      </w:r>
      <w:r w:rsidRPr="003653AD">
        <w:rPr>
          <w:rFonts w:ascii="Cambria" w:hAnsi="Cambria"/>
          <w:color w:val="000000"/>
          <w:sz w:val="18"/>
          <w:szCs w:val="18"/>
          <w:lang w:val="pt-BR"/>
        </w:rPr>
        <w:t>ç</w:t>
      </w:r>
      <w:r w:rsidR="00D505A8" w:rsidRPr="003653AD">
        <w:rPr>
          <w:rFonts w:ascii="Cambria" w:hAnsi="Cambria"/>
          <w:color w:val="000000"/>
          <w:sz w:val="18"/>
          <w:szCs w:val="18"/>
          <w:lang w:val="pt-BR"/>
        </w:rPr>
        <w:t>a de poder</w:t>
      </w:r>
      <w:r w:rsidR="007F3DAE" w:rsidRPr="003653AD">
        <w:rPr>
          <w:rFonts w:ascii="Cambria" w:hAnsi="Cambria"/>
          <w:color w:val="000000"/>
          <w:sz w:val="18"/>
          <w:szCs w:val="18"/>
          <w:lang w:val="pt-BR"/>
        </w:rPr>
        <w:t xml:space="preserve"> </w:t>
      </w:r>
      <w:r w:rsidRPr="003653AD">
        <w:rPr>
          <w:rFonts w:ascii="Cambria" w:hAnsi="Cambria"/>
          <w:color w:val="000000"/>
          <w:sz w:val="18"/>
          <w:szCs w:val="18"/>
          <w:lang w:val="pt-BR"/>
        </w:rPr>
        <w:t>com</w:t>
      </w:r>
      <w:r w:rsidR="007F3DAE" w:rsidRPr="003653AD">
        <w:rPr>
          <w:rFonts w:ascii="Cambria" w:hAnsi="Cambria"/>
          <w:color w:val="000000"/>
          <w:sz w:val="18"/>
          <w:szCs w:val="18"/>
          <w:lang w:val="pt-BR"/>
        </w:rPr>
        <w:t xml:space="preserve"> </w:t>
      </w:r>
      <w:r w:rsidR="00D505A8" w:rsidRPr="003653AD">
        <w:rPr>
          <w:rFonts w:ascii="Cambria" w:hAnsi="Cambria"/>
          <w:color w:val="000000"/>
          <w:sz w:val="18"/>
          <w:szCs w:val="18"/>
          <w:lang w:val="pt-BR"/>
        </w:rPr>
        <w:t>rela</w:t>
      </w:r>
      <w:r w:rsidR="002A68FB" w:rsidRPr="003653AD">
        <w:rPr>
          <w:rFonts w:ascii="Cambria" w:hAnsi="Cambria"/>
          <w:color w:val="000000"/>
          <w:sz w:val="18"/>
          <w:szCs w:val="18"/>
          <w:lang w:val="pt-BR"/>
        </w:rPr>
        <w:t>ção</w:t>
      </w:r>
      <w:r w:rsidR="003B7EE5" w:rsidRPr="003653AD">
        <w:rPr>
          <w:rFonts w:ascii="Cambria" w:hAnsi="Cambria"/>
          <w:color w:val="000000"/>
          <w:sz w:val="18"/>
          <w:szCs w:val="18"/>
          <w:lang w:val="pt-BR"/>
        </w:rPr>
        <w:t xml:space="preserve"> </w:t>
      </w:r>
      <w:r w:rsidRPr="003653AD">
        <w:rPr>
          <w:rFonts w:ascii="Cambria" w:hAnsi="Cambria"/>
          <w:color w:val="000000"/>
          <w:sz w:val="18"/>
          <w:szCs w:val="18"/>
          <w:lang w:val="pt-BR"/>
        </w:rPr>
        <w:t>à</w:t>
      </w:r>
      <w:r w:rsidR="007F3DAE" w:rsidRPr="003653AD">
        <w:rPr>
          <w:rFonts w:ascii="Cambria" w:hAnsi="Cambria"/>
          <w:color w:val="000000"/>
          <w:sz w:val="18"/>
          <w:szCs w:val="18"/>
          <w:lang w:val="pt-BR"/>
        </w:rPr>
        <w:t xml:space="preserve"> </w:t>
      </w:r>
      <w:r w:rsidR="00D505A8" w:rsidRPr="003653AD">
        <w:rPr>
          <w:rFonts w:ascii="Cambria" w:hAnsi="Cambria"/>
          <w:color w:val="000000"/>
          <w:sz w:val="18"/>
          <w:szCs w:val="18"/>
          <w:lang w:val="pt-BR"/>
        </w:rPr>
        <w:t>po</w:t>
      </w:r>
      <w:r w:rsidRPr="003653AD">
        <w:rPr>
          <w:rFonts w:ascii="Cambria" w:hAnsi="Cambria"/>
          <w:color w:val="000000"/>
          <w:sz w:val="18"/>
          <w:szCs w:val="18"/>
          <w:lang w:val="pt-BR"/>
        </w:rPr>
        <w:t>pu</w:t>
      </w:r>
      <w:r w:rsidR="00D505A8" w:rsidRPr="003653AD">
        <w:rPr>
          <w:rFonts w:ascii="Cambria" w:hAnsi="Cambria"/>
          <w:color w:val="000000"/>
          <w:sz w:val="18"/>
          <w:szCs w:val="18"/>
          <w:lang w:val="pt-BR"/>
        </w:rPr>
        <w:t>la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b</w:t>
      </w:r>
      <w:r w:rsidR="00B17A4C" w:rsidRPr="003653AD">
        <w:rPr>
          <w:rFonts w:ascii="Cambria" w:hAnsi="Cambria"/>
          <w:color w:val="000000"/>
          <w:sz w:val="18"/>
          <w:szCs w:val="18"/>
          <w:lang w:val="pt-BR"/>
        </w:rPr>
        <w:t>r</w:t>
      </w:r>
      <w:r w:rsidR="00D505A8" w:rsidRPr="003653AD">
        <w:rPr>
          <w:rFonts w:ascii="Cambria" w:hAnsi="Cambria"/>
          <w:color w:val="000000"/>
          <w:sz w:val="18"/>
          <w:szCs w:val="18"/>
          <w:lang w:val="pt-BR"/>
        </w:rPr>
        <w:t>anca.  (…)</w:t>
      </w:r>
    </w:p>
    <w:p w14:paraId="6D44378C" w14:textId="77777777" w:rsidR="00D505A8" w:rsidRPr="003653AD" w:rsidRDefault="0055214B"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color w:val="000000"/>
          <w:sz w:val="18"/>
          <w:szCs w:val="18"/>
          <w:lang w:val="pt-BR"/>
        </w:rPr>
      </w:pPr>
      <w:r w:rsidRPr="003653AD">
        <w:rPr>
          <w:rFonts w:ascii="Cambria" w:hAnsi="Cambria"/>
          <w:color w:val="000000"/>
          <w:sz w:val="18"/>
          <w:szCs w:val="18"/>
          <w:lang w:val="pt-BR"/>
        </w:rPr>
        <w:t>A</w:t>
      </w:r>
      <w:r w:rsidR="00D505A8" w:rsidRPr="003653AD">
        <w:rPr>
          <w:rFonts w:ascii="Cambria" w:hAnsi="Cambria"/>
          <w:color w:val="000000"/>
          <w:sz w:val="18"/>
          <w:szCs w:val="18"/>
          <w:lang w:val="pt-BR"/>
        </w:rPr>
        <w:t xml:space="preserve"> desigualdad</w:t>
      </w:r>
      <w:r w:rsidR="00B17A4C" w:rsidRPr="003653AD">
        <w:rPr>
          <w:rFonts w:ascii="Cambria" w:hAnsi="Cambria"/>
          <w:color w:val="000000"/>
          <w:sz w:val="18"/>
          <w:szCs w:val="18"/>
          <w:lang w:val="pt-BR"/>
        </w:rPr>
        <w:t>e</w:t>
      </w:r>
      <w:r w:rsidR="00412424" w:rsidRPr="003653AD">
        <w:rPr>
          <w:rFonts w:ascii="Cambria" w:hAnsi="Cambria"/>
          <w:color w:val="000000"/>
          <w:sz w:val="18"/>
          <w:szCs w:val="18"/>
          <w:lang w:val="pt-BR"/>
        </w:rPr>
        <w:t xml:space="preserve"> no </w:t>
      </w:r>
      <w:r w:rsidR="00D505A8" w:rsidRPr="003653AD">
        <w:rPr>
          <w:rFonts w:ascii="Cambria" w:hAnsi="Cambria"/>
          <w:color w:val="000000"/>
          <w:sz w:val="18"/>
          <w:szCs w:val="18"/>
          <w:lang w:val="pt-BR"/>
        </w:rPr>
        <w:t xml:space="preserve">mercado de </w:t>
      </w:r>
      <w:r w:rsidR="002C1535" w:rsidRPr="003653AD">
        <w:rPr>
          <w:rFonts w:ascii="Cambria" w:hAnsi="Cambria"/>
          <w:color w:val="000000"/>
          <w:sz w:val="18"/>
          <w:szCs w:val="18"/>
          <w:lang w:val="pt-BR"/>
        </w:rPr>
        <w:t>trabalho</w:t>
      </w:r>
      <w:r w:rsidR="00D505A8" w:rsidRPr="003653AD">
        <w:rPr>
          <w:rFonts w:ascii="Cambria" w:hAnsi="Cambria"/>
          <w:color w:val="000000"/>
          <w:sz w:val="18"/>
          <w:szCs w:val="18"/>
          <w:lang w:val="pt-BR"/>
        </w:rPr>
        <w:t xml:space="preserve"> </w:t>
      </w:r>
      <w:r w:rsidR="001D5B68" w:rsidRPr="003653AD">
        <w:rPr>
          <w:rFonts w:ascii="Cambria" w:hAnsi="Cambria"/>
          <w:color w:val="000000"/>
          <w:sz w:val="18"/>
          <w:szCs w:val="18"/>
          <w:lang w:val="pt-BR"/>
        </w:rPr>
        <w:t>também</w:t>
      </w:r>
      <w:r w:rsidR="00D505A8" w:rsidRPr="003653AD">
        <w:rPr>
          <w:rFonts w:ascii="Cambria" w:hAnsi="Cambria"/>
          <w:color w:val="000000"/>
          <w:sz w:val="18"/>
          <w:szCs w:val="18"/>
          <w:lang w:val="pt-BR"/>
        </w:rPr>
        <w:t xml:space="preserve"> </w:t>
      </w:r>
      <w:r w:rsidR="0013036C" w:rsidRPr="003653AD">
        <w:rPr>
          <w:rFonts w:ascii="Cambria" w:hAnsi="Cambria"/>
          <w:color w:val="000000"/>
          <w:sz w:val="18"/>
          <w:szCs w:val="18"/>
          <w:lang w:val="pt-BR"/>
        </w:rPr>
        <w:t>alcança</w:t>
      </w:r>
      <w:r w:rsidR="002567BC" w:rsidRPr="003653AD">
        <w:rPr>
          <w:rFonts w:ascii="Cambria" w:hAnsi="Cambria"/>
          <w:color w:val="000000"/>
          <w:sz w:val="18"/>
          <w:szCs w:val="18"/>
          <w:lang w:val="pt-BR"/>
        </w:rPr>
        <w:t xml:space="preserve"> </w:t>
      </w:r>
      <w:r w:rsidR="00EC7F38" w:rsidRPr="003653AD">
        <w:rPr>
          <w:rFonts w:ascii="Cambria" w:hAnsi="Cambria"/>
          <w:color w:val="000000"/>
          <w:sz w:val="18"/>
          <w:szCs w:val="18"/>
          <w:lang w:val="pt-BR"/>
        </w:rPr>
        <w:t>a</w:t>
      </w:r>
      <w:r w:rsidR="002567BC" w:rsidRPr="003653AD">
        <w:rPr>
          <w:rFonts w:ascii="Cambria" w:hAnsi="Cambria"/>
          <w:color w:val="000000"/>
          <w:sz w:val="18"/>
          <w:szCs w:val="18"/>
          <w:lang w:val="pt-BR"/>
        </w:rPr>
        <w:t xml:space="preserve"> </w:t>
      </w:r>
      <w:r w:rsidR="00D505A8" w:rsidRPr="003653AD">
        <w:rPr>
          <w:rFonts w:ascii="Cambria" w:hAnsi="Cambria"/>
          <w:color w:val="000000"/>
          <w:sz w:val="18"/>
          <w:szCs w:val="18"/>
          <w:lang w:val="pt-BR"/>
        </w:rPr>
        <w:t>po</w:t>
      </w:r>
      <w:r w:rsidR="00EC7F38" w:rsidRPr="003653AD">
        <w:rPr>
          <w:rFonts w:ascii="Cambria" w:hAnsi="Cambria"/>
          <w:color w:val="000000"/>
          <w:sz w:val="18"/>
          <w:szCs w:val="18"/>
          <w:lang w:val="pt-BR"/>
        </w:rPr>
        <w:t>pu</w:t>
      </w:r>
      <w:r w:rsidR="00D505A8" w:rsidRPr="003653AD">
        <w:rPr>
          <w:rFonts w:ascii="Cambria" w:hAnsi="Cambria"/>
          <w:color w:val="000000"/>
          <w:sz w:val="18"/>
          <w:szCs w:val="18"/>
          <w:lang w:val="pt-BR"/>
        </w:rPr>
        <w:t>la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afro</w:t>
      </w:r>
      <w:r w:rsidR="00EC7F38" w:rsidRPr="003653AD">
        <w:rPr>
          <w:rFonts w:ascii="Cambria" w:hAnsi="Cambria"/>
          <w:color w:val="000000"/>
          <w:sz w:val="18"/>
          <w:szCs w:val="18"/>
          <w:lang w:val="pt-BR"/>
        </w:rPr>
        <w:t>descendente</w:t>
      </w:r>
      <w:r w:rsidR="00D505A8" w:rsidRPr="003653AD">
        <w:rPr>
          <w:rFonts w:ascii="Cambria" w:hAnsi="Cambria"/>
          <w:color w:val="000000"/>
          <w:sz w:val="18"/>
          <w:szCs w:val="18"/>
          <w:lang w:val="pt-BR"/>
        </w:rPr>
        <w:t>. (…)</w:t>
      </w:r>
      <w:r w:rsidR="007F3DAE" w:rsidRPr="003653AD">
        <w:rPr>
          <w:rFonts w:ascii="Cambria" w:hAnsi="Cambria"/>
          <w:color w:val="000000"/>
          <w:sz w:val="18"/>
          <w:szCs w:val="18"/>
          <w:lang w:val="pt-BR"/>
        </w:rPr>
        <w:t xml:space="preserve"> </w:t>
      </w:r>
      <w:r w:rsidR="00BA6777" w:rsidRPr="003653AD">
        <w:rPr>
          <w:rFonts w:ascii="Cambria" w:hAnsi="Cambria"/>
          <w:color w:val="000000"/>
          <w:sz w:val="18"/>
          <w:szCs w:val="18"/>
          <w:lang w:val="pt-BR"/>
        </w:rPr>
        <w:t>C</w:t>
      </w:r>
      <w:r w:rsidR="00EC7F38" w:rsidRPr="003653AD">
        <w:rPr>
          <w:rFonts w:ascii="Cambria" w:hAnsi="Cambria"/>
          <w:color w:val="000000"/>
          <w:sz w:val="18"/>
          <w:szCs w:val="18"/>
          <w:lang w:val="pt-BR"/>
        </w:rPr>
        <w:t>o</w:t>
      </w:r>
      <w:r w:rsidR="007F3DAE" w:rsidRPr="003653AD">
        <w:rPr>
          <w:rFonts w:ascii="Cambria" w:hAnsi="Cambria"/>
          <w:color w:val="000000"/>
          <w:sz w:val="18"/>
          <w:szCs w:val="18"/>
          <w:lang w:val="pt-BR"/>
        </w:rPr>
        <w:t xml:space="preserve">m </w:t>
      </w:r>
      <w:r w:rsidR="00D505A8" w:rsidRPr="003653AD">
        <w:rPr>
          <w:rFonts w:ascii="Cambria" w:hAnsi="Cambria"/>
          <w:color w:val="000000"/>
          <w:sz w:val="18"/>
          <w:szCs w:val="18"/>
          <w:lang w:val="pt-BR"/>
        </w:rPr>
        <w:t>rela</w:t>
      </w:r>
      <w:r w:rsidR="002A68FB" w:rsidRPr="003653AD">
        <w:rPr>
          <w:rFonts w:ascii="Cambria" w:hAnsi="Cambria"/>
          <w:color w:val="000000"/>
          <w:sz w:val="18"/>
          <w:szCs w:val="18"/>
          <w:lang w:val="pt-BR"/>
        </w:rPr>
        <w:t>ção</w:t>
      </w:r>
      <w:r w:rsidR="003B7EE5" w:rsidRPr="003653AD">
        <w:rPr>
          <w:rFonts w:ascii="Cambria" w:hAnsi="Cambria"/>
          <w:color w:val="000000"/>
          <w:sz w:val="18"/>
          <w:szCs w:val="18"/>
          <w:lang w:val="pt-BR"/>
        </w:rPr>
        <w:t xml:space="preserve"> </w:t>
      </w:r>
      <w:r w:rsidR="00EC7F38" w:rsidRPr="003653AD">
        <w:rPr>
          <w:rFonts w:ascii="Cambria" w:hAnsi="Cambria"/>
          <w:color w:val="000000"/>
          <w:sz w:val="18"/>
          <w:szCs w:val="18"/>
          <w:lang w:val="pt-BR"/>
        </w:rPr>
        <w:t>à</w:t>
      </w:r>
      <w:r w:rsidR="007F3DAE" w:rsidRPr="003653AD">
        <w:rPr>
          <w:rFonts w:ascii="Cambria" w:hAnsi="Cambria"/>
          <w:color w:val="000000"/>
          <w:sz w:val="18"/>
          <w:szCs w:val="18"/>
          <w:lang w:val="pt-BR"/>
        </w:rPr>
        <w:t xml:space="preserve"> </w:t>
      </w:r>
      <w:r w:rsidR="00D505A8" w:rsidRPr="003653AD">
        <w:rPr>
          <w:rFonts w:ascii="Cambria" w:hAnsi="Cambria"/>
          <w:color w:val="000000"/>
          <w:sz w:val="18"/>
          <w:szCs w:val="18"/>
          <w:lang w:val="pt-BR"/>
        </w:rPr>
        <w:t>discrimina</w:t>
      </w:r>
      <w:r w:rsidR="002A68FB" w:rsidRPr="003653AD">
        <w:rPr>
          <w:rFonts w:ascii="Cambria" w:hAnsi="Cambria"/>
          <w:color w:val="000000"/>
          <w:sz w:val="18"/>
          <w:szCs w:val="18"/>
          <w:lang w:val="pt-BR"/>
        </w:rPr>
        <w:t>ção</w:t>
      </w:r>
      <w:r w:rsidR="00412424" w:rsidRPr="003653AD">
        <w:rPr>
          <w:rFonts w:ascii="Cambria" w:hAnsi="Cambria"/>
          <w:color w:val="000000"/>
          <w:sz w:val="18"/>
          <w:szCs w:val="18"/>
          <w:lang w:val="pt-BR"/>
        </w:rPr>
        <w:t xml:space="preserve"> na </w:t>
      </w:r>
      <w:r w:rsidR="00D505A8" w:rsidRPr="003653AD">
        <w:rPr>
          <w:rFonts w:ascii="Cambria" w:hAnsi="Cambria"/>
          <w:color w:val="000000"/>
          <w:sz w:val="18"/>
          <w:szCs w:val="18"/>
          <w:lang w:val="pt-BR"/>
        </w:rPr>
        <w:t>contrata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w:t>
      </w:r>
      <w:r w:rsidR="007F3DAE" w:rsidRPr="003653AD">
        <w:rPr>
          <w:rFonts w:ascii="Cambria" w:hAnsi="Cambria"/>
          <w:color w:val="000000"/>
          <w:sz w:val="18"/>
          <w:szCs w:val="18"/>
          <w:lang w:val="pt-BR"/>
        </w:rPr>
        <w:t xml:space="preserve"> a </w:t>
      </w:r>
      <w:r w:rsidR="00D505A8" w:rsidRPr="003653AD">
        <w:rPr>
          <w:rFonts w:ascii="Cambria" w:hAnsi="Cambria"/>
          <w:color w:val="000000"/>
          <w:sz w:val="18"/>
          <w:szCs w:val="18"/>
          <w:lang w:val="pt-BR"/>
        </w:rPr>
        <w:t>m</w:t>
      </w:r>
      <w:r w:rsidR="001D5B68" w:rsidRPr="003653AD">
        <w:rPr>
          <w:rFonts w:ascii="Cambria" w:hAnsi="Cambria"/>
          <w:color w:val="000000"/>
          <w:sz w:val="18"/>
          <w:szCs w:val="18"/>
          <w:lang w:val="pt-BR"/>
        </w:rPr>
        <w:t>e</w:t>
      </w:r>
      <w:r w:rsidR="00D505A8" w:rsidRPr="003653AD">
        <w:rPr>
          <w:rFonts w:ascii="Cambria" w:hAnsi="Cambria"/>
          <w:color w:val="000000"/>
          <w:sz w:val="18"/>
          <w:szCs w:val="18"/>
          <w:lang w:val="pt-BR"/>
        </w:rPr>
        <w:t>sma investiga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compro</w:t>
      </w:r>
      <w:r w:rsidR="00EC7F38" w:rsidRPr="003653AD">
        <w:rPr>
          <w:rFonts w:ascii="Cambria" w:hAnsi="Cambria"/>
          <w:color w:val="000000"/>
          <w:sz w:val="18"/>
          <w:szCs w:val="18"/>
          <w:lang w:val="pt-BR"/>
        </w:rPr>
        <w:t>vou</w:t>
      </w:r>
      <w:r w:rsidR="00D505A8" w:rsidRPr="003653AD">
        <w:rPr>
          <w:rFonts w:ascii="Cambria" w:hAnsi="Cambria"/>
          <w:color w:val="000000"/>
          <w:sz w:val="18"/>
          <w:szCs w:val="18"/>
          <w:lang w:val="pt-BR"/>
        </w:rPr>
        <w:t xml:space="preserve"> que “a discrimina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f</w:t>
      </w:r>
      <w:r w:rsidR="00EC7F38" w:rsidRPr="003653AD">
        <w:rPr>
          <w:rFonts w:ascii="Cambria" w:hAnsi="Cambria"/>
          <w:color w:val="000000"/>
          <w:sz w:val="18"/>
          <w:szCs w:val="18"/>
          <w:lang w:val="pt-BR"/>
        </w:rPr>
        <w:t>oi</w:t>
      </w:r>
      <w:r w:rsidR="00D505A8" w:rsidRPr="003653AD">
        <w:rPr>
          <w:rFonts w:ascii="Cambria" w:hAnsi="Cambria"/>
          <w:color w:val="000000"/>
          <w:sz w:val="18"/>
          <w:szCs w:val="18"/>
          <w:lang w:val="pt-BR"/>
        </w:rPr>
        <w:t xml:space="preserve"> </w:t>
      </w:r>
      <w:r w:rsidR="001D5B68" w:rsidRPr="003653AD">
        <w:rPr>
          <w:rFonts w:ascii="Cambria" w:hAnsi="Cambria"/>
          <w:color w:val="000000"/>
          <w:sz w:val="18"/>
          <w:szCs w:val="18"/>
          <w:lang w:val="pt-BR"/>
        </w:rPr>
        <w:t>referi</w:t>
      </w:r>
      <w:r w:rsidR="00D505A8" w:rsidRPr="003653AD">
        <w:rPr>
          <w:rFonts w:ascii="Cambria" w:hAnsi="Cambria"/>
          <w:color w:val="000000"/>
          <w:sz w:val="18"/>
          <w:szCs w:val="18"/>
          <w:lang w:val="pt-BR"/>
        </w:rPr>
        <w:t>da</w:t>
      </w:r>
      <w:r w:rsidR="00412424" w:rsidRPr="003653AD">
        <w:rPr>
          <w:rFonts w:ascii="Cambria" w:hAnsi="Cambria"/>
          <w:color w:val="000000"/>
          <w:sz w:val="18"/>
          <w:szCs w:val="18"/>
          <w:lang w:val="pt-BR"/>
        </w:rPr>
        <w:t xml:space="preserve"> na </w:t>
      </w:r>
      <w:r w:rsidR="00D505A8" w:rsidRPr="003653AD">
        <w:rPr>
          <w:rFonts w:ascii="Cambria" w:hAnsi="Cambria"/>
          <w:color w:val="000000"/>
          <w:sz w:val="18"/>
          <w:szCs w:val="18"/>
          <w:lang w:val="pt-BR"/>
        </w:rPr>
        <w:t>contrata</w:t>
      </w:r>
      <w:r w:rsidR="002A68FB" w:rsidRPr="003653AD">
        <w:rPr>
          <w:rFonts w:ascii="Cambria" w:hAnsi="Cambria"/>
          <w:color w:val="000000"/>
          <w:sz w:val="18"/>
          <w:szCs w:val="18"/>
          <w:lang w:val="pt-BR"/>
        </w:rPr>
        <w:t>ção</w:t>
      </w:r>
      <w:r w:rsidR="00C1774F" w:rsidRPr="003653AD">
        <w:rPr>
          <w:rFonts w:ascii="Cambria" w:hAnsi="Cambria"/>
          <w:color w:val="000000"/>
          <w:sz w:val="18"/>
          <w:szCs w:val="18"/>
          <w:lang w:val="pt-BR"/>
        </w:rPr>
        <w:t xml:space="preserve"> e </w:t>
      </w:r>
      <w:r w:rsidR="00D505A8" w:rsidRPr="003653AD">
        <w:rPr>
          <w:rFonts w:ascii="Cambria" w:hAnsi="Cambria"/>
          <w:color w:val="000000"/>
          <w:sz w:val="18"/>
          <w:szCs w:val="18"/>
          <w:lang w:val="pt-BR"/>
        </w:rPr>
        <w:t>sele</w:t>
      </w:r>
      <w:r w:rsidR="001D5B68" w:rsidRPr="003653AD">
        <w:rPr>
          <w:rFonts w:ascii="Cambria" w:hAnsi="Cambria"/>
          <w:color w:val="000000"/>
          <w:sz w:val="18"/>
          <w:szCs w:val="18"/>
          <w:lang w:val="pt-BR"/>
        </w:rPr>
        <w:t>ç</w:t>
      </w:r>
      <w:r w:rsidR="002A68FB" w:rsidRPr="003653AD">
        <w:rPr>
          <w:rFonts w:ascii="Cambria" w:hAnsi="Cambria"/>
          <w:color w:val="000000"/>
          <w:sz w:val="18"/>
          <w:szCs w:val="18"/>
          <w:lang w:val="pt-BR"/>
        </w:rPr>
        <w:t>ão</w:t>
      </w:r>
      <w:r w:rsidR="00D505A8" w:rsidRPr="003653AD">
        <w:rPr>
          <w:rFonts w:ascii="Cambria" w:hAnsi="Cambria"/>
          <w:color w:val="000000"/>
          <w:sz w:val="18"/>
          <w:szCs w:val="18"/>
          <w:lang w:val="pt-BR"/>
        </w:rPr>
        <w:t xml:space="preserve"> de </w:t>
      </w:r>
      <w:r w:rsidR="002567BC" w:rsidRPr="003653AD">
        <w:rPr>
          <w:rFonts w:ascii="Cambria" w:hAnsi="Cambria"/>
          <w:color w:val="000000"/>
          <w:sz w:val="18"/>
          <w:szCs w:val="18"/>
          <w:lang w:val="pt-BR"/>
        </w:rPr>
        <w:t>pessoa</w:t>
      </w:r>
      <w:r w:rsidR="00D505A8" w:rsidRPr="003653AD">
        <w:rPr>
          <w:rFonts w:ascii="Cambria" w:hAnsi="Cambria"/>
          <w:color w:val="000000"/>
          <w:sz w:val="18"/>
          <w:szCs w:val="18"/>
          <w:lang w:val="pt-BR"/>
        </w:rPr>
        <w:t>l</w:t>
      </w:r>
      <w:r w:rsidR="007F3DAE" w:rsidRPr="003653AD">
        <w:rPr>
          <w:rFonts w:ascii="Cambria" w:hAnsi="Cambria"/>
          <w:color w:val="000000"/>
          <w:sz w:val="18"/>
          <w:szCs w:val="18"/>
          <w:lang w:val="pt-BR"/>
        </w:rPr>
        <w:t xml:space="preserve"> em </w:t>
      </w:r>
      <w:r w:rsidR="00D505A8" w:rsidRPr="003653AD">
        <w:rPr>
          <w:rFonts w:ascii="Cambria" w:hAnsi="Cambria"/>
          <w:color w:val="000000"/>
          <w:sz w:val="18"/>
          <w:szCs w:val="18"/>
          <w:lang w:val="pt-BR"/>
        </w:rPr>
        <w:t>todos</w:t>
      </w:r>
      <w:r w:rsidR="003B7EE5" w:rsidRPr="003653AD">
        <w:rPr>
          <w:rFonts w:ascii="Cambria" w:hAnsi="Cambria"/>
          <w:color w:val="000000"/>
          <w:sz w:val="18"/>
          <w:szCs w:val="18"/>
          <w:lang w:val="pt-BR"/>
        </w:rPr>
        <w:t xml:space="preserve"> os </w:t>
      </w:r>
      <w:r w:rsidR="00D505A8" w:rsidRPr="003653AD">
        <w:rPr>
          <w:rFonts w:ascii="Cambria" w:hAnsi="Cambria"/>
          <w:color w:val="000000"/>
          <w:sz w:val="18"/>
          <w:szCs w:val="18"/>
          <w:lang w:val="pt-BR"/>
        </w:rPr>
        <w:t xml:space="preserve">tipos de </w:t>
      </w:r>
      <w:r w:rsidR="002C1535" w:rsidRPr="003653AD">
        <w:rPr>
          <w:rFonts w:ascii="Cambria" w:hAnsi="Cambria"/>
          <w:color w:val="000000"/>
          <w:sz w:val="18"/>
          <w:szCs w:val="18"/>
          <w:lang w:val="pt-BR"/>
        </w:rPr>
        <w:t>trabalho</w:t>
      </w:r>
      <w:r w:rsidR="00D505A8" w:rsidRPr="003653AD">
        <w:rPr>
          <w:rFonts w:ascii="Cambria" w:hAnsi="Cambria"/>
          <w:color w:val="000000"/>
          <w:sz w:val="18"/>
          <w:szCs w:val="18"/>
          <w:lang w:val="pt-BR"/>
        </w:rPr>
        <w:t>, se</w:t>
      </w:r>
      <w:r w:rsidR="00EC7F38" w:rsidRPr="003653AD">
        <w:rPr>
          <w:rFonts w:ascii="Cambria" w:hAnsi="Cambria"/>
          <w:color w:val="000000"/>
          <w:sz w:val="18"/>
          <w:szCs w:val="18"/>
          <w:lang w:val="pt-BR"/>
        </w:rPr>
        <w:t>j</w:t>
      </w:r>
      <w:r w:rsidR="00D505A8" w:rsidRPr="003653AD">
        <w:rPr>
          <w:rFonts w:ascii="Cambria" w:hAnsi="Cambria"/>
          <w:color w:val="000000"/>
          <w:sz w:val="18"/>
          <w:szCs w:val="18"/>
          <w:lang w:val="pt-BR"/>
        </w:rPr>
        <w:t>a entre emp</w:t>
      </w:r>
      <w:r w:rsidR="00EC7F38" w:rsidRPr="003653AD">
        <w:rPr>
          <w:rFonts w:ascii="Cambria" w:hAnsi="Cambria"/>
          <w:color w:val="000000"/>
          <w:sz w:val="18"/>
          <w:szCs w:val="18"/>
          <w:lang w:val="pt-BR"/>
        </w:rPr>
        <w:t>r</w:t>
      </w:r>
      <w:r w:rsidR="00D505A8" w:rsidRPr="003653AD">
        <w:rPr>
          <w:rFonts w:ascii="Cambria" w:hAnsi="Cambria"/>
          <w:color w:val="000000"/>
          <w:sz w:val="18"/>
          <w:szCs w:val="18"/>
          <w:lang w:val="pt-BR"/>
        </w:rPr>
        <w:t>e</w:t>
      </w:r>
      <w:r w:rsidR="001D5B68" w:rsidRPr="003653AD">
        <w:rPr>
          <w:rFonts w:ascii="Cambria" w:hAnsi="Cambria"/>
          <w:color w:val="000000"/>
          <w:sz w:val="18"/>
          <w:szCs w:val="18"/>
          <w:lang w:val="pt-BR"/>
        </w:rPr>
        <w:t>g</w:t>
      </w:r>
      <w:r w:rsidR="00D505A8" w:rsidRPr="003653AD">
        <w:rPr>
          <w:rFonts w:ascii="Cambria" w:hAnsi="Cambria"/>
          <w:color w:val="000000"/>
          <w:sz w:val="18"/>
          <w:szCs w:val="18"/>
          <w:lang w:val="pt-BR"/>
        </w:rPr>
        <w:t>adas domésticas, servi</w:t>
      </w:r>
      <w:r w:rsidR="001D5B68" w:rsidRPr="003653AD">
        <w:rPr>
          <w:rFonts w:ascii="Cambria" w:hAnsi="Cambria"/>
          <w:color w:val="000000"/>
          <w:sz w:val="18"/>
          <w:szCs w:val="18"/>
          <w:lang w:val="pt-BR"/>
        </w:rPr>
        <w:t>ç</w:t>
      </w:r>
      <w:r w:rsidR="00D505A8" w:rsidRPr="003653AD">
        <w:rPr>
          <w:rFonts w:ascii="Cambria" w:hAnsi="Cambria"/>
          <w:color w:val="000000"/>
          <w:sz w:val="18"/>
          <w:szCs w:val="18"/>
          <w:lang w:val="pt-BR"/>
        </w:rPr>
        <w:t>os ger</w:t>
      </w:r>
      <w:r w:rsidR="002C1535" w:rsidRPr="003653AD">
        <w:rPr>
          <w:rFonts w:ascii="Cambria" w:hAnsi="Cambria"/>
          <w:color w:val="000000"/>
          <w:sz w:val="18"/>
          <w:szCs w:val="18"/>
          <w:lang w:val="pt-BR"/>
        </w:rPr>
        <w:t>ais</w:t>
      </w:r>
      <w:r w:rsidR="00D505A8" w:rsidRPr="003653AD">
        <w:rPr>
          <w:rFonts w:ascii="Cambria" w:hAnsi="Cambria"/>
          <w:color w:val="000000"/>
          <w:sz w:val="18"/>
          <w:szCs w:val="18"/>
          <w:lang w:val="pt-BR"/>
        </w:rPr>
        <w:t xml:space="preserve"> o</w:t>
      </w:r>
      <w:r w:rsidR="00EC7F38" w:rsidRPr="003653AD">
        <w:rPr>
          <w:rFonts w:ascii="Cambria" w:hAnsi="Cambria"/>
          <w:color w:val="000000"/>
          <w:sz w:val="18"/>
          <w:szCs w:val="18"/>
          <w:lang w:val="pt-BR"/>
        </w:rPr>
        <w:t>u</w:t>
      </w:r>
      <w:r w:rsidR="00D505A8" w:rsidRPr="003653AD">
        <w:rPr>
          <w:rFonts w:ascii="Cambria" w:hAnsi="Cambria"/>
          <w:color w:val="000000"/>
          <w:sz w:val="18"/>
          <w:szCs w:val="18"/>
          <w:lang w:val="pt-BR"/>
        </w:rPr>
        <w:t xml:space="preserve"> </w:t>
      </w:r>
      <w:r w:rsidR="00EC7F38" w:rsidRPr="003653AD">
        <w:rPr>
          <w:rFonts w:ascii="Cambria" w:hAnsi="Cambria"/>
          <w:color w:val="000000"/>
          <w:sz w:val="18"/>
          <w:szCs w:val="18"/>
          <w:lang w:val="pt-BR"/>
        </w:rPr>
        <w:t>trabalh</w:t>
      </w:r>
      <w:r w:rsidR="00D505A8" w:rsidRPr="003653AD">
        <w:rPr>
          <w:rFonts w:ascii="Cambria" w:hAnsi="Cambria"/>
          <w:color w:val="000000"/>
          <w:sz w:val="18"/>
          <w:szCs w:val="18"/>
          <w:lang w:val="pt-BR"/>
        </w:rPr>
        <w:t>adores prof</w:t>
      </w:r>
      <w:r w:rsidR="001D5B68" w:rsidRPr="003653AD">
        <w:rPr>
          <w:rFonts w:ascii="Cambria" w:hAnsi="Cambria"/>
          <w:color w:val="000000"/>
          <w:sz w:val="18"/>
          <w:szCs w:val="18"/>
          <w:lang w:val="pt-BR"/>
        </w:rPr>
        <w:t>is</w:t>
      </w:r>
      <w:r w:rsidR="00D505A8" w:rsidRPr="003653AD">
        <w:rPr>
          <w:rFonts w:ascii="Cambria" w:hAnsi="Cambria"/>
          <w:color w:val="000000"/>
          <w:sz w:val="18"/>
          <w:szCs w:val="18"/>
          <w:lang w:val="pt-BR"/>
        </w:rPr>
        <w:t>sion</w:t>
      </w:r>
      <w:r w:rsidR="002C1535" w:rsidRPr="003653AD">
        <w:rPr>
          <w:rFonts w:ascii="Cambria" w:hAnsi="Cambria"/>
          <w:color w:val="000000"/>
          <w:sz w:val="18"/>
          <w:szCs w:val="18"/>
          <w:lang w:val="pt-BR"/>
        </w:rPr>
        <w:t>ais</w:t>
      </w:r>
      <w:r w:rsidR="00D505A8" w:rsidRPr="003653AD">
        <w:rPr>
          <w:rFonts w:ascii="Cambria" w:hAnsi="Cambria"/>
          <w:color w:val="000000"/>
          <w:sz w:val="18"/>
          <w:szCs w:val="18"/>
          <w:lang w:val="pt-BR"/>
        </w:rPr>
        <w:t>.  Seg</w:t>
      </w:r>
      <w:r w:rsidR="001D5B68" w:rsidRPr="003653AD">
        <w:rPr>
          <w:rFonts w:ascii="Cambria" w:hAnsi="Cambria"/>
          <w:color w:val="000000"/>
          <w:sz w:val="18"/>
          <w:szCs w:val="18"/>
          <w:lang w:val="pt-BR"/>
        </w:rPr>
        <w:t>u</w:t>
      </w:r>
      <w:r w:rsidR="00D505A8" w:rsidRPr="003653AD">
        <w:rPr>
          <w:rFonts w:ascii="Cambria" w:hAnsi="Cambria"/>
          <w:color w:val="000000"/>
          <w:sz w:val="18"/>
          <w:szCs w:val="18"/>
          <w:lang w:val="pt-BR"/>
        </w:rPr>
        <w:t>n</w:t>
      </w:r>
      <w:r w:rsidR="00EC7F38" w:rsidRPr="003653AD">
        <w:rPr>
          <w:rFonts w:ascii="Cambria" w:hAnsi="Cambria"/>
          <w:color w:val="000000"/>
          <w:sz w:val="18"/>
          <w:szCs w:val="18"/>
          <w:lang w:val="pt-BR"/>
        </w:rPr>
        <w:t>do</w:t>
      </w:r>
      <w:r w:rsidR="00D505A8" w:rsidRPr="003653AD">
        <w:rPr>
          <w:rFonts w:ascii="Cambria" w:hAnsi="Cambria"/>
          <w:color w:val="000000"/>
          <w:sz w:val="18"/>
          <w:szCs w:val="18"/>
          <w:lang w:val="pt-BR"/>
        </w:rPr>
        <w:t xml:space="preserve"> test</w:t>
      </w:r>
      <w:r w:rsidR="001D5B68" w:rsidRPr="003653AD">
        <w:rPr>
          <w:rFonts w:ascii="Cambria" w:hAnsi="Cambria"/>
          <w:color w:val="000000"/>
          <w:sz w:val="18"/>
          <w:szCs w:val="18"/>
          <w:lang w:val="pt-BR"/>
        </w:rPr>
        <w:t>e</w:t>
      </w:r>
      <w:r w:rsidR="00D505A8" w:rsidRPr="003653AD">
        <w:rPr>
          <w:rFonts w:ascii="Cambria" w:hAnsi="Cambria"/>
          <w:color w:val="000000"/>
          <w:sz w:val="18"/>
          <w:szCs w:val="18"/>
          <w:lang w:val="pt-BR"/>
        </w:rPr>
        <w:t>m</w:t>
      </w:r>
      <w:r w:rsidR="00EC7F38" w:rsidRPr="003653AD">
        <w:rPr>
          <w:rFonts w:ascii="Cambria" w:hAnsi="Cambria"/>
          <w:color w:val="000000"/>
          <w:sz w:val="18"/>
          <w:szCs w:val="18"/>
          <w:lang w:val="pt-BR"/>
        </w:rPr>
        <w:t>unh</w:t>
      </w:r>
      <w:r w:rsidR="00D505A8" w:rsidRPr="003653AD">
        <w:rPr>
          <w:rFonts w:ascii="Cambria" w:hAnsi="Cambria"/>
          <w:color w:val="000000"/>
          <w:sz w:val="18"/>
          <w:szCs w:val="18"/>
          <w:lang w:val="pt-BR"/>
        </w:rPr>
        <w:t>os reco</w:t>
      </w:r>
      <w:r w:rsidR="001D5B68" w:rsidRPr="003653AD">
        <w:rPr>
          <w:rFonts w:ascii="Cambria" w:hAnsi="Cambria"/>
          <w:color w:val="000000"/>
          <w:sz w:val="18"/>
          <w:szCs w:val="18"/>
          <w:lang w:val="pt-BR"/>
        </w:rPr>
        <w:t>lh</w:t>
      </w:r>
      <w:r w:rsidR="00D505A8" w:rsidRPr="003653AD">
        <w:rPr>
          <w:rFonts w:ascii="Cambria" w:hAnsi="Cambria"/>
          <w:color w:val="000000"/>
          <w:sz w:val="18"/>
          <w:szCs w:val="18"/>
          <w:lang w:val="pt-BR"/>
        </w:rPr>
        <w:t>idos durante</w:t>
      </w:r>
      <w:r w:rsidR="007F3DAE" w:rsidRPr="003653AD">
        <w:rPr>
          <w:rFonts w:ascii="Cambria" w:hAnsi="Cambria"/>
          <w:color w:val="000000"/>
          <w:sz w:val="18"/>
          <w:szCs w:val="18"/>
          <w:lang w:val="pt-BR"/>
        </w:rPr>
        <w:t xml:space="preserve"> a </w:t>
      </w:r>
      <w:r w:rsidR="00D505A8" w:rsidRPr="003653AD">
        <w:rPr>
          <w:rFonts w:ascii="Cambria" w:hAnsi="Cambria"/>
          <w:color w:val="000000"/>
          <w:sz w:val="18"/>
          <w:szCs w:val="18"/>
          <w:lang w:val="pt-BR"/>
        </w:rPr>
        <w:t>investiga</w:t>
      </w:r>
      <w:r w:rsidR="002A68FB" w:rsidRPr="003653AD">
        <w:rPr>
          <w:rFonts w:ascii="Cambria" w:hAnsi="Cambria"/>
          <w:color w:val="000000"/>
          <w:sz w:val="18"/>
          <w:szCs w:val="18"/>
          <w:lang w:val="pt-BR"/>
        </w:rPr>
        <w:t>ção</w:t>
      </w:r>
      <w:r w:rsidR="00D505A8" w:rsidRPr="003653AD">
        <w:rPr>
          <w:rFonts w:ascii="Cambria" w:hAnsi="Cambria"/>
          <w:color w:val="000000"/>
          <w:sz w:val="18"/>
          <w:szCs w:val="18"/>
          <w:lang w:val="pt-BR"/>
        </w:rPr>
        <w:t xml:space="preserve">, </w:t>
      </w:r>
      <w:r w:rsidR="00EC7F38" w:rsidRPr="003653AD">
        <w:rPr>
          <w:rFonts w:ascii="Cambria" w:hAnsi="Cambria"/>
          <w:color w:val="000000"/>
          <w:sz w:val="18"/>
          <w:szCs w:val="18"/>
          <w:lang w:val="pt-BR"/>
        </w:rPr>
        <w:t>indicou-</w:t>
      </w:r>
      <w:r w:rsidR="00D505A8" w:rsidRPr="003653AD">
        <w:rPr>
          <w:rFonts w:ascii="Cambria" w:hAnsi="Cambria"/>
          <w:color w:val="000000"/>
          <w:sz w:val="18"/>
          <w:szCs w:val="18"/>
          <w:lang w:val="pt-BR"/>
        </w:rPr>
        <w:t>se que</w:t>
      </w:r>
      <w:r w:rsidR="007F3DAE" w:rsidRPr="003653AD">
        <w:rPr>
          <w:rFonts w:ascii="Cambria" w:hAnsi="Cambria"/>
          <w:color w:val="000000"/>
          <w:sz w:val="18"/>
          <w:szCs w:val="18"/>
          <w:lang w:val="pt-BR"/>
        </w:rPr>
        <w:t xml:space="preserve"> a </w:t>
      </w:r>
      <w:r w:rsidR="00D505A8" w:rsidRPr="003653AD">
        <w:rPr>
          <w:rFonts w:ascii="Cambria" w:hAnsi="Cambria"/>
          <w:color w:val="000000"/>
          <w:sz w:val="18"/>
          <w:szCs w:val="18"/>
          <w:lang w:val="pt-BR"/>
        </w:rPr>
        <w:t>identi</w:t>
      </w:r>
      <w:r w:rsidR="001D5B68" w:rsidRPr="003653AD">
        <w:rPr>
          <w:rFonts w:ascii="Cambria" w:hAnsi="Cambria"/>
          <w:color w:val="000000"/>
          <w:sz w:val="18"/>
          <w:szCs w:val="18"/>
          <w:lang w:val="pt-BR"/>
        </w:rPr>
        <w:t xml:space="preserve">dade </w:t>
      </w:r>
      <w:r w:rsidR="00D505A8" w:rsidRPr="003653AD">
        <w:rPr>
          <w:rFonts w:ascii="Cambria" w:hAnsi="Cambria"/>
          <w:color w:val="000000"/>
          <w:sz w:val="18"/>
          <w:szCs w:val="18"/>
          <w:lang w:val="pt-BR"/>
        </w:rPr>
        <w:t xml:space="preserve">racial era </w:t>
      </w:r>
      <w:r w:rsidR="00EC7F38" w:rsidRPr="003653AD">
        <w:rPr>
          <w:rFonts w:ascii="Cambria" w:hAnsi="Cambria"/>
          <w:color w:val="000000"/>
          <w:sz w:val="18"/>
          <w:szCs w:val="18"/>
          <w:lang w:val="pt-BR"/>
        </w:rPr>
        <w:t>a</w:t>
      </w:r>
      <w:r w:rsidR="00D505A8" w:rsidRPr="003653AD">
        <w:rPr>
          <w:rFonts w:ascii="Cambria" w:hAnsi="Cambria"/>
          <w:color w:val="000000"/>
          <w:sz w:val="18"/>
          <w:szCs w:val="18"/>
          <w:lang w:val="pt-BR"/>
        </w:rPr>
        <w:t>val</w:t>
      </w:r>
      <w:r w:rsidR="001D5B68" w:rsidRPr="003653AD">
        <w:rPr>
          <w:rFonts w:ascii="Cambria" w:hAnsi="Cambria"/>
          <w:color w:val="000000"/>
          <w:sz w:val="18"/>
          <w:szCs w:val="18"/>
          <w:lang w:val="pt-BR"/>
        </w:rPr>
        <w:t>i</w:t>
      </w:r>
      <w:r w:rsidR="00D505A8" w:rsidRPr="003653AD">
        <w:rPr>
          <w:rFonts w:ascii="Cambria" w:hAnsi="Cambria"/>
          <w:color w:val="000000"/>
          <w:sz w:val="18"/>
          <w:szCs w:val="18"/>
          <w:lang w:val="pt-BR"/>
        </w:rPr>
        <w:t>ada</w:t>
      </w:r>
      <w:r w:rsidR="00412424" w:rsidRPr="003653AD">
        <w:rPr>
          <w:rFonts w:ascii="Cambria" w:hAnsi="Cambria"/>
          <w:color w:val="000000"/>
          <w:sz w:val="18"/>
          <w:szCs w:val="18"/>
          <w:lang w:val="pt-BR"/>
        </w:rPr>
        <w:t xml:space="preserve"> na </w:t>
      </w:r>
      <w:r w:rsidR="00D505A8" w:rsidRPr="003653AD">
        <w:rPr>
          <w:rFonts w:ascii="Cambria" w:hAnsi="Cambria"/>
          <w:color w:val="000000"/>
          <w:sz w:val="18"/>
          <w:szCs w:val="18"/>
          <w:lang w:val="pt-BR"/>
        </w:rPr>
        <w:t>admis</w:t>
      </w:r>
      <w:r w:rsidR="00EC7F38" w:rsidRPr="003653AD">
        <w:rPr>
          <w:rFonts w:ascii="Cambria" w:hAnsi="Cambria"/>
          <w:color w:val="000000"/>
          <w:sz w:val="18"/>
          <w:szCs w:val="18"/>
          <w:lang w:val="pt-BR"/>
        </w:rPr>
        <w:t>são</w:t>
      </w:r>
      <w:r w:rsidR="00D505A8" w:rsidRPr="003653AD">
        <w:rPr>
          <w:rFonts w:ascii="Cambria" w:hAnsi="Cambria"/>
          <w:color w:val="000000"/>
          <w:sz w:val="18"/>
          <w:szCs w:val="18"/>
          <w:lang w:val="pt-BR"/>
        </w:rPr>
        <w:t xml:space="preserve">, </w:t>
      </w:r>
      <w:r w:rsidR="00EC7F38" w:rsidRPr="003653AD">
        <w:rPr>
          <w:rFonts w:ascii="Cambria" w:hAnsi="Cambria"/>
          <w:color w:val="000000"/>
          <w:sz w:val="18"/>
          <w:szCs w:val="18"/>
          <w:lang w:val="pt-BR"/>
        </w:rPr>
        <w:t xml:space="preserve">apesar de </w:t>
      </w:r>
      <w:r w:rsidR="00D505A8" w:rsidRPr="003653AD">
        <w:rPr>
          <w:rFonts w:ascii="Cambria" w:hAnsi="Cambria"/>
          <w:color w:val="000000"/>
          <w:sz w:val="18"/>
          <w:szCs w:val="18"/>
          <w:lang w:val="pt-BR"/>
        </w:rPr>
        <w:t>e</w:t>
      </w:r>
      <w:r w:rsidR="001D5B68" w:rsidRPr="003653AD">
        <w:rPr>
          <w:rFonts w:ascii="Cambria" w:hAnsi="Cambria"/>
          <w:color w:val="000000"/>
          <w:sz w:val="18"/>
          <w:szCs w:val="18"/>
          <w:lang w:val="pt-BR"/>
        </w:rPr>
        <w:t>s</w:t>
      </w:r>
      <w:r w:rsidR="00D505A8" w:rsidRPr="003653AD">
        <w:rPr>
          <w:rFonts w:ascii="Cambria" w:hAnsi="Cambria"/>
          <w:color w:val="000000"/>
          <w:sz w:val="18"/>
          <w:szCs w:val="18"/>
          <w:lang w:val="pt-BR"/>
        </w:rPr>
        <w:t>sa prática n</w:t>
      </w:r>
      <w:r w:rsidR="00EC7F38" w:rsidRPr="003653AD">
        <w:rPr>
          <w:rFonts w:ascii="Cambria" w:hAnsi="Cambria"/>
          <w:color w:val="000000"/>
          <w:sz w:val="18"/>
          <w:szCs w:val="18"/>
          <w:lang w:val="pt-BR"/>
        </w:rPr>
        <w:t>ã</w:t>
      </w:r>
      <w:r w:rsidR="00D505A8" w:rsidRPr="003653AD">
        <w:rPr>
          <w:rFonts w:ascii="Cambria" w:hAnsi="Cambria"/>
          <w:color w:val="000000"/>
          <w:sz w:val="18"/>
          <w:szCs w:val="18"/>
          <w:lang w:val="pt-BR"/>
        </w:rPr>
        <w:t xml:space="preserve">o </w:t>
      </w:r>
      <w:r w:rsidR="00EC7F38" w:rsidRPr="003653AD">
        <w:rPr>
          <w:rFonts w:ascii="Cambria" w:hAnsi="Cambria"/>
          <w:color w:val="000000"/>
          <w:sz w:val="18"/>
          <w:szCs w:val="18"/>
          <w:lang w:val="pt-BR"/>
        </w:rPr>
        <w:t>ser</w:t>
      </w:r>
      <w:r w:rsidR="00D505A8" w:rsidRPr="003653AD">
        <w:rPr>
          <w:rFonts w:ascii="Cambria" w:hAnsi="Cambria"/>
          <w:color w:val="000000"/>
          <w:sz w:val="18"/>
          <w:szCs w:val="18"/>
          <w:lang w:val="pt-BR"/>
        </w:rPr>
        <w:t xml:space="preserve"> oficial” (…).</w:t>
      </w:r>
    </w:p>
    <w:p w14:paraId="6D13ECFE" w14:textId="77777777" w:rsidR="00D505A8" w:rsidRPr="003653AD"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color w:val="000000"/>
          <w:sz w:val="18"/>
          <w:szCs w:val="18"/>
          <w:lang w:val="pt-BR"/>
        </w:rPr>
      </w:pPr>
      <w:r w:rsidRPr="003653AD">
        <w:rPr>
          <w:rFonts w:ascii="Cambria" w:hAnsi="Cambria"/>
          <w:color w:val="000000"/>
          <w:sz w:val="18"/>
          <w:szCs w:val="18"/>
          <w:lang w:val="pt-BR"/>
        </w:rPr>
        <w:t>Para ilustrar</w:t>
      </w:r>
      <w:r w:rsidR="007F3DAE" w:rsidRPr="003653AD">
        <w:rPr>
          <w:rFonts w:ascii="Cambria" w:hAnsi="Cambria"/>
          <w:color w:val="000000"/>
          <w:sz w:val="18"/>
          <w:szCs w:val="18"/>
          <w:lang w:val="pt-BR"/>
        </w:rPr>
        <w:t xml:space="preserve"> a </w:t>
      </w:r>
      <w:r w:rsidRPr="003653AD">
        <w:rPr>
          <w:rFonts w:ascii="Cambria" w:hAnsi="Cambria"/>
          <w:color w:val="000000"/>
          <w:sz w:val="18"/>
          <w:szCs w:val="18"/>
          <w:lang w:val="pt-BR"/>
        </w:rPr>
        <w:t>situa</w:t>
      </w:r>
      <w:r w:rsidR="002A68FB" w:rsidRPr="003653AD">
        <w:rPr>
          <w:rFonts w:ascii="Cambria" w:hAnsi="Cambria"/>
          <w:color w:val="000000"/>
          <w:sz w:val="18"/>
          <w:szCs w:val="18"/>
          <w:lang w:val="pt-BR"/>
        </w:rPr>
        <w:t>ção</w:t>
      </w:r>
      <w:r w:rsidRPr="003653AD">
        <w:rPr>
          <w:rFonts w:ascii="Cambria" w:hAnsi="Cambria"/>
          <w:color w:val="000000"/>
          <w:sz w:val="18"/>
          <w:szCs w:val="18"/>
          <w:lang w:val="pt-BR"/>
        </w:rPr>
        <w:t>,</w:t>
      </w:r>
      <w:r w:rsidR="007F3DAE" w:rsidRPr="003653AD">
        <w:rPr>
          <w:rFonts w:ascii="Cambria" w:hAnsi="Cambria"/>
          <w:color w:val="000000"/>
          <w:sz w:val="18"/>
          <w:szCs w:val="18"/>
          <w:lang w:val="pt-BR"/>
        </w:rPr>
        <w:t xml:space="preserve"> em </w:t>
      </w:r>
      <w:r w:rsidRPr="003653AD">
        <w:rPr>
          <w:rFonts w:ascii="Cambria" w:hAnsi="Cambria"/>
          <w:color w:val="000000"/>
          <w:sz w:val="18"/>
          <w:szCs w:val="18"/>
          <w:lang w:val="pt-BR"/>
        </w:rPr>
        <w:t>d</w:t>
      </w:r>
      <w:r w:rsidR="00EC7F38" w:rsidRPr="003653AD">
        <w:rPr>
          <w:rFonts w:ascii="Cambria" w:hAnsi="Cambria"/>
          <w:color w:val="000000"/>
          <w:sz w:val="18"/>
          <w:szCs w:val="18"/>
          <w:lang w:val="pt-BR"/>
        </w:rPr>
        <w:t>ua</w:t>
      </w:r>
      <w:r w:rsidRPr="003653AD">
        <w:rPr>
          <w:rFonts w:ascii="Cambria" w:hAnsi="Cambria"/>
          <w:color w:val="000000"/>
          <w:sz w:val="18"/>
          <w:szCs w:val="18"/>
          <w:lang w:val="pt-BR"/>
        </w:rPr>
        <w:t>s den</w:t>
      </w:r>
      <w:r w:rsidR="001D5B68" w:rsidRPr="003653AD">
        <w:rPr>
          <w:rFonts w:ascii="Cambria" w:hAnsi="Cambria"/>
          <w:color w:val="000000"/>
          <w:sz w:val="18"/>
          <w:szCs w:val="18"/>
          <w:lang w:val="pt-BR"/>
        </w:rPr>
        <w:t>ú</w:t>
      </w:r>
      <w:r w:rsidRPr="003653AD">
        <w:rPr>
          <w:rFonts w:ascii="Cambria" w:hAnsi="Cambria"/>
          <w:color w:val="000000"/>
          <w:sz w:val="18"/>
          <w:szCs w:val="18"/>
          <w:lang w:val="pt-BR"/>
        </w:rPr>
        <w:t>ncias de discrimina</w:t>
      </w:r>
      <w:r w:rsidR="002A68FB" w:rsidRPr="003653AD">
        <w:rPr>
          <w:rFonts w:ascii="Cambria" w:hAnsi="Cambria"/>
          <w:color w:val="000000"/>
          <w:sz w:val="18"/>
          <w:szCs w:val="18"/>
          <w:lang w:val="pt-BR"/>
        </w:rPr>
        <w:t>ção</w:t>
      </w:r>
      <w:r w:rsidRPr="003653AD">
        <w:rPr>
          <w:rFonts w:ascii="Cambria" w:hAnsi="Cambria"/>
          <w:color w:val="000000"/>
          <w:sz w:val="18"/>
          <w:szCs w:val="18"/>
          <w:lang w:val="pt-BR"/>
        </w:rPr>
        <w:t xml:space="preserve"> racial</w:t>
      </w:r>
      <w:r w:rsidR="00412424" w:rsidRPr="003653AD">
        <w:rPr>
          <w:rFonts w:ascii="Cambria" w:hAnsi="Cambria"/>
          <w:color w:val="000000"/>
          <w:sz w:val="18"/>
          <w:szCs w:val="18"/>
          <w:lang w:val="pt-BR"/>
        </w:rPr>
        <w:t xml:space="preserve"> na </w:t>
      </w:r>
      <w:r w:rsidRPr="003653AD">
        <w:rPr>
          <w:rFonts w:ascii="Cambria" w:hAnsi="Cambria"/>
          <w:color w:val="000000"/>
          <w:sz w:val="18"/>
          <w:szCs w:val="18"/>
          <w:lang w:val="pt-BR"/>
        </w:rPr>
        <w:t>contrata</w:t>
      </w:r>
      <w:r w:rsidR="002A68FB" w:rsidRPr="003653AD">
        <w:rPr>
          <w:rFonts w:ascii="Cambria" w:hAnsi="Cambria"/>
          <w:color w:val="000000"/>
          <w:sz w:val="18"/>
          <w:szCs w:val="18"/>
          <w:lang w:val="pt-BR"/>
        </w:rPr>
        <w:t>ção</w:t>
      </w:r>
      <w:r w:rsidRPr="003653AD">
        <w:rPr>
          <w:rFonts w:ascii="Cambria" w:hAnsi="Cambria"/>
          <w:color w:val="000000"/>
          <w:sz w:val="18"/>
          <w:szCs w:val="18"/>
          <w:lang w:val="pt-BR"/>
        </w:rPr>
        <w:t>, através de an</w:t>
      </w:r>
      <w:r w:rsidR="001D5B68" w:rsidRPr="003653AD">
        <w:rPr>
          <w:rFonts w:ascii="Cambria" w:hAnsi="Cambria"/>
          <w:color w:val="000000"/>
          <w:sz w:val="18"/>
          <w:szCs w:val="18"/>
          <w:lang w:val="pt-BR"/>
        </w:rPr>
        <w:t>ú</w:t>
      </w:r>
      <w:r w:rsidRPr="003653AD">
        <w:rPr>
          <w:rFonts w:ascii="Cambria" w:hAnsi="Cambria"/>
          <w:color w:val="000000"/>
          <w:sz w:val="18"/>
          <w:szCs w:val="18"/>
          <w:lang w:val="pt-BR"/>
        </w:rPr>
        <w:t>ncios de emp</w:t>
      </w:r>
      <w:r w:rsidR="00EC7F38" w:rsidRPr="003653AD">
        <w:rPr>
          <w:rFonts w:ascii="Cambria" w:hAnsi="Cambria"/>
          <w:color w:val="000000"/>
          <w:sz w:val="18"/>
          <w:szCs w:val="18"/>
          <w:lang w:val="pt-BR"/>
        </w:rPr>
        <w:t>r</w:t>
      </w:r>
      <w:r w:rsidRPr="003653AD">
        <w:rPr>
          <w:rFonts w:ascii="Cambria" w:hAnsi="Cambria"/>
          <w:color w:val="000000"/>
          <w:sz w:val="18"/>
          <w:szCs w:val="18"/>
          <w:lang w:val="pt-BR"/>
        </w:rPr>
        <w:t>e</w:t>
      </w:r>
      <w:r w:rsidR="001D5B68" w:rsidRPr="003653AD">
        <w:rPr>
          <w:rFonts w:ascii="Cambria" w:hAnsi="Cambria"/>
          <w:color w:val="000000"/>
          <w:sz w:val="18"/>
          <w:szCs w:val="18"/>
          <w:lang w:val="pt-BR"/>
        </w:rPr>
        <w:t>g</w:t>
      </w:r>
      <w:r w:rsidRPr="003653AD">
        <w:rPr>
          <w:rFonts w:ascii="Cambria" w:hAnsi="Cambria"/>
          <w:color w:val="000000"/>
          <w:sz w:val="18"/>
          <w:szCs w:val="18"/>
          <w:lang w:val="pt-BR"/>
        </w:rPr>
        <w:t xml:space="preserve">o publicados </w:t>
      </w:r>
      <w:r w:rsidR="001D5B68" w:rsidRPr="003653AD">
        <w:rPr>
          <w:rFonts w:ascii="Cambria" w:hAnsi="Cambria"/>
          <w:color w:val="000000"/>
          <w:sz w:val="18"/>
          <w:szCs w:val="18"/>
          <w:lang w:val="pt-BR"/>
        </w:rPr>
        <w:t>n</w:t>
      </w:r>
      <w:r w:rsidR="00EC7F38" w:rsidRPr="003653AD">
        <w:rPr>
          <w:rFonts w:ascii="Cambria" w:hAnsi="Cambria"/>
          <w:color w:val="000000"/>
          <w:sz w:val="18"/>
          <w:szCs w:val="18"/>
          <w:lang w:val="pt-BR"/>
        </w:rPr>
        <w:t>o jornal</w:t>
      </w:r>
      <w:r w:rsidRPr="003653AD">
        <w:rPr>
          <w:rFonts w:ascii="Cambria" w:hAnsi="Cambria"/>
          <w:i/>
          <w:color w:val="000000"/>
          <w:sz w:val="18"/>
          <w:szCs w:val="18"/>
          <w:lang w:val="pt-BR"/>
        </w:rPr>
        <w:t xml:space="preserve"> Folha de São Paulo</w:t>
      </w:r>
      <w:r w:rsidRPr="003653AD">
        <w:rPr>
          <w:rFonts w:ascii="Cambria" w:hAnsi="Cambria"/>
          <w:color w:val="000000"/>
          <w:sz w:val="18"/>
          <w:szCs w:val="18"/>
          <w:lang w:val="pt-BR"/>
        </w:rPr>
        <w:t>,</w:t>
      </w:r>
      <w:r w:rsidR="007F3DAE" w:rsidRPr="003653AD">
        <w:rPr>
          <w:rFonts w:ascii="Cambria" w:hAnsi="Cambria"/>
          <w:color w:val="000000"/>
          <w:sz w:val="18"/>
          <w:szCs w:val="18"/>
          <w:lang w:val="pt-BR"/>
        </w:rPr>
        <w:t xml:space="preserve"> a </w:t>
      </w:r>
      <w:r w:rsidR="00EC7F38" w:rsidRPr="003653AD">
        <w:rPr>
          <w:rFonts w:ascii="Cambria" w:hAnsi="Cambria"/>
          <w:color w:val="000000"/>
          <w:sz w:val="18"/>
          <w:szCs w:val="18"/>
          <w:lang w:val="pt-BR"/>
        </w:rPr>
        <w:t>promotoria</w:t>
      </w:r>
      <w:r w:rsidRPr="003653AD">
        <w:rPr>
          <w:rFonts w:ascii="Cambria" w:hAnsi="Cambria"/>
          <w:color w:val="000000"/>
          <w:sz w:val="18"/>
          <w:szCs w:val="18"/>
          <w:lang w:val="pt-BR"/>
        </w:rPr>
        <w:t xml:space="preserve"> pública p</w:t>
      </w:r>
      <w:r w:rsidR="00EC7F38" w:rsidRPr="003653AD">
        <w:rPr>
          <w:rFonts w:ascii="Cambria" w:hAnsi="Cambria"/>
          <w:color w:val="000000"/>
          <w:sz w:val="18"/>
          <w:szCs w:val="18"/>
          <w:lang w:val="pt-BR"/>
        </w:rPr>
        <w:t>ediu</w:t>
      </w:r>
      <w:r w:rsidR="007F3DAE" w:rsidRPr="003653AD">
        <w:rPr>
          <w:rFonts w:ascii="Cambria" w:hAnsi="Cambria"/>
          <w:color w:val="000000"/>
          <w:sz w:val="18"/>
          <w:szCs w:val="18"/>
          <w:lang w:val="pt-BR"/>
        </w:rPr>
        <w:t xml:space="preserve"> o </w:t>
      </w:r>
      <w:r w:rsidRPr="003653AD">
        <w:rPr>
          <w:rFonts w:ascii="Cambria" w:hAnsi="Cambria"/>
          <w:color w:val="000000"/>
          <w:sz w:val="18"/>
          <w:szCs w:val="18"/>
          <w:lang w:val="pt-BR"/>
        </w:rPr>
        <w:t>ar</w:t>
      </w:r>
      <w:r w:rsidR="00EC7F38" w:rsidRPr="003653AD">
        <w:rPr>
          <w:rFonts w:ascii="Cambria" w:hAnsi="Cambria"/>
          <w:color w:val="000000"/>
          <w:sz w:val="18"/>
          <w:szCs w:val="18"/>
          <w:lang w:val="pt-BR"/>
        </w:rPr>
        <w:t>quivament</w:t>
      </w:r>
      <w:r w:rsidRPr="003653AD">
        <w:rPr>
          <w:rFonts w:ascii="Cambria" w:hAnsi="Cambria"/>
          <w:color w:val="000000"/>
          <w:sz w:val="18"/>
          <w:szCs w:val="18"/>
          <w:lang w:val="pt-BR"/>
        </w:rPr>
        <w:t>o</w:t>
      </w:r>
      <w:r w:rsidR="00412424" w:rsidRPr="003653AD">
        <w:rPr>
          <w:rFonts w:ascii="Cambria" w:hAnsi="Cambria"/>
          <w:color w:val="000000"/>
          <w:sz w:val="18"/>
          <w:szCs w:val="18"/>
          <w:lang w:val="pt-BR"/>
        </w:rPr>
        <w:t xml:space="preserve"> das </w:t>
      </w:r>
      <w:r w:rsidRPr="003653AD">
        <w:rPr>
          <w:rFonts w:ascii="Cambria" w:hAnsi="Cambria"/>
          <w:color w:val="000000"/>
          <w:sz w:val="18"/>
          <w:szCs w:val="18"/>
          <w:lang w:val="pt-BR"/>
        </w:rPr>
        <w:t>investiga</w:t>
      </w:r>
      <w:r w:rsidR="00412424" w:rsidRPr="003653AD">
        <w:rPr>
          <w:rFonts w:ascii="Cambria" w:hAnsi="Cambria"/>
          <w:color w:val="000000"/>
          <w:sz w:val="18"/>
          <w:szCs w:val="18"/>
          <w:lang w:val="pt-BR"/>
        </w:rPr>
        <w:t>ções</w:t>
      </w:r>
      <w:r w:rsidRPr="003653AD">
        <w:rPr>
          <w:rFonts w:ascii="Cambria" w:hAnsi="Cambria"/>
          <w:color w:val="000000"/>
          <w:sz w:val="18"/>
          <w:szCs w:val="18"/>
          <w:lang w:val="pt-BR"/>
        </w:rPr>
        <w:t xml:space="preserve">. </w:t>
      </w:r>
      <w:r w:rsidR="00412424" w:rsidRPr="003653AD">
        <w:rPr>
          <w:rFonts w:ascii="Cambria" w:hAnsi="Cambria"/>
          <w:color w:val="000000"/>
          <w:sz w:val="18"/>
          <w:szCs w:val="18"/>
          <w:lang w:val="pt-BR"/>
        </w:rPr>
        <w:t xml:space="preserve"> </w:t>
      </w:r>
      <w:r w:rsidR="00EC7F38" w:rsidRPr="003653AD">
        <w:rPr>
          <w:rFonts w:ascii="Cambria" w:hAnsi="Cambria"/>
          <w:color w:val="000000"/>
          <w:sz w:val="18"/>
          <w:szCs w:val="18"/>
          <w:lang w:val="pt-BR"/>
        </w:rPr>
        <w:t>N</w:t>
      </w:r>
      <w:r w:rsidR="00412424" w:rsidRPr="003653AD">
        <w:rPr>
          <w:rFonts w:ascii="Cambria" w:hAnsi="Cambria"/>
          <w:color w:val="000000"/>
          <w:sz w:val="18"/>
          <w:szCs w:val="18"/>
          <w:lang w:val="pt-BR"/>
        </w:rPr>
        <w:t xml:space="preserve">o </w:t>
      </w:r>
      <w:r w:rsidR="0013036C" w:rsidRPr="003653AD">
        <w:rPr>
          <w:rFonts w:ascii="Cambria" w:hAnsi="Cambria"/>
          <w:color w:val="000000"/>
          <w:sz w:val="18"/>
          <w:szCs w:val="18"/>
          <w:lang w:val="pt-BR"/>
        </w:rPr>
        <w:t>primeiro</w:t>
      </w:r>
      <w:r w:rsidRPr="003653AD">
        <w:rPr>
          <w:rFonts w:ascii="Cambria" w:hAnsi="Cambria"/>
          <w:color w:val="000000"/>
          <w:sz w:val="18"/>
          <w:szCs w:val="18"/>
          <w:lang w:val="pt-BR"/>
        </w:rPr>
        <w:t xml:space="preserve"> caso, </w:t>
      </w:r>
      <w:r w:rsidR="00C95203" w:rsidRPr="003653AD">
        <w:rPr>
          <w:rFonts w:ascii="Cambria" w:hAnsi="Cambria"/>
          <w:color w:val="000000"/>
          <w:sz w:val="18"/>
          <w:szCs w:val="18"/>
          <w:lang w:val="pt-BR"/>
        </w:rPr>
        <w:t>buscava-</w:t>
      </w:r>
      <w:r w:rsidRPr="003653AD">
        <w:rPr>
          <w:rFonts w:ascii="Cambria" w:hAnsi="Cambria"/>
          <w:color w:val="000000"/>
          <w:sz w:val="18"/>
          <w:szCs w:val="18"/>
          <w:lang w:val="pt-BR"/>
        </w:rPr>
        <w:t xml:space="preserve">se </w:t>
      </w:r>
      <w:r w:rsidR="007F3DAE" w:rsidRPr="003653AD">
        <w:rPr>
          <w:rFonts w:ascii="Cambria" w:hAnsi="Cambria"/>
          <w:color w:val="000000"/>
          <w:sz w:val="18"/>
          <w:szCs w:val="18"/>
          <w:lang w:val="pt-BR"/>
        </w:rPr>
        <w:t xml:space="preserve">uma </w:t>
      </w:r>
      <w:r w:rsidRPr="003653AD">
        <w:rPr>
          <w:rFonts w:ascii="Cambria" w:hAnsi="Cambria"/>
          <w:color w:val="000000"/>
          <w:sz w:val="18"/>
          <w:szCs w:val="18"/>
          <w:lang w:val="pt-BR"/>
        </w:rPr>
        <w:t>as</w:t>
      </w:r>
      <w:r w:rsidR="001D5B68" w:rsidRPr="003653AD">
        <w:rPr>
          <w:rFonts w:ascii="Cambria" w:hAnsi="Cambria"/>
          <w:color w:val="000000"/>
          <w:sz w:val="18"/>
          <w:szCs w:val="18"/>
          <w:lang w:val="pt-BR"/>
        </w:rPr>
        <w:t>s</w:t>
      </w:r>
      <w:r w:rsidRPr="003653AD">
        <w:rPr>
          <w:rFonts w:ascii="Cambria" w:hAnsi="Cambria"/>
          <w:color w:val="000000"/>
          <w:sz w:val="18"/>
          <w:szCs w:val="18"/>
          <w:lang w:val="pt-BR"/>
        </w:rPr>
        <w:t>istente administrativa “</w:t>
      </w:r>
      <w:r w:rsidR="00EC7F38" w:rsidRPr="003653AD">
        <w:rPr>
          <w:rFonts w:ascii="Cambria" w:hAnsi="Cambria"/>
          <w:color w:val="000000"/>
          <w:sz w:val="18"/>
          <w:szCs w:val="18"/>
          <w:lang w:val="pt-BR"/>
        </w:rPr>
        <w:t>lour</w:t>
      </w:r>
      <w:r w:rsidRPr="003653AD">
        <w:rPr>
          <w:rFonts w:ascii="Cambria" w:hAnsi="Cambria"/>
          <w:color w:val="000000"/>
          <w:sz w:val="18"/>
          <w:szCs w:val="18"/>
          <w:lang w:val="pt-BR"/>
        </w:rPr>
        <w:t>a o</w:t>
      </w:r>
      <w:r w:rsidR="00EC7F38" w:rsidRPr="003653AD">
        <w:rPr>
          <w:rFonts w:ascii="Cambria" w:hAnsi="Cambria"/>
          <w:color w:val="000000"/>
          <w:sz w:val="18"/>
          <w:szCs w:val="18"/>
          <w:lang w:val="pt-BR"/>
        </w:rPr>
        <w:t>u</w:t>
      </w:r>
      <w:r w:rsidRPr="003653AD">
        <w:rPr>
          <w:rFonts w:ascii="Cambria" w:hAnsi="Cambria"/>
          <w:color w:val="000000"/>
          <w:sz w:val="18"/>
          <w:szCs w:val="18"/>
          <w:lang w:val="pt-BR"/>
        </w:rPr>
        <w:t xml:space="preserve"> japonesa,</w:t>
      </w:r>
      <w:r w:rsidR="003B7EE5" w:rsidRPr="003653AD">
        <w:rPr>
          <w:rFonts w:ascii="Cambria" w:hAnsi="Cambria"/>
          <w:color w:val="000000"/>
          <w:sz w:val="18"/>
          <w:szCs w:val="18"/>
          <w:lang w:val="pt-BR"/>
        </w:rPr>
        <w:t xml:space="preserve"> com </w:t>
      </w:r>
      <w:r w:rsidRPr="003653AD">
        <w:rPr>
          <w:rFonts w:ascii="Cambria" w:hAnsi="Cambria"/>
          <w:color w:val="000000"/>
          <w:sz w:val="18"/>
          <w:szCs w:val="18"/>
          <w:lang w:val="pt-BR"/>
        </w:rPr>
        <w:t>b</w:t>
      </w:r>
      <w:r w:rsidR="00C95203" w:rsidRPr="003653AD">
        <w:rPr>
          <w:rFonts w:ascii="Cambria" w:hAnsi="Cambria"/>
          <w:color w:val="000000"/>
          <w:sz w:val="18"/>
          <w:szCs w:val="18"/>
          <w:lang w:val="pt-BR"/>
        </w:rPr>
        <w:t>o</w:t>
      </w:r>
      <w:r w:rsidRPr="003653AD">
        <w:rPr>
          <w:rFonts w:ascii="Cambria" w:hAnsi="Cambria"/>
          <w:color w:val="000000"/>
          <w:sz w:val="18"/>
          <w:szCs w:val="18"/>
          <w:lang w:val="pt-BR"/>
        </w:rPr>
        <w:t>a presen</w:t>
      </w:r>
      <w:r w:rsidR="001D5B68" w:rsidRPr="003653AD">
        <w:rPr>
          <w:rFonts w:ascii="Cambria" w:hAnsi="Cambria"/>
          <w:color w:val="000000"/>
          <w:sz w:val="18"/>
          <w:szCs w:val="18"/>
          <w:lang w:val="pt-BR"/>
        </w:rPr>
        <w:t>ç</w:t>
      </w:r>
      <w:r w:rsidRPr="003653AD">
        <w:rPr>
          <w:rFonts w:ascii="Cambria" w:hAnsi="Cambria"/>
          <w:color w:val="000000"/>
          <w:sz w:val="18"/>
          <w:szCs w:val="18"/>
          <w:lang w:val="pt-BR"/>
        </w:rPr>
        <w:t xml:space="preserve">a”. </w:t>
      </w:r>
      <w:r w:rsidR="0055214B" w:rsidRPr="003653AD">
        <w:rPr>
          <w:rFonts w:ascii="Cambria" w:hAnsi="Cambria"/>
          <w:color w:val="000000"/>
          <w:sz w:val="18"/>
          <w:szCs w:val="18"/>
          <w:lang w:val="pt-BR"/>
        </w:rPr>
        <w:t>A</w:t>
      </w:r>
      <w:r w:rsidRPr="003653AD">
        <w:rPr>
          <w:rFonts w:ascii="Cambria" w:hAnsi="Cambria"/>
          <w:color w:val="000000"/>
          <w:sz w:val="18"/>
          <w:szCs w:val="18"/>
          <w:lang w:val="pt-BR"/>
        </w:rPr>
        <w:t xml:space="preserve">s partes </w:t>
      </w:r>
      <w:r w:rsidR="00C95203" w:rsidRPr="003653AD">
        <w:rPr>
          <w:rFonts w:ascii="Cambria" w:hAnsi="Cambria"/>
          <w:color w:val="000000"/>
          <w:sz w:val="18"/>
          <w:szCs w:val="18"/>
          <w:lang w:val="pt-BR"/>
        </w:rPr>
        <w:t>e</w:t>
      </w:r>
      <w:r w:rsidRPr="003653AD">
        <w:rPr>
          <w:rFonts w:ascii="Cambria" w:hAnsi="Cambria"/>
          <w:color w:val="000000"/>
          <w:sz w:val="18"/>
          <w:szCs w:val="18"/>
          <w:lang w:val="pt-BR"/>
        </w:rPr>
        <w:t>nvol</w:t>
      </w:r>
      <w:r w:rsidR="00C95203" w:rsidRPr="003653AD">
        <w:rPr>
          <w:rFonts w:ascii="Cambria" w:hAnsi="Cambria"/>
          <w:color w:val="000000"/>
          <w:sz w:val="18"/>
          <w:szCs w:val="18"/>
          <w:lang w:val="pt-BR"/>
        </w:rPr>
        <w:t>vi</w:t>
      </w:r>
      <w:r w:rsidRPr="003653AD">
        <w:rPr>
          <w:rFonts w:ascii="Cambria" w:hAnsi="Cambria"/>
          <w:color w:val="000000"/>
          <w:sz w:val="18"/>
          <w:szCs w:val="18"/>
          <w:lang w:val="pt-BR"/>
        </w:rPr>
        <w:t>das negar</w:t>
      </w:r>
      <w:r w:rsidR="001D5B68" w:rsidRPr="003653AD">
        <w:rPr>
          <w:rFonts w:ascii="Cambria" w:hAnsi="Cambria"/>
          <w:color w:val="000000"/>
          <w:sz w:val="18"/>
          <w:szCs w:val="18"/>
          <w:lang w:val="pt-BR"/>
        </w:rPr>
        <w:t>am</w:t>
      </w:r>
      <w:r w:rsidRPr="003653AD">
        <w:rPr>
          <w:rFonts w:ascii="Cambria" w:hAnsi="Cambria"/>
          <w:color w:val="000000"/>
          <w:sz w:val="18"/>
          <w:szCs w:val="18"/>
          <w:lang w:val="pt-BR"/>
        </w:rPr>
        <w:t xml:space="preserve"> responsabili</w:t>
      </w:r>
      <w:r w:rsidR="001D5B68" w:rsidRPr="003653AD">
        <w:rPr>
          <w:rFonts w:ascii="Cambria" w:hAnsi="Cambria"/>
          <w:color w:val="000000"/>
          <w:sz w:val="18"/>
          <w:szCs w:val="18"/>
          <w:lang w:val="pt-BR"/>
        </w:rPr>
        <w:t xml:space="preserve">dade </w:t>
      </w:r>
      <w:r w:rsidRPr="003653AD">
        <w:rPr>
          <w:rFonts w:ascii="Cambria" w:hAnsi="Cambria"/>
          <w:color w:val="000000"/>
          <w:sz w:val="18"/>
          <w:szCs w:val="18"/>
          <w:lang w:val="pt-BR"/>
        </w:rPr>
        <w:t>p</w:t>
      </w:r>
      <w:r w:rsidR="00C95203" w:rsidRPr="003653AD">
        <w:rPr>
          <w:rFonts w:ascii="Cambria" w:hAnsi="Cambria"/>
          <w:color w:val="000000"/>
          <w:sz w:val="18"/>
          <w:szCs w:val="18"/>
          <w:lang w:val="pt-BR"/>
        </w:rPr>
        <w:t>el</w:t>
      </w:r>
      <w:r w:rsidR="007F3DAE" w:rsidRPr="003653AD">
        <w:rPr>
          <w:rFonts w:ascii="Cambria" w:hAnsi="Cambria"/>
          <w:color w:val="000000"/>
          <w:sz w:val="18"/>
          <w:szCs w:val="18"/>
          <w:lang w:val="pt-BR"/>
        </w:rPr>
        <w:t xml:space="preserve">o </w:t>
      </w:r>
      <w:r w:rsidRPr="003653AD">
        <w:rPr>
          <w:rFonts w:ascii="Cambria" w:hAnsi="Cambria"/>
          <w:color w:val="000000"/>
          <w:sz w:val="18"/>
          <w:szCs w:val="18"/>
          <w:lang w:val="pt-BR"/>
        </w:rPr>
        <w:t>an</w:t>
      </w:r>
      <w:r w:rsidR="001D5B68" w:rsidRPr="003653AD">
        <w:rPr>
          <w:rFonts w:ascii="Cambria" w:hAnsi="Cambria"/>
          <w:color w:val="000000"/>
          <w:sz w:val="18"/>
          <w:szCs w:val="18"/>
          <w:lang w:val="pt-BR"/>
        </w:rPr>
        <w:t>ú</w:t>
      </w:r>
      <w:r w:rsidRPr="003653AD">
        <w:rPr>
          <w:rFonts w:ascii="Cambria" w:hAnsi="Cambria"/>
          <w:color w:val="000000"/>
          <w:sz w:val="18"/>
          <w:szCs w:val="18"/>
          <w:lang w:val="pt-BR"/>
        </w:rPr>
        <w:t>ncio,</w:t>
      </w:r>
      <w:r w:rsidR="003B7EE5" w:rsidRPr="003653AD">
        <w:rPr>
          <w:rFonts w:ascii="Cambria" w:hAnsi="Cambria"/>
          <w:color w:val="000000"/>
          <w:sz w:val="18"/>
          <w:szCs w:val="18"/>
          <w:lang w:val="pt-BR"/>
        </w:rPr>
        <w:t xml:space="preserve"> o </w:t>
      </w:r>
      <w:r w:rsidRPr="003653AD">
        <w:rPr>
          <w:rFonts w:ascii="Cambria" w:hAnsi="Cambria"/>
          <w:color w:val="000000"/>
          <w:sz w:val="18"/>
          <w:szCs w:val="18"/>
          <w:lang w:val="pt-BR"/>
        </w:rPr>
        <w:t>que f</w:t>
      </w:r>
      <w:r w:rsidR="00C95203" w:rsidRPr="003653AD">
        <w:rPr>
          <w:rFonts w:ascii="Cambria" w:hAnsi="Cambria"/>
          <w:color w:val="000000"/>
          <w:sz w:val="18"/>
          <w:szCs w:val="18"/>
          <w:lang w:val="pt-BR"/>
        </w:rPr>
        <w:t>oi</w:t>
      </w:r>
      <w:r w:rsidRPr="003653AD">
        <w:rPr>
          <w:rFonts w:ascii="Cambria" w:hAnsi="Cambria"/>
          <w:color w:val="000000"/>
          <w:sz w:val="18"/>
          <w:szCs w:val="18"/>
          <w:lang w:val="pt-BR"/>
        </w:rPr>
        <w:t xml:space="preserve"> ace</w:t>
      </w:r>
      <w:r w:rsidR="00C95203" w:rsidRPr="003653AD">
        <w:rPr>
          <w:rFonts w:ascii="Cambria" w:hAnsi="Cambria"/>
          <w:color w:val="000000"/>
          <w:sz w:val="18"/>
          <w:szCs w:val="18"/>
          <w:lang w:val="pt-BR"/>
        </w:rPr>
        <w:t>ito</w:t>
      </w:r>
      <w:r w:rsidRPr="003653AD">
        <w:rPr>
          <w:rFonts w:ascii="Cambria" w:hAnsi="Cambria"/>
          <w:color w:val="000000"/>
          <w:sz w:val="18"/>
          <w:szCs w:val="18"/>
          <w:lang w:val="pt-BR"/>
        </w:rPr>
        <w:t xml:space="preserve"> p</w:t>
      </w:r>
      <w:r w:rsidR="00C95203" w:rsidRPr="003653AD">
        <w:rPr>
          <w:rFonts w:ascii="Cambria" w:hAnsi="Cambria"/>
          <w:color w:val="000000"/>
          <w:sz w:val="18"/>
          <w:szCs w:val="18"/>
          <w:lang w:val="pt-BR"/>
        </w:rPr>
        <w:t>el</w:t>
      </w:r>
      <w:r w:rsidR="007F3DAE" w:rsidRPr="003653AD">
        <w:rPr>
          <w:rFonts w:ascii="Cambria" w:hAnsi="Cambria"/>
          <w:color w:val="000000"/>
          <w:sz w:val="18"/>
          <w:szCs w:val="18"/>
          <w:lang w:val="pt-BR"/>
        </w:rPr>
        <w:t xml:space="preserve">o </w:t>
      </w:r>
      <w:r w:rsidRPr="003653AD">
        <w:rPr>
          <w:rFonts w:ascii="Cambria" w:hAnsi="Cambria"/>
          <w:color w:val="000000"/>
          <w:sz w:val="18"/>
          <w:szCs w:val="18"/>
          <w:lang w:val="pt-BR"/>
        </w:rPr>
        <w:t>Minist</w:t>
      </w:r>
      <w:r w:rsidR="001D5B68" w:rsidRPr="003653AD">
        <w:rPr>
          <w:rFonts w:ascii="Cambria" w:hAnsi="Cambria"/>
          <w:color w:val="000000"/>
          <w:sz w:val="18"/>
          <w:szCs w:val="18"/>
          <w:lang w:val="pt-BR"/>
        </w:rPr>
        <w:t>é</w:t>
      </w:r>
      <w:r w:rsidRPr="003653AD">
        <w:rPr>
          <w:rFonts w:ascii="Cambria" w:hAnsi="Cambria"/>
          <w:color w:val="000000"/>
          <w:sz w:val="18"/>
          <w:szCs w:val="18"/>
          <w:lang w:val="pt-BR"/>
        </w:rPr>
        <w:t xml:space="preserve">rio </w:t>
      </w:r>
      <w:r w:rsidRPr="003653AD">
        <w:rPr>
          <w:rFonts w:ascii="Cambria" w:hAnsi="Cambria"/>
          <w:color w:val="000000"/>
          <w:sz w:val="18"/>
          <w:szCs w:val="18"/>
          <w:lang w:val="pt-BR"/>
        </w:rPr>
        <w:lastRenderedPageBreak/>
        <w:t xml:space="preserve">Público. </w:t>
      </w:r>
      <w:r w:rsidR="00412424" w:rsidRPr="003653AD">
        <w:rPr>
          <w:rFonts w:ascii="Cambria" w:hAnsi="Cambria"/>
          <w:color w:val="000000"/>
          <w:sz w:val="18"/>
          <w:szCs w:val="18"/>
          <w:lang w:val="pt-BR"/>
        </w:rPr>
        <w:t xml:space="preserve"> </w:t>
      </w:r>
      <w:r w:rsidR="00C95203" w:rsidRPr="003653AD">
        <w:rPr>
          <w:rFonts w:ascii="Cambria" w:hAnsi="Cambria"/>
          <w:color w:val="000000"/>
          <w:sz w:val="18"/>
          <w:szCs w:val="18"/>
          <w:lang w:val="pt-BR"/>
        </w:rPr>
        <w:t>N</w:t>
      </w:r>
      <w:r w:rsidR="00412424" w:rsidRPr="003653AD">
        <w:rPr>
          <w:rFonts w:ascii="Cambria" w:hAnsi="Cambria"/>
          <w:color w:val="000000"/>
          <w:sz w:val="18"/>
          <w:szCs w:val="18"/>
          <w:lang w:val="pt-BR"/>
        </w:rPr>
        <w:t xml:space="preserve">o </w:t>
      </w:r>
      <w:r w:rsidRPr="003653AD">
        <w:rPr>
          <w:rFonts w:ascii="Cambria" w:hAnsi="Cambria"/>
          <w:color w:val="000000"/>
          <w:sz w:val="18"/>
          <w:szCs w:val="18"/>
          <w:lang w:val="pt-BR"/>
        </w:rPr>
        <w:t xml:space="preserve">segundo caso, </w:t>
      </w:r>
      <w:r w:rsidR="00C95203" w:rsidRPr="003653AD">
        <w:rPr>
          <w:rFonts w:ascii="Cambria" w:hAnsi="Cambria"/>
          <w:color w:val="000000"/>
          <w:sz w:val="18"/>
          <w:szCs w:val="18"/>
          <w:lang w:val="pt-BR"/>
        </w:rPr>
        <w:t>procurava-</w:t>
      </w:r>
      <w:r w:rsidRPr="003653AD">
        <w:rPr>
          <w:rFonts w:ascii="Cambria" w:hAnsi="Cambria"/>
          <w:color w:val="000000"/>
          <w:sz w:val="18"/>
          <w:szCs w:val="18"/>
          <w:lang w:val="pt-BR"/>
        </w:rPr>
        <w:t xml:space="preserve">se </w:t>
      </w:r>
      <w:r w:rsidR="007F3DAE" w:rsidRPr="003653AD">
        <w:rPr>
          <w:rFonts w:ascii="Cambria" w:hAnsi="Cambria"/>
          <w:color w:val="000000"/>
          <w:sz w:val="18"/>
          <w:szCs w:val="18"/>
          <w:lang w:val="pt-BR"/>
        </w:rPr>
        <w:t xml:space="preserve">um </w:t>
      </w:r>
      <w:r w:rsidR="0013036C" w:rsidRPr="003653AD">
        <w:rPr>
          <w:rFonts w:ascii="Cambria" w:hAnsi="Cambria"/>
          <w:color w:val="000000"/>
          <w:sz w:val="18"/>
          <w:szCs w:val="18"/>
          <w:lang w:val="pt-BR"/>
        </w:rPr>
        <w:t>jovem</w:t>
      </w:r>
      <w:r w:rsidRPr="003653AD">
        <w:rPr>
          <w:rFonts w:ascii="Cambria" w:hAnsi="Cambria"/>
          <w:color w:val="000000"/>
          <w:sz w:val="18"/>
          <w:szCs w:val="18"/>
          <w:lang w:val="pt-BR"/>
        </w:rPr>
        <w:t xml:space="preserve"> “</w:t>
      </w:r>
      <w:r w:rsidR="0013036C" w:rsidRPr="003653AD">
        <w:rPr>
          <w:rFonts w:ascii="Cambria" w:hAnsi="Cambria"/>
          <w:color w:val="000000"/>
          <w:sz w:val="18"/>
          <w:szCs w:val="18"/>
          <w:lang w:val="pt-BR"/>
        </w:rPr>
        <w:t>com</w:t>
      </w:r>
      <w:r w:rsidRPr="003653AD">
        <w:rPr>
          <w:rFonts w:ascii="Cambria" w:hAnsi="Cambria"/>
          <w:color w:val="000000"/>
          <w:sz w:val="18"/>
          <w:szCs w:val="18"/>
          <w:lang w:val="pt-BR"/>
        </w:rPr>
        <w:t xml:space="preserve"> experi</w:t>
      </w:r>
      <w:r w:rsidR="001D5B68" w:rsidRPr="003653AD">
        <w:rPr>
          <w:rFonts w:ascii="Cambria" w:hAnsi="Cambria"/>
          <w:color w:val="000000"/>
          <w:sz w:val="18"/>
          <w:szCs w:val="18"/>
          <w:lang w:val="pt-BR"/>
        </w:rPr>
        <w:t>ê</w:t>
      </w:r>
      <w:r w:rsidRPr="003653AD">
        <w:rPr>
          <w:rFonts w:ascii="Cambria" w:hAnsi="Cambria"/>
          <w:color w:val="000000"/>
          <w:sz w:val="18"/>
          <w:szCs w:val="18"/>
          <w:lang w:val="pt-BR"/>
        </w:rPr>
        <w:t>ncia</w:t>
      </w:r>
      <w:r w:rsidR="00C1774F" w:rsidRPr="003653AD">
        <w:rPr>
          <w:rFonts w:ascii="Cambria" w:hAnsi="Cambria"/>
          <w:color w:val="000000"/>
          <w:sz w:val="18"/>
          <w:szCs w:val="18"/>
          <w:lang w:val="pt-BR"/>
        </w:rPr>
        <w:t xml:space="preserve"> e </w:t>
      </w:r>
      <w:r w:rsidRPr="003653AD">
        <w:rPr>
          <w:rFonts w:ascii="Cambria" w:hAnsi="Cambria"/>
          <w:color w:val="000000"/>
          <w:sz w:val="18"/>
          <w:szCs w:val="18"/>
          <w:lang w:val="pt-BR"/>
        </w:rPr>
        <w:t>b</w:t>
      </w:r>
      <w:r w:rsidR="00C95203" w:rsidRPr="003653AD">
        <w:rPr>
          <w:rFonts w:ascii="Cambria" w:hAnsi="Cambria"/>
          <w:color w:val="000000"/>
          <w:sz w:val="18"/>
          <w:szCs w:val="18"/>
          <w:lang w:val="pt-BR"/>
        </w:rPr>
        <w:t>r</w:t>
      </w:r>
      <w:r w:rsidRPr="003653AD">
        <w:rPr>
          <w:rFonts w:ascii="Cambria" w:hAnsi="Cambria"/>
          <w:color w:val="000000"/>
          <w:sz w:val="18"/>
          <w:szCs w:val="18"/>
          <w:lang w:val="pt-BR"/>
        </w:rPr>
        <w:t>anco”.</w:t>
      </w:r>
      <w:r w:rsidR="007F3DAE" w:rsidRPr="003653AD">
        <w:rPr>
          <w:rFonts w:ascii="Cambria" w:hAnsi="Cambria"/>
          <w:color w:val="000000"/>
          <w:sz w:val="18"/>
          <w:szCs w:val="18"/>
          <w:lang w:val="pt-BR"/>
        </w:rPr>
        <w:t xml:space="preserve"> </w:t>
      </w:r>
      <w:r w:rsidR="00C95203" w:rsidRPr="003653AD">
        <w:rPr>
          <w:rFonts w:ascii="Cambria" w:hAnsi="Cambria"/>
          <w:color w:val="000000"/>
          <w:sz w:val="18"/>
          <w:szCs w:val="18"/>
          <w:lang w:val="pt-BR"/>
        </w:rPr>
        <w:t>N</w:t>
      </w:r>
      <w:r w:rsidRPr="003653AD">
        <w:rPr>
          <w:rFonts w:ascii="Cambria" w:hAnsi="Cambria"/>
          <w:color w:val="000000"/>
          <w:sz w:val="18"/>
          <w:szCs w:val="18"/>
          <w:lang w:val="pt-BR"/>
        </w:rPr>
        <w:t>este caso,</w:t>
      </w:r>
      <w:r w:rsidR="007F3DAE" w:rsidRPr="003653AD">
        <w:rPr>
          <w:rFonts w:ascii="Cambria" w:hAnsi="Cambria"/>
          <w:color w:val="000000"/>
          <w:sz w:val="18"/>
          <w:szCs w:val="18"/>
          <w:lang w:val="pt-BR"/>
        </w:rPr>
        <w:t xml:space="preserve"> o </w:t>
      </w:r>
      <w:r w:rsidRPr="003653AD">
        <w:rPr>
          <w:rFonts w:ascii="Cambria" w:hAnsi="Cambria"/>
          <w:color w:val="000000"/>
          <w:sz w:val="18"/>
          <w:szCs w:val="18"/>
          <w:lang w:val="pt-BR"/>
        </w:rPr>
        <w:t>Minist</w:t>
      </w:r>
      <w:r w:rsidR="001D5B68" w:rsidRPr="003653AD">
        <w:rPr>
          <w:rFonts w:ascii="Cambria" w:hAnsi="Cambria"/>
          <w:color w:val="000000"/>
          <w:sz w:val="18"/>
          <w:szCs w:val="18"/>
          <w:lang w:val="pt-BR"/>
        </w:rPr>
        <w:t>é</w:t>
      </w:r>
      <w:r w:rsidRPr="003653AD">
        <w:rPr>
          <w:rFonts w:ascii="Cambria" w:hAnsi="Cambria"/>
          <w:color w:val="000000"/>
          <w:sz w:val="18"/>
          <w:szCs w:val="18"/>
          <w:lang w:val="pt-BR"/>
        </w:rPr>
        <w:t>rio Público estab</w:t>
      </w:r>
      <w:r w:rsidR="00C95203" w:rsidRPr="003653AD">
        <w:rPr>
          <w:rFonts w:ascii="Cambria" w:hAnsi="Cambria"/>
          <w:color w:val="000000"/>
          <w:sz w:val="18"/>
          <w:szCs w:val="18"/>
          <w:lang w:val="pt-BR"/>
        </w:rPr>
        <w:t>e</w:t>
      </w:r>
      <w:r w:rsidRPr="003653AD">
        <w:rPr>
          <w:rFonts w:ascii="Cambria" w:hAnsi="Cambria"/>
          <w:color w:val="000000"/>
          <w:sz w:val="18"/>
          <w:szCs w:val="18"/>
          <w:lang w:val="pt-BR"/>
        </w:rPr>
        <w:t>lec</w:t>
      </w:r>
      <w:r w:rsidR="00C95203" w:rsidRPr="003653AD">
        <w:rPr>
          <w:rFonts w:ascii="Cambria" w:hAnsi="Cambria"/>
          <w:color w:val="000000"/>
          <w:sz w:val="18"/>
          <w:szCs w:val="18"/>
          <w:lang w:val="pt-BR"/>
        </w:rPr>
        <w:t>eu</w:t>
      </w:r>
      <w:r w:rsidRPr="003653AD">
        <w:rPr>
          <w:rFonts w:ascii="Cambria" w:hAnsi="Cambria"/>
          <w:color w:val="000000"/>
          <w:sz w:val="18"/>
          <w:szCs w:val="18"/>
          <w:lang w:val="pt-BR"/>
        </w:rPr>
        <w:t xml:space="preserve"> que</w:t>
      </w:r>
      <w:r w:rsidR="007F3DAE" w:rsidRPr="003653AD">
        <w:rPr>
          <w:rFonts w:ascii="Cambria" w:hAnsi="Cambria"/>
          <w:color w:val="000000"/>
          <w:sz w:val="18"/>
          <w:szCs w:val="18"/>
          <w:lang w:val="pt-BR"/>
        </w:rPr>
        <w:t xml:space="preserve"> o </w:t>
      </w:r>
      <w:r w:rsidR="0013036C" w:rsidRPr="003653AD">
        <w:rPr>
          <w:rFonts w:ascii="Cambria" w:hAnsi="Cambria"/>
          <w:color w:val="000000"/>
          <w:sz w:val="18"/>
          <w:szCs w:val="18"/>
          <w:lang w:val="pt-BR"/>
        </w:rPr>
        <w:t>anúncio</w:t>
      </w:r>
      <w:r w:rsidRPr="003653AD">
        <w:rPr>
          <w:rFonts w:ascii="Cambria" w:hAnsi="Cambria"/>
          <w:color w:val="000000"/>
          <w:sz w:val="18"/>
          <w:szCs w:val="18"/>
          <w:lang w:val="pt-BR"/>
        </w:rPr>
        <w:t xml:space="preserve"> era discriminat</w:t>
      </w:r>
      <w:r w:rsidR="001D5B68" w:rsidRPr="003653AD">
        <w:rPr>
          <w:rFonts w:ascii="Cambria" w:hAnsi="Cambria"/>
          <w:color w:val="000000"/>
          <w:sz w:val="18"/>
          <w:szCs w:val="18"/>
          <w:lang w:val="pt-BR"/>
        </w:rPr>
        <w:t>ó</w:t>
      </w:r>
      <w:r w:rsidRPr="003653AD">
        <w:rPr>
          <w:rFonts w:ascii="Cambria" w:hAnsi="Cambria"/>
          <w:color w:val="000000"/>
          <w:sz w:val="18"/>
          <w:szCs w:val="18"/>
          <w:lang w:val="pt-BR"/>
        </w:rPr>
        <w:t>rio</w:t>
      </w:r>
      <w:r w:rsidR="00C95203" w:rsidRPr="003653AD">
        <w:rPr>
          <w:rFonts w:ascii="Cambria" w:hAnsi="Cambria"/>
          <w:color w:val="000000"/>
          <w:sz w:val="18"/>
          <w:szCs w:val="18"/>
          <w:lang w:val="pt-BR"/>
        </w:rPr>
        <w:t>, mas</w:t>
      </w:r>
      <w:r w:rsidRPr="003653AD">
        <w:rPr>
          <w:rFonts w:ascii="Cambria" w:hAnsi="Cambria"/>
          <w:color w:val="000000"/>
          <w:sz w:val="18"/>
          <w:szCs w:val="18"/>
          <w:lang w:val="pt-BR"/>
        </w:rPr>
        <w:t xml:space="preserve"> n</w:t>
      </w:r>
      <w:r w:rsidR="00C95203" w:rsidRPr="003653AD">
        <w:rPr>
          <w:rFonts w:ascii="Cambria" w:hAnsi="Cambria"/>
          <w:color w:val="000000"/>
          <w:sz w:val="18"/>
          <w:szCs w:val="18"/>
          <w:lang w:val="pt-BR"/>
        </w:rPr>
        <w:t>ã</w:t>
      </w:r>
      <w:r w:rsidRPr="003653AD">
        <w:rPr>
          <w:rFonts w:ascii="Cambria" w:hAnsi="Cambria"/>
          <w:color w:val="000000"/>
          <w:sz w:val="18"/>
          <w:szCs w:val="18"/>
          <w:lang w:val="pt-BR"/>
        </w:rPr>
        <w:t>o determin</w:t>
      </w:r>
      <w:r w:rsidR="00C95203" w:rsidRPr="003653AD">
        <w:rPr>
          <w:rFonts w:ascii="Cambria" w:hAnsi="Cambria"/>
          <w:color w:val="000000"/>
          <w:sz w:val="18"/>
          <w:szCs w:val="18"/>
          <w:lang w:val="pt-BR"/>
        </w:rPr>
        <w:t>ou qu</w:t>
      </w:r>
      <w:r w:rsidR="001D5B68" w:rsidRPr="003653AD">
        <w:rPr>
          <w:rFonts w:ascii="Cambria" w:hAnsi="Cambria"/>
          <w:color w:val="000000"/>
          <w:sz w:val="18"/>
          <w:szCs w:val="18"/>
          <w:lang w:val="pt-BR"/>
        </w:rPr>
        <w:t>a</w:t>
      </w:r>
      <w:r w:rsidRPr="003653AD">
        <w:rPr>
          <w:rFonts w:ascii="Cambria" w:hAnsi="Cambria"/>
          <w:color w:val="000000"/>
          <w:sz w:val="18"/>
          <w:szCs w:val="18"/>
          <w:lang w:val="pt-BR"/>
        </w:rPr>
        <w:t>l</w:t>
      </w:r>
      <w:r w:rsidR="00412424" w:rsidRPr="003653AD">
        <w:rPr>
          <w:rFonts w:ascii="Cambria" w:hAnsi="Cambria"/>
          <w:color w:val="000000"/>
          <w:sz w:val="18"/>
          <w:szCs w:val="18"/>
          <w:lang w:val="pt-BR"/>
        </w:rPr>
        <w:t xml:space="preserve"> das </w:t>
      </w:r>
      <w:r w:rsidRPr="003653AD">
        <w:rPr>
          <w:rFonts w:ascii="Cambria" w:hAnsi="Cambria"/>
          <w:color w:val="000000"/>
          <w:sz w:val="18"/>
          <w:szCs w:val="18"/>
          <w:lang w:val="pt-BR"/>
        </w:rPr>
        <w:t>partes era respons</w:t>
      </w:r>
      <w:r w:rsidR="00C95203" w:rsidRPr="003653AD">
        <w:rPr>
          <w:rFonts w:ascii="Cambria" w:hAnsi="Cambria"/>
          <w:color w:val="000000"/>
          <w:sz w:val="18"/>
          <w:szCs w:val="18"/>
          <w:lang w:val="pt-BR"/>
        </w:rPr>
        <w:t xml:space="preserve">ável </w:t>
      </w:r>
      <w:r w:rsidRPr="003653AD">
        <w:rPr>
          <w:rFonts w:ascii="Cambria" w:hAnsi="Cambria"/>
          <w:color w:val="000000"/>
          <w:sz w:val="18"/>
          <w:szCs w:val="18"/>
          <w:lang w:val="pt-BR"/>
        </w:rPr>
        <w:t>por</w:t>
      </w:r>
      <w:r w:rsidR="007F3DAE" w:rsidRPr="003653AD">
        <w:rPr>
          <w:rFonts w:ascii="Cambria" w:hAnsi="Cambria"/>
          <w:color w:val="000000"/>
          <w:sz w:val="18"/>
          <w:szCs w:val="18"/>
          <w:lang w:val="pt-BR"/>
        </w:rPr>
        <w:t xml:space="preserve"> </w:t>
      </w:r>
      <w:r w:rsidR="00C95203" w:rsidRPr="003653AD">
        <w:rPr>
          <w:rFonts w:ascii="Cambria" w:hAnsi="Cambria"/>
          <w:color w:val="000000"/>
          <w:sz w:val="18"/>
          <w:szCs w:val="18"/>
          <w:lang w:val="pt-BR"/>
        </w:rPr>
        <w:t>ele</w:t>
      </w:r>
      <w:r w:rsidRPr="003653AD">
        <w:rPr>
          <w:rFonts w:ascii="Cambria" w:hAnsi="Cambria"/>
          <w:color w:val="000000"/>
          <w:sz w:val="18"/>
          <w:szCs w:val="18"/>
          <w:lang w:val="pt-BR"/>
        </w:rPr>
        <w:t xml:space="preserve">, </w:t>
      </w:r>
      <w:r w:rsidR="00C95203" w:rsidRPr="003653AD">
        <w:rPr>
          <w:rFonts w:ascii="Cambria" w:hAnsi="Cambria"/>
          <w:color w:val="000000"/>
          <w:sz w:val="18"/>
          <w:szCs w:val="18"/>
          <w:lang w:val="pt-BR"/>
        </w:rPr>
        <w:t xml:space="preserve">motivo pelo qual </w:t>
      </w:r>
      <w:r w:rsidRPr="003653AD">
        <w:rPr>
          <w:rFonts w:ascii="Cambria" w:hAnsi="Cambria"/>
          <w:color w:val="000000"/>
          <w:sz w:val="18"/>
          <w:szCs w:val="18"/>
          <w:lang w:val="pt-BR"/>
        </w:rPr>
        <w:t>decidi</w:t>
      </w:r>
      <w:r w:rsidR="00C95203" w:rsidRPr="003653AD">
        <w:rPr>
          <w:rFonts w:ascii="Cambria" w:hAnsi="Cambria"/>
          <w:color w:val="000000"/>
          <w:sz w:val="18"/>
          <w:szCs w:val="18"/>
          <w:lang w:val="pt-BR"/>
        </w:rPr>
        <w:t>u</w:t>
      </w:r>
      <w:r w:rsidRPr="003653AD">
        <w:rPr>
          <w:rFonts w:ascii="Cambria" w:hAnsi="Cambria"/>
          <w:color w:val="000000"/>
          <w:sz w:val="18"/>
          <w:szCs w:val="18"/>
          <w:lang w:val="pt-BR"/>
        </w:rPr>
        <w:t xml:space="preserve"> s</w:t>
      </w:r>
      <w:r w:rsidR="00C95203" w:rsidRPr="003653AD">
        <w:rPr>
          <w:rFonts w:ascii="Cambria" w:hAnsi="Cambria"/>
          <w:color w:val="000000"/>
          <w:sz w:val="18"/>
          <w:szCs w:val="18"/>
          <w:lang w:val="pt-BR"/>
        </w:rPr>
        <w:t>e</w:t>
      </w:r>
      <w:r w:rsidRPr="003653AD">
        <w:rPr>
          <w:rFonts w:ascii="Cambria" w:hAnsi="Cambria"/>
          <w:color w:val="000000"/>
          <w:sz w:val="18"/>
          <w:szCs w:val="18"/>
          <w:lang w:val="pt-BR"/>
        </w:rPr>
        <w:t>u ar</w:t>
      </w:r>
      <w:r w:rsidR="00C95203" w:rsidRPr="003653AD">
        <w:rPr>
          <w:rFonts w:ascii="Cambria" w:hAnsi="Cambria"/>
          <w:color w:val="000000"/>
          <w:sz w:val="18"/>
          <w:szCs w:val="18"/>
          <w:lang w:val="pt-BR"/>
        </w:rPr>
        <w:t>quivament</w:t>
      </w:r>
      <w:r w:rsidRPr="003653AD">
        <w:rPr>
          <w:rFonts w:ascii="Cambria" w:hAnsi="Cambria"/>
          <w:color w:val="000000"/>
          <w:sz w:val="18"/>
          <w:szCs w:val="18"/>
          <w:lang w:val="pt-BR"/>
        </w:rPr>
        <w:t>o.</w:t>
      </w:r>
    </w:p>
    <w:p w14:paraId="3077C549" w14:textId="77777777" w:rsidR="00D505A8" w:rsidRPr="003653AD"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835"/>
        <w:jc w:val="both"/>
        <w:rPr>
          <w:rFonts w:ascii="Cambria" w:hAnsi="Cambria"/>
          <w:b/>
          <w:sz w:val="20"/>
          <w:szCs w:val="20"/>
          <w:lang w:val="pt-BR"/>
        </w:rPr>
      </w:pPr>
      <w:r w:rsidRPr="003653AD">
        <w:rPr>
          <w:rFonts w:ascii="Cambria" w:hAnsi="Cambria"/>
          <w:color w:val="000000"/>
          <w:sz w:val="18"/>
          <w:szCs w:val="18"/>
          <w:lang w:val="pt-BR"/>
        </w:rPr>
        <w:t>E</w:t>
      </w:r>
      <w:r w:rsidR="001D5B68" w:rsidRPr="003653AD">
        <w:rPr>
          <w:rFonts w:ascii="Cambria" w:hAnsi="Cambria"/>
          <w:color w:val="000000"/>
          <w:sz w:val="18"/>
          <w:szCs w:val="18"/>
          <w:lang w:val="pt-BR"/>
        </w:rPr>
        <w:t>m</w:t>
      </w:r>
      <w:r w:rsidRPr="003653AD">
        <w:rPr>
          <w:rFonts w:ascii="Cambria" w:hAnsi="Cambria"/>
          <w:color w:val="000000"/>
          <w:sz w:val="18"/>
          <w:szCs w:val="18"/>
          <w:lang w:val="pt-BR"/>
        </w:rPr>
        <w:t xml:space="preserve"> </w:t>
      </w:r>
      <w:r w:rsidR="002C1535" w:rsidRPr="003653AD">
        <w:rPr>
          <w:rFonts w:ascii="Cambria" w:hAnsi="Cambria"/>
          <w:color w:val="000000"/>
          <w:sz w:val="18"/>
          <w:szCs w:val="18"/>
          <w:lang w:val="pt-BR"/>
        </w:rPr>
        <w:t>outr</w:t>
      </w:r>
      <w:r w:rsidRPr="003653AD">
        <w:rPr>
          <w:rFonts w:ascii="Cambria" w:hAnsi="Cambria"/>
          <w:color w:val="000000"/>
          <w:sz w:val="18"/>
          <w:szCs w:val="18"/>
          <w:lang w:val="pt-BR"/>
        </w:rPr>
        <w:t>o caso de discrimina</w:t>
      </w:r>
      <w:r w:rsidR="002A68FB" w:rsidRPr="003653AD">
        <w:rPr>
          <w:rFonts w:ascii="Cambria" w:hAnsi="Cambria"/>
          <w:color w:val="000000"/>
          <w:sz w:val="18"/>
          <w:szCs w:val="18"/>
          <w:lang w:val="pt-BR"/>
        </w:rPr>
        <w:t>ção</w:t>
      </w:r>
      <w:r w:rsidR="00412424" w:rsidRPr="003653AD">
        <w:rPr>
          <w:rFonts w:ascii="Cambria" w:hAnsi="Cambria"/>
          <w:color w:val="000000"/>
          <w:sz w:val="18"/>
          <w:szCs w:val="18"/>
          <w:lang w:val="pt-BR"/>
        </w:rPr>
        <w:t xml:space="preserve"> na </w:t>
      </w:r>
      <w:r w:rsidRPr="003653AD">
        <w:rPr>
          <w:rFonts w:ascii="Cambria" w:hAnsi="Cambria"/>
          <w:color w:val="000000"/>
          <w:sz w:val="18"/>
          <w:szCs w:val="18"/>
          <w:lang w:val="pt-BR"/>
        </w:rPr>
        <w:t>contrata</w:t>
      </w:r>
      <w:r w:rsidR="002A68FB" w:rsidRPr="003653AD">
        <w:rPr>
          <w:rFonts w:ascii="Cambria" w:hAnsi="Cambria"/>
          <w:color w:val="000000"/>
          <w:sz w:val="18"/>
          <w:szCs w:val="18"/>
          <w:lang w:val="pt-BR"/>
        </w:rPr>
        <w:t>ção</w:t>
      </w:r>
      <w:r w:rsidRPr="003653AD">
        <w:rPr>
          <w:rFonts w:ascii="Cambria" w:hAnsi="Cambria"/>
          <w:color w:val="000000"/>
          <w:sz w:val="18"/>
          <w:szCs w:val="18"/>
          <w:lang w:val="pt-BR"/>
        </w:rPr>
        <w:t xml:space="preserve"> oc</w:t>
      </w:r>
      <w:r w:rsidR="001D5B68" w:rsidRPr="003653AD">
        <w:rPr>
          <w:rFonts w:ascii="Cambria" w:hAnsi="Cambria"/>
          <w:color w:val="000000"/>
          <w:sz w:val="18"/>
          <w:szCs w:val="18"/>
          <w:lang w:val="pt-BR"/>
        </w:rPr>
        <w:t>o</w:t>
      </w:r>
      <w:r w:rsidRPr="003653AD">
        <w:rPr>
          <w:rFonts w:ascii="Cambria" w:hAnsi="Cambria"/>
          <w:color w:val="000000"/>
          <w:sz w:val="18"/>
          <w:szCs w:val="18"/>
          <w:lang w:val="pt-BR"/>
        </w:rPr>
        <w:t xml:space="preserve">rrido </w:t>
      </w:r>
      <w:r w:rsidR="001D5B68" w:rsidRPr="003653AD">
        <w:rPr>
          <w:rFonts w:ascii="Cambria" w:hAnsi="Cambria"/>
          <w:color w:val="000000"/>
          <w:sz w:val="18"/>
          <w:szCs w:val="18"/>
          <w:lang w:val="pt-BR"/>
        </w:rPr>
        <w:t>também</w:t>
      </w:r>
      <w:r w:rsidR="007F3DAE" w:rsidRPr="003653AD">
        <w:rPr>
          <w:rFonts w:ascii="Cambria" w:hAnsi="Cambria"/>
          <w:color w:val="000000"/>
          <w:sz w:val="18"/>
          <w:szCs w:val="18"/>
          <w:lang w:val="pt-BR"/>
        </w:rPr>
        <w:t xml:space="preserve"> em </w:t>
      </w:r>
      <w:r w:rsidRPr="003653AD">
        <w:rPr>
          <w:rFonts w:ascii="Cambria" w:hAnsi="Cambria"/>
          <w:color w:val="000000"/>
          <w:sz w:val="18"/>
          <w:szCs w:val="18"/>
          <w:lang w:val="pt-BR"/>
        </w:rPr>
        <w:t>São Paulo</w:t>
      </w:r>
      <w:r w:rsidR="007F3DAE" w:rsidRPr="003653AD">
        <w:rPr>
          <w:rFonts w:ascii="Cambria" w:hAnsi="Cambria"/>
          <w:color w:val="000000"/>
          <w:sz w:val="18"/>
          <w:szCs w:val="18"/>
          <w:lang w:val="pt-BR"/>
        </w:rPr>
        <w:t xml:space="preserve"> em </w:t>
      </w:r>
      <w:r w:rsidRPr="003653AD">
        <w:rPr>
          <w:rFonts w:ascii="Cambria" w:hAnsi="Cambria"/>
          <w:color w:val="000000"/>
          <w:sz w:val="18"/>
          <w:szCs w:val="18"/>
          <w:lang w:val="pt-BR"/>
        </w:rPr>
        <w:t>1994,</w:t>
      </w:r>
      <w:r w:rsidR="007F3DAE" w:rsidRPr="003653AD">
        <w:rPr>
          <w:rFonts w:ascii="Cambria" w:hAnsi="Cambria"/>
          <w:color w:val="000000"/>
          <w:sz w:val="18"/>
          <w:szCs w:val="18"/>
          <w:lang w:val="pt-BR"/>
        </w:rPr>
        <w:t xml:space="preserve"> o </w:t>
      </w:r>
      <w:r w:rsidRPr="003653AD">
        <w:rPr>
          <w:rFonts w:ascii="Cambria" w:hAnsi="Cambria"/>
          <w:color w:val="000000"/>
          <w:sz w:val="18"/>
          <w:szCs w:val="18"/>
          <w:lang w:val="pt-BR"/>
        </w:rPr>
        <w:t>an</w:t>
      </w:r>
      <w:r w:rsidR="001D5B68" w:rsidRPr="003653AD">
        <w:rPr>
          <w:rFonts w:ascii="Cambria" w:hAnsi="Cambria"/>
          <w:color w:val="000000"/>
          <w:sz w:val="18"/>
          <w:szCs w:val="18"/>
          <w:lang w:val="pt-BR"/>
        </w:rPr>
        <w:t>ú</w:t>
      </w:r>
      <w:r w:rsidRPr="003653AD">
        <w:rPr>
          <w:rFonts w:ascii="Cambria" w:hAnsi="Cambria"/>
          <w:color w:val="000000"/>
          <w:sz w:val="18"/>
          <w:szCs w:val="18"/>
          <w:lang w:val="pt-BR"/>
        </w:rPr>
        <w:t>ncio enviado</w:t>
      </w:r>
      <w:r w:rsidR="002567BC" w:rsidRPr="003653AD">
        <w:rPr>
          <w:rFonts w:ascii="Cambria" w:hAnsi="Cambria"/>
          <w:color w:val="000000"/>
          <w:sz w:val="18"/>
          <w:szCs w:val="18"/>
          <w:lang w:val="pt-BR"/>
        </w:rPr>
        <w:t xml:space="preserve"> ao </w:t>
      </w:r>
      <w:r w:rsidR="00C95203" w:rsidRPr="003653AD">
        <w:rPr>
          <w:rFonts w:ascii="Cambria" w:hAnsi="Cambria"/>
          <w:color w:val="000000"/>
          <w:sz w:val="18"/>
          <w:szCs w:val="18"/>
          <w:lang w:val="pt-BR"/>
        </w:rPr>
        <w:t>jornal</w:t>
      </w:r>
      <w:r w:rsidRPr="003653AD">
        <w:rPr>
          <w:rFonts w:ascii="Cambria" w:hAnsi="Cambria"/>
          <w:color w:val="000000"/>
          <w:sz w:val="18"/>
          <w:szCs w:val="18"/>
          <w:lang w:val="pt-BR"/>
        </w:rPr>
        <w:t xml:space="preserve"> ped</w:t>
      </w:r>
      <w:r w:rsidR="001D5B68" w:rsidRPr="003653AD">
        <w:rPr>
          <w:rFonts w:ascii="Cambria" w:hAnsi="Cambria"/>
          <w:color w:val="000000"/>
          <w:sz w:val="18"/>
          <w:szCs w:val="18"/>
          <w:lang w:val="pt-BR"/>
        </w:rPr>
        <w:t>i</w:t>
      </w:r>
      <w:r w:rsidRPr="003653AD">
        <w:rPr>
          <w:rFonts w:ascii="Cambria" w:hAnsi="Cambria"/>
          <w:color w:val="000000"/>
          <w:sz w:val="18"/>
          <w:szCs w:val="18"/>
          <w:lang w:val="pt-BR"/>
        </w:rPr>
        <w:t>a</w:t>
      </w:r>
      <w:r w:rsidR="007F3DAE" w:rsidRPr="003653AD">
        <w:rPr>
          <w:rFonts w:ascii="Cambria" w:hAnsi="Cambria"/>
          <w:color w:val="000000"/>
          <w:sz w:val="18"/>
          <w:szCs w:val="18"/>
          <w:lang w:val="pt-BR"/>
        </w:rPr>
        <w:t xml:space="preserve"> um </w:t>
      </w:r>
      <w:r w:rsidRPr="003653AD">
        <w:rPr>
          <w:rFonts w:ascii="Cambria" w:hAnsi="Cambria"/>
          <w:color w:val="000000"/>
          <w:sz w:val="18"/>
          <w:szCs w:val="18"/>
          <w:lang w:val="pt-BR"/>
        </w:rPr>
        <w:t>a</w:t>
      </w:r>
      <w:r w:rsidR="00C95203" w:rsidRPr="003653AD">
        <w:rPr>
          <w:rFonts w:ascii="Cambria" w:hAnsi="Cambria"/>
          <w:color w:val="000000"/>
          <w:sz w:val="18"/>
          <w:szCs w:val="18"/>
          <w:lang w:val="pt-BR"/>
        </w:rPr>
        <w:t>dv</w:t>
      </w:r>
      <w:r w:rsidRPr="003653AD">
        <w:rPr>
          <w:rFonts w:ascii="Cambria" w:hAnsi="Cambria"/>
          <w:color w:val="000000"/>
          <w:sz w:val="18"/>
          <w:szCs w:val="18"/>
          <w:lang w:val="pt-BR"/>
        </w:rPr>
        <w:t>ogado que pos</w:t>
      </w:r>
      <w:r w:rsidR="00C95203" w:rsidRPr="003653AD">
        <w:rPr>
          <w:rFonts w:ascii="Cambria" w:hAnsi="Cambria"/>
          <w:color w:val="000000"/>
          <w:sz w:val="18"/>
          <w:szCs w:val="18"/>
          <w:lang w:val="pt-BR"/>
        </w:rPr>
        <w:t>suís</w:t>
      </w:r>
      <w:r w:rsidRPr="003653AD">
        <w:rPr>
          <w:rFonts w:ascii="Cambria" w:hAnsi="Cambria"/>
          <w:color w:val="000000"/>
          <w:sz w:val="18"/>
          <w:szCs w:val="18"/>
          <w:lang w:val="pt-BR"/>
        </w:rPr>
        <w:t>se “b</w:t>
      </w:r>
      <w:r w:rsidR="00C95203" w:rsidRPr="003653AD">
        <w:rPr>
          <w:rFonts w:ascii="Cambria" w:hAnsi="Cambria"/>
          <w:color w:val="000000"/>
          <w:sz w:val="18"/>
          <w:szCs w:val="18"/>
          <w:lang w:val="pt-BR"/>
        </w:rPr>
        <w:t>o</w:t>
      </w:r>
      <w:r w:rsidRPr="003653AD">
        <w:rPr>
          <w:rFonts w:ascii="Cambria" w:hAnsi="Cambria"/>
          <w:color w:val="000000"/>
          <w:sz w:val="18"/>
          <w:szCs w:val="18"/>
          <w:lang w:val="pt-BR"/>
        </w:rPr>
        <w:t>a presen</w:t>
      </w:r>
      <w:r w:rsidR="00C95203" w:rsidRPr="003653AD">
        <w:rPr>
          <w:rFonts w:ascii="Cambria" w:hAnsi="Cambria"/>
          <w:color w:val="000000"/>
          <w:sz w:val="18"/>
          <w:szCs w:val="18"/>
          <w:lang w:val="pt-BR"/>
        </w:rPr>
        <w:t>ç</w:t>
      </w:r>
      <w:r w:rsidRPr="003653AD">
        <w:rPr>
          <w:rFonts w:ascii="Cambria" w:hAnsi="Cambria"/>
          <w:color w:val="000000"/>
          <w:sz w:val="18"/>
          <w:szCs w:val="18"/>
          <w:lang w:val="pt-BR"/>
        </w:rPr>
        <w:t xml:space="preserve">a”. </w:t>
      </w:r>
      <w:r w:rsidR="0055214B" w:rsidRPr="003653AD">
        <w:rPr>
          <w:rFonts w:ascii="Cambria" w:hAnsi="Cambria"/>
          <w:color w:val="000000"/>
          <w:sz w:val="18"/>
          <w:szCs w:val="18"/>
          <w:lang w:val="pt-BR"/>
        </w:rPr>
        <w:t>A</w:t>
      </w:r>
      <w:r w:rsidRPr="003653AD">
        <w:rPr>
          <w:rFonts w:ascii="Cambria" w:hAnsi="Cambria"/>
          <w:color w:val="000000"/>
          <w:sz w:val="18"/>
          <w:szCs w:val="18"/>
          <w:lang w:val="pt-BR"/>
        </w:rPr>
        <w:t xml:space="preserve"> investiga</w:t>
      </w:r>
      <w:r w:rsidR="002A68FB" w:rsidRPr="003653AD">
        <w:rPr>
          <w:rFonts w:ascii="Cambria" w:hAnsi="Cambria"/>
          <w:color w:val="000000"/>
          <w:sz w:val="18"/>
          <w:szCs w:val="18"/>
          <w:lang w:val="pt-BR"/>
        </w:rPr>
        <w:t>ção</w:t>
      </w:r>
      <w:r w:rsidRPr="003653AD">
        <w:rPr>
          <w:rFonts w:ascii="Cambria" w:hAnsi="Cambria"/>
          <w:color w:val="000000"/>
          <w:sz w:val="18"/>
          <w:szCs w:val="18"/>
          <w:lang w:val="pt-BR"/>
        </w:rPr>
        <w:t xml:space="preserve"> n</w:t>
      </w:r>
      <w:r w:rsidR="00C95203" w:rsidRPr="003653AD">
        <w:rPr>
          <w:rFonts w:ascii="Cambria" w:hAnsi="Cambria"/>
          <w:color w:val="000000"/>
          <w:sz w:val="18"/>
          <w:szCs w:val="18"/>
          <w:lang w:val="pt-BR"/>
        </w:rPr>
        <w:t>ã</w:t>
      </w:r>
      <w:r w:rsidRPr="003653AD">
        <w:rPr>
          <w:rFonts w:ascii="Cambria" w:hAnsi="Cambria"/>
          <w:color w:val="000000"/>
          <w:sz w:val="18"/>
          <w:szCs w:val="18"/>
          <w:lang w:val="pt-BR"/>
        </w:rPr>
        <w:t>o f</w:t>
      </w:r>
      <w:r w:rsidR="00C95203" w:rsidRPr="003653AD">
        <w:rPr>
          <w:rFonts w:ascii="Cambria" w:hAnsi="Cambria"/>
          <w:color w:val="000000"/>
          <w:sz w:val="18"/>
          <w:szCs w:val="18"/>
          <w:lang w:val="pt-BR"/>
        </w:rPr>
        <w:t>oi</w:t>
      </w:r>
      <w:r w:rsidRPr="003653AD">
        <w:rPr>
          <w:rFonts w:ascii="Cambria" w:hAnsi="Cambria"/>
          <w:color w:val="000000"/>
          <w:sz w:val="18"/>
          <w:szCs w:val="18"/>
          <w:lang w:val="pt-BR"/>
        </w:rPr>
        <w:t xml:space="preserve"> capaz de identificar</w:t>
      </w:r>
      <w:r w:rsidR="002567BC" w:rsidRPr="003653AD">
        <w:rPr>
          <w:rFonts w:ascii="Cambria" w:hAnsi="Cambria"/>
          <w:color w:val="000000"/>
          <w:sz w:val="18"/>
          <w:szCs w:val="18"/>
          <w:lang w:val="pt-BR"/>
        </w:rPr>
        <w:t xml:space="preserve"> </w:t>
      </w:r>
      <w:r w:rsidR="00C95203" w:rsidRPr="003653AD">
        <w:rPr>
          <w:rFonts w:ascii="Cambria" w:hAnsi="Cambria"/>
          <w:color w:val="000000"/>
          <w:sz w:val="18"/>
          <w:szCs w:val="18"/>
          <w:lang w:val="pt-BR"/>
        </w:rPr>
        <w:t>a</w:t>
      </w:r>
      <w:r w:rsidR="002567BC" w:rsidRPr="003653AD">
        <w:rPr>
          <w:rFonts w:ascii="Cambria" w:hAnsi="Cambria"/>
          <w:color w:val="000000"/>
          <w:sz w:val="18"/>
          <w:szCs w:val="18"/>
          <w:lang w:val="pt-BR"/>
        </w:rPr>
        <w:t xml:space="preserve"> pessoa</w:t>
      </w:r>
      <w:r w:rsidR="00412424" w:rsidRPr="003653AD">
        <w:rPr>
          <w:rFonts w:ascii="Cambria" w:hAnsi="Cambria"/>
          <w:color w:val="000000"/>
          <w:sz w:val="18"/>
          <w:szCs w:val="18"/>
          <w:lang w:val="pt-BR"/>
        </w:rPr>
        <w:t xml:space="preserve"> da </w:t>
      </w:r>
      <w:r w:rsidRPr="003653AD">
        <w:rPr>
          <w:rFonts w:ascii="Cambria" w:hAnsi="Cambria"/>
          <w:color w:val="000000"/>
          <w:sz w:val="18"/>
          <w:szCs w:val="18"/>
          <w:lang w:val="pt-BR"/>
        </w:rPr>
        <w:t>empresa</w:t>
      </w:r>
      <w:r w:rsidR="0055214B" w:rsidRPr="003653AD">
        <w:rPr>
          <w:rFonts w:ascii="Cambria" w:hAnsi="Cambria"/>
          <w:color w:val="000000"/>
          <w:sz w:val="18"/>
          <w:szCs w:val="18"/>
          <w:lang w:val="pt-BR"/>
        </w:rPr>
        <w:t xml:space="preserve"> do </w:t>
      </w:r>
      <w:r w:rsidR="00C95203" w:rsidRPr="003653AD">
        <w:rPr>
          <w:rFonts w:ascii="Cambria" w:hAnsi="Cambria"/>
          <w:color w:val="000000"/>
          <w:sz w:val="18"/>
          <w:szCs w:val="18"/>
          <w:lang w:val="pt-BR"/>
        </w:rPr>
        <w:t xml:space="preserve">escritório </w:t>
      </w:r>
      <w:r w:rsidRPr="003653AD">
        <w:rPr>
          <w:rFonts w:ascii="Cambria" w:hAnsi="Cambria"/>
          <w:color w:val="000000"/>
          <w:sz w:val="18"/>
          <w:szCs w:val="18"/>
          <w:lang w:val="pt-BR"/>
        </w:rPr>
        <w:t>de a</w:t>
      </w:r>
      <w:r w:rsidR="00C95203" w:rsidRPr="003653AD">
        <w:rPr>
          <w:rFonts w:ascii="Cambria" w:hAnsi="Cambria"/>
          <w:color w:val="000000"/>
          <w:sz w:val="18"/>
          <w:szCs w:val="18"/>
          <w:lang w:val="pt-BR"/>
        </w:rPr>
        <w:t>dvocacia</w:t>
      </w:r>
      <w:r w:rsidRPr="003653AD">
        <w:rPr>
          <w:rFonts w:ascii="Cambria" w:hAnsi="Cambria"/>
          <w:color w:val="000000"/>
          <w:sz w:val="18"/>
          <w:szCs w:val="18"/>
          <w:lang w:val="pt-BR"/>
        </w:rPr>
        <w:t xml:space="preserve"> que </w:t>
      </w:r>
      <w:r w:rsidR="00C95203" w:rsidRPr="003653AD">
        <w:rPr>
          <w:rFonts w:ascii="Cambria" w:hAnsi="Cambria"/>
          <w:color w:val="000000"/>
          <w:sz w:val="18"/>
          <w:szCs w:val="18"/>
          <w:lang w:val="pt-BR"/>
        </w:rPr>
        <w:t>enviou</w:t>
      </w:r>
      <w:r w:rsidR="007F3DAE" w:rsidRPr="003653AD">
        <w:rPr>
          <w:rFonts w:ascii="Cambria" w:hAnsi="Cambria"/>
          <w:color w:val="000000"/>
          <w:sz w:val="18"/>
          <w:szCs w:val="18"/>
          <w:lang w:val="pt-BR"/>
        </w:rPr>
        <w:t xml:space="preserve"> o </w:t>
      </w:r>
      <w:r w:rsidRPr="003653AD">
        <w:rPr>
          <w:rFonts w:ascii="Cambria" w:hAnsi="Cambria"/>
          <w:color w:val="000000"/>
          <w:sz w:val="18"/>
          <w:szCs w:val="18"/>
          <w:lang w:val="pt-BR"/>
        </w:rPr>
        <w:t>an</w:t>
      </w:r>
      <w:r w:rsidR="001D5B68" w:rsidRPr="003653AD">
        <w:rPr>
          <w:rFonts w:ascii="Cambria" w:hAnsi="Cambria"/>
          <w:color w:val="000000"/>
          <w:sz w:val="18"/>
          <w:szCs w:val="18"/>
          <w:lang w:val="pt-BR"/>
        </w:rPr>
        <w:t>ú</w:t>
      </w:r>
      <w:r w:rsidRPr="003653AD">
        <w:rPr>
          <w:rFonts w:ascii="Cambria" w:hAnsi="Cambria"/>
          <w:color w:val="000000"/>
          <w:sz w:val="18"/>
          <w:szCs w:val="18"/>
          <w:lang w:val="pt-BR"/>
        </w:rPr>
        <w:t>ncio. A</w:t>
      </w:r>
      <w:r w:rsidR="00C95203" w:rsidRPr="003653AD">
        <w:rPr>
          <w:rFonts w:ascii="Cambria" w:hAnsi="Cambria"/>
          <w:color w:val="000000"/>
          <w:sz w:val="18"/>
          <w:szCs w:val="18"/>
          <w:lang w:val="pt-BR"/>
        </w:rPr>
        <w:t>lém disso</w:t>
      </w:r>
      <w:r w:rsidRPr="003653AD">
        <w:rPr>
          <w:rFonts w:ascii="Cambria" w:hAnsi="Cambria"/>
          <w:color w:val="000000"/>
          <w:sz w:val="18"/>
          <w:szCs w:val="18"/>
          <w:lang w:val="pt-BR"/>
        </w:rPr>
        <w:t>,</w:t>
      </w:r>
      <w:r w:rsidR="007F3DAE" w:rsidRPr="003653AD">
        <w:rPr>
          <w:rFonts w:ascii="Cambria" w:hAnsi="Cambria"/>
          <w:color w:val="000000"/>
          <w:sz w:val="18"/>
          <w:szCs w:val="18"/>
          <w:lang w:val="pt-BR"/>
        </w:rPr>
        <w:t xml:space="preserve"> a </w:t>
      </w:r>
      <w:r w:rsidRPr="003653AD">
        <w:rPr>
          <w:rFonts w:ascii="Cambria" w:hAnsi="Cambria"/>
          <w:color w:val="000000"/>
          <w:sz w:val="18"/>
          <w:szCs w:val="18"/>
          <w:lang w:val="pt-BR"/>
        </w:rPr>
        <w:t>empresa argument</w:t>
      </w:r>
      <w:r w:rsidR="00C95203" w:rsidRPr="003653AD">
        <w:rPr>
          <w:rFonts w:ascii="Cambria" w:hAnsi="Cambria"/>
          <w:color w:val="000000"/>
          <w:sz w:val="18"/>
          <w:szCs w:val="18"/>
          <w:lang w:val="pt-BR"/>
        </w:rPr>
        <w:t>ou</w:t>
      </w:r>
      <w:r w:rsidRPr="003653AD">
        <w:rPr>
          <w:rFonts w:ascii="Cambria" w:hAnsi="Cambria"/>
          <w:color w:val="000000"/>
          <w:sz w:val="18"/>
          <w:szCs w:val="18"/>
          <w:lang w:val="pt-BR"/>
        </w:rPr>
        <w:t xml:space="preserve"> que, como n</w:t>
      </w:r>
      <w:r w:rsidR="00C95203" w:rsidRPr="003653AD">
        <w:rPr>
          <w:rFonts w:ascii="Cambria" w:hAnsi="Cambria"/>
          <w:color w:val="000000"/>
          <w:sz w:val="18"/>
          <w:szCs w:val="18"/>
          <w:lang w:val="pt-BR"/>
        </w:rPr>
        <w:t>ã</w:t>
      </w:r>
      <w:r w:rsidRPr="003653AD">
        <w:rPr>
          <w:rFonts w:ascii="Cambria" w:hAnsi="Cambria"/>
          <w:color w:val="000000"/>
          <w:sz w:val="18"/>
          <w:szCs w:val="18"/>
          <w:lang w:val="pt-BR"/>
        </w:rPr>
        <w:t>o ha</w:t>
      </w:r>
      <w:r w:rsidR="00C95203" w:rsidRPr="003653AD">
        <w:rPr>
          <w:rFonts w:ascii="Cambria" w:hAnsi="Cambria"/>
          <w:color w:val="000000"/>
          <w:sz w:val="18"/>
          <w:szCs w:val="18"/>
          <w:lang w:val="pt-BR"/>
        </w:rPr>
        <w:t>via</w:t>
      </w:r>
      <w:r w:rsidR="00B677DC" w:rsidRPr="003653AD">
        <w:rPr>
          <w:rFonts w:ascii="Cambria" w:hAnsi="Cambria"/>
          <w:color w:val="000000"/>
          <w:sz w:val="18"/>
          <w:szCs w:val="18"/>
          <w:lang w:val="pt-BR"/>
        </w:rPr>
        <w:t xml:space="preserve"> sido</w:t>
      </w:r>
      <w:r w:rsidRPr="003653AD">
        <w:rPr>
          <w:rFonts w:ascii="Cambria" w:hAnsi="Cambria"/>
          <w:color w:val="000000"/>
          <w:sz w:val="18"/>
          <w:szCs w:val="18"/>
          <w:lang w:val="pt-BR"/>
        </w:rPr>
        <w:t xml:space="preserve"> admitido n</w:t>
      </w:r>
      <w:r w:rsidR="00C95203" w:rsidRPr="003653AD">
        <w:rPr>
          <w:rFonts w:ascii="Cambria" w:hAnsi="Cambria"/>
          <w:color w:val="000000"/>
          <w:sz w:val="18"/>
          <w:szCs w:val="18"/>
          <w:lang w:val="pt-BR"/>
        </w:rPr>
        <w:t>enhum</w:t>
      </w:r>
      <w:r w:rsidRPr="003653AD">
        <w:rPr>
          <w:rFonts w:ascii="Cambria" w:hAnsi="Cambria"/>
          <w:color w:val="000000"/>
          <w:sz w:val="18"/>
          <w:szCs w:val="18"/>
          <w:lang w:val="pt-BR"/>
        </w:rPr>
        <w:t xml:space="preserve"> a</w:t>
      </w:r>
      <w:r w:rsidR="00C95203" w:rsidRPr="003653AD">
        <w:rPr>
          <w:rFonts w:ascii="Cambria" w:hAnsi="Cambria"/>
          <w:color w:val="000000"/>
          <w:sz w:val="18"/>
          <w:szCs w:val="18"/>
          <w:lang w:val="pt-BR"/>
        </w:rPr>
        <w:t>dv</w:t>
      </w:r>
      <w:r w:rsidRPr="003653AD">
        <w:rPr>
          <w:rFonts w:ascii="Cambria" w:hAnsi="Cambria"/>
          <w:color w:val="000000"/>
          <w:sz w:val="18"/>
          <w:szCs w:val="18"/>
          <w:lang w:val="pt-BR"/>
        </w:rPr>
        <w:t xml:space="preserve">ogado que </w:t>
      </w:r>
      <w:r w:rsidR="00C95203" w:rsidRPr="003653AD">
        <w:rPr>
          <w:rFonts w:ascii="Cambria" w:hAnsi="Cambria"/>
          <w:color w:val="000000"/>
          <w:sz w:val="18"/>
          <w:szCs w:val="18"/>
          <w:lang w:val="pt-BR"/>
        </w:rPr>
        <w:t>tivesse</w:t>
      </w:r>
      <w:r w:rsidRPr="003653AD">
        <w:rPr>
          <w:rFonts w:ascii="Cambria" w:hAnsi="Cambria"/>
          <w:color w:val="000000"/>
          <w:sz w:val="18"/>
          <w:szCs w:val="18"/>
          <w:lang w:val="pt-BR"/>
        </w:rPr>
        <w:t xml:space="preserve"> respondido</w:t>
      </w:r>
      <w:r w:rsidR="002567BC" w:rsidRPr="003653AD">
        <w:rPr>
          <w:rFonts w:ascii="Cambria" w:hAnsi="Cambria"/>
          <w:color w:val="000000"/>
          <w:sz w:val="18"/>
          <w:szCs w:val="18"/>
          <w:lang w:val="pt-BR"/>
        </w:rPr>
        <w:t xml:space="preserve"> ao </w:t>
      </w:r>
      <w:r w:rsidRPr="003653AD">
        <w:rPr>
          <w:rFonts w:ascii="Cambria" w:hAnsi="Cambria"/>
          <w:color w:val="000000"/>
          <w:sz w:val="18"/>
          <w:szCs w:val="18"/>
          <w:lang w:val="pt-BR"/>
        </w:rPr>
        <w:t>an</w:t>
      </w:r>
      <w:r w:rsidR="001D5B68" w:rsidRPr="003653AD">
        <w:rPr>
          <w:rFonts w:ascii="Cambria" w:hAnsi="Cambria"/>
          <w:color w:val="000000"/>
          <w:sz w:val="18"/>
          <w:szCs w:val="18"/>
          <w:lang w:val="pt-BR"/>
        </w:rPr>
        <w:t>ú</w:t>
      </w:r>
      <w:r w:rsidRPr="003653AD">
        <w:rPr>
          <w:rFonts w:ascii="Cambria" w:hAnsi="Cambria"/>
          <w:color w:val="000000"/>
          <w:sz w:val="18"/>
          <w:szCs w:val="18"/>
          <w:lang w:val="pt-BR"/>
        </w:rPr>
        <w:t>ncio, n</w:t>
      </w:r>
      <w:r w:rsidR="00C95203" w:rsidRPr="003653AD">
        <w:rPr>
          <w:rFonts w:ascii="Cambria" w:hAnsi="Cambria"/>
          <w:color w:val="000000"/>
          <w:sz w:val="18"/>
          <w:szCs w:val="18"/>
          <w:lang w:val="pt-BR"/>
        </w:rPr>
        <w:t>ã</w:t>
      </w:r>
      <w:r w:rsidRPr="003653AD">
        <w:rPr>
          <w:rFonts w:ascii="Cambria" w:hAnsi="Cambria"/>
          <w:color w:val="000000"/>
          <w:sz w:val="18"/>
          <w:szCs w:val="18"/>
          <w:lang w:val="pt-BR"/>
        </w:rPr>
        <w:t>o ha</w:t>
      </w:r>
      <w:r w:rsidR="001D5B68" w:rsidRPr="003653AD">
        <w:rPr>
          <w:rFonts w:ascii="Cambria" w:hAnsi="Cambria"/>
          <w:color w:val="000000"/>
          <w:sz w:val="18"/>
          <w:szCs w:val="18"/>
          <w:lang w:val="pt-BR"/>
        </w:rPr>
        <w:t>vi</w:t>
      </w:r>
      <w:r w:rsidRPr="003653AD">
        <w:rPr>
          <w:rFonts w:ascii="Cambria" w:hAnsi="Cambria"/>
          <w:color w:val="000000"/>
          <w:sz w:val="18"/>
          <w:szCs w:val="18"/>
          <w:lang w:val="pt-BR"/>
        </w:rPr>
        <w:t xml:space="preserve">a cometido </w:t>
      </w:r>
      <w:r w:rsidR="00C95203" w:rsidRPr="003653AD">
        <w:rPr>
          <w:rFonts w:ascii="Cambria" w:hAnsi="Cambria"/>
          <w:color w:val="000000"/>
          <w:sz w:val="18"/>
          <w:szCs w:val="18"/>
          <w:lang w:val="pt-BR"/>
        </w:rPr>
        <w:t>crime</w:t>
      </w:r>
      <w:r w:rsidRPr="003653AD">
        <w:rPr>
          <w:rFonts w:ascii="Cambria" w:hAnsi="Cambria"/>
          <w:color w:val="000000"/>
          <w:sz w:val="18"/>
          <w:szCs w:val="18"/>
          <w:lang w:val="pt-BR"/>
        </w:rPr>
        <w:t>.  Por esta raz</w:t>
      </w:r>
      <w:r w:rsidR="00C95203" w:rsidRPr="003653AD">
        <w:rPr>
          <w:rFonts w:ascii="Cambria" w:hAnsi="Cambria"/>
          <w:color w:val="000000"/>
          <w:sz w:val="18"/>
          <w:szCs w:val="18"/>
          <w:lang w:val="pt-BR"/>
        </w:rPr>
        <w:t>ão</w:t>
      </w:r>
      <w:r w:rsidRPr="003653AD">
        <w:rPr>
          <w:rFonts w:ascii="Cambria" w:hAnsi="Cambria"/>
          <w:color w:val="000000"/>
          <w:sz w:val="18"/>
          <w:szCs w:val="18"/>
          <w:lang w:val="pt-BR"/>
        </w:rPr>
        <w:t>,</w:t>
      </w:r>
      <w:r w:rsidR="007F3DAE" w:rsidRPr="003653AD">
        <w:rPr>
          <w:rFonts w:ascii="Cambria" w:hAnsi="Cambria"/>
          <w:color w:val="000000"/>
          <w:sz w:val="18"/>
          <w:szCs w:val="18"/>
          <w:lang w:val="pt-BR"/>
        </w:rPr>
        <w:t xml:space="preserve"> o </w:t>
      </w:r>
      <w:r w:rsidRPr="003653AD">
        <w:rPr>
          <w:rFonts w:ascii="Cambria" w:hAnsi="Cambria"/>
          <w:color w:val="000000"/>
          <w:sz w:val="18"/>
          <w:szCs w:val="18"/>
          <w:lang w:val="pt-BR"/>
        </w:rPr>
        <w:t>Minist</w:t>
      </w:r>
      <w:r w:rsidR="001D5B68" w:rsidRPr="003653AD">
        <w:rPr>
          <w:rFonts w:ascii="Cambria" w:hAnsi="Cambria"/>
          <w:color w:val="000000"/>
          <w:sz w:val="18"/>
          <w:szCs w:val="18"/>
          <w:lang w:val="pt-BR"/>
        </w:rPr>
        <w:t>é</w:t>
      </w:r>
      <w:r w:rsidRPr="003653AD">
        <w:rPr>
          <w:rFonts w:ascii="Cambria" w:hAnsi="Cambria"/>
          <w:color w:val="000000"/>
          <w:sz w:val="18"/>
          <w:szCs w:val="18"/>
          <w:lang w:val="pt-BR"/>
        </w:rPr>
        <w:t>rio Público sug</w:t>
      </w:r>
      <w:r w:rsidR="001D5B68" w:rsidRPr="003653AD">
        <w:rPr>
          <w:rFonts w:ascii="Cambria" w:hAnsi="Cambria"/>
          <w:color w:val="000000"/>
          <w:sz w:val="18"/>
          <w:szCs w:val="18"/>
          <w:lang w:val="pt-BR"/>
        </w:rPr>
        <w:t>eriu</w:t>
      </w:r>
      <w:r w:rsidR="007F3DAE" w:rsidRPr="003653AD">
        <w:rPr>
          <w:rFonts w:ascii="Cambria" w:hAnsi="Cambria"/>
          <w:color w:val="000000"/>
          <w:sz w:val="18"/>
          <w:szCs w:val="18"/>
          <w:lang w:val="pt-BR"/>
        </w:rPr>
        <w:t xml:space="preserve"> o </w:t>
      </w:r>
      <w:r w:rsidRPr="003653AD">
        <w:rPr>
          <w:rFonts w:ascii="Cambria" w:hAnsi="Cambria"/>
          <w:color w:val="000000"/>
          <w:sz w:val="18"/>
          <w:szCs w:val="18"/>
          <w:lang w:val="pt-BR"/>
        </w:rPr>
        <w:t>ar</w:t>
      </w:r>
      <w:r w:rsidR="00C95203" w:rsidRPr="003653AD">
        <w:rPr>
          <w:rFonts w:ascii="Cambria" w:hAnsi="Cambria"/>
          <w:color w:val="000000"/>
          <w:sz w:val="18"/>
          <w:szCs w:val="18"/>
          <w:lang w:val="pt-BR"/>
        </w:rPr>
        <w:t>quivament</w:t>
      </w:r>
      <w:r w:rsidRPr="003653AD">
        <w:rPr>
          <w:rFonts w:ascii="Cambria" w:hAnsi="Cambria"/>
          <w:color w:val="000000"/>
          <w:sz w:val="18"/>
          <w:szCs w:val="18"/>
          <w:lang w:val="pt-BR"/>
        </w:rPr>
        <w:t>o</w:t>
      </w:r>
      <w:r w:rsidR="00412424" w:rsidRPr="003653AD">
        <w:rPr>
          <w:rFonts w:ascii="Cambria" w:hAnsi="Cambria"/>
          <w:color w:val="000000"/>
          <w:sz w:val="18"/>
          <w:szCs w:val="18"/>
          <w:lang w:val="pt-BR"/>
        </w:rPr>
        <w:t xml:space="preserve"> das </w:t>
      </w:r>
      <w:r w:rsidRPr="003653AD">
        <w:rPr>
          <w:rFonts w:ascii="Cambria" w:hAnsi="Cambria"/>
          <w:color w:val="000000"/>
          <w:sz w:val="18"/>
          <w:szCs w:val="18"/>
          <w:lang w:val="pt-BR"/>
        </w:rPr>
        <w:t>atua</w:t>
      </w:r>
      <w:r w:rsidR="00412424" w:rsidRPr="003653AD">
        <w:rPr>
          <w:rFonts w:ascii="Cambria" w:hAnsi="Cambria"/>
          <w:color w:val="000000"/>
          <w:sz w:val="18"/>
          <w:szCs w:val="18"/>
          <w:lang w:val="pt-BR"/>
        </w:rPr>
        <w:t>ções</w:t>
      </w:r>
      <w:r w:rsidRPr="003653AD">
        <w:rPr>
          <w:rStyle w:val="FootnoteReference"/>
          <w:rFonts w:ascii="Cambria" w:hAnsi="Cambria"/>
          <w:sz w:val="20"/>
          <w:szCs w:val="20"/>
          <w:lang w:val="pt-BR"/>
        </w:rPr>
        <w:footnoteReference w:id="7"/>
      </w:r>
      <w:r w:rsidRPr="003653AD">
        <w:rPr>
          <w:rFonts w:ascii="Cambria" w:hAnsi="Cambria"/>
          <w:color w:val="000000"/>
          <w:sz w:val="18"/>
          <w:szCs w:val="18"/>
          <w:lang w:val="pt-BR"/>
        </w:rPr>
        <w:t>.</w:t>
      </w:r>
    </w:p>
    <w:p w14:paraId="7DD8427B" w14:textId="77777777" w:rsidR="00D505A8" w:rsidRPr="003653AD"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b/>
          <w:sz w:val="20"/>
          <w:szCs w:val="20"/>
          <w:lang w:val="pt-BR"/>
        </w:rPr>
      </w:pPr>
    </w:p>
    <w:p w14:paraId="6C7B5507" w14:textId="77777777" w:rsidR="00D505A8" w:rsidRPr="003653AD" w:rsidRDefault="00D505A8"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3653AD">
        <w:rPr>
          <w:rFonts w:ascii="Cambria" w:hAnsi="Cambria"/>
          <w:sz w:val="20"/>
          <w:szCs w:val="20"/>
          <w:lang w:val="pt-BR"/>
        </w:rPr>
        <w:t>E</w:t>
      </w:r>
      <w:r w:rsidR="001D5B68" w:rsidRPr="003653AD">
        <w:rPr>
          <w:rFonts w:ascii="Cambria" w:hAnsi="Cambria"/>
          <w:sz w:val="20"/>
          <w:szCs w:val="20"/>
          <w:lang w:val="pt-BR"/>
        </w:rPr>
        <w:t>m</w:t>
      </w:r>
      <w:r w:rsidRPr="003653AD">
        <w:rPr>
          <w:rFonts w:ascii="Cambria" w:hAnsi="Cambria"/>
          <w:sz w:val="20"/>
          <w:szCs w:val="20"/>
          <w:lang w:val="pt-BR"/>
        </w:rPr>
        <w:t xml:space="preserve"> su</w:t>
      </w:r>
      <w:r w:rsidR="001D5B68" w:rsidRPr="003653AD">
        <w:rPr>
          <w:rFonts w:ascii="Cambria" w:hAnsi="Cambria"/>
          <w:sz w:val="20"/>
          <w:szCs w:val="20"/>
          <w:lang w:val="pt-BR"/>
        </w:rPr>
        <w:t>a</w:t>
      </w:r>
      <w:r w:rsidRPr="003653AD">
        <w:rPr>
          <w:rFonts w:ascii="Cambria" w:hAnsi="Cambria"/>
          <w:sz w:val="20"/>
          <w:szCs w:val="20"/>
          <w:lang w:val="pt-BR"/>
        </w:rPr>
        <w:t>s Observa</w:t>
      </w:r>
      <w:r w:rsidR="00412424" w:rsidRPr="003653AD">
        <w:rPr>
          <w:rFonts w:ascii="Cambria" w:hAnsi="Cambria"/>
          <w:sz w:val="20"/>
          <w:szCs w:val="20"/>
          <w:lang w:val="pt-BR"/>
        </w:rPr>
        <w:t>ções</w:t>
      </w:r>
      <w:r w:rsidRPr="003653AD">
        <w:rPr>
          <w:rFonts w:ascii="Cambria" w:hAnsi="Cambria"/>
          <w:sz w:val="20"/>
          <w:szCs w:val="20"/>
          <w:lang w:val="pt-BR"/>
        </w:rPr>
        <w:t xml:space="preserve"> Preliminares d</w:t>
      </w:r>
      <w:r w:rsidR="00C95203" w:rsidRPr="003653AD">
        <w:rPr>
          <w:rFonts w:ascii="Cambria" w:hAnsi="Cambria"/>
          <w:sz w:val="20"/>
          <w:szCs w:val="20"/>
          <w:lang w:val="pt-BR"/>
        </w:rPr>
        <w:t>a</w:t>
      </w:r>
      <w:r w:rsidRPr="003653AD">
        <w:rPr>
          <w:rFonts w:ascii="Cambria" w:hAnsi="Cambria"/>
          <w:sz w:val="20"/>
          <w:szCs w:val="20"/>
          <w:lang w:val="pt-BR"/>
        </w:rPr>
        <w:t xml:space="preserve"> </w:t>
      </w:r>
      <w:r w:rsidR="00C95203" w:rsidRPr="003653AD">
        <w:rPr>
          <w:rFonts w:ascii="Cambria" w:hAnsi="Cambria"/>
          <w:sz w:val="20"/>
          <w:szCs w:val="20"/>
          <w:lang w:val="pt-BR"/>
        </w:rPr>
        <w:t>v</w:t>
      </w:r>
      <w:r w:rsidRPr="003653AD">
        <w:rPr>
          <w:rFonts w:ascii="Cambria" w:hAnsi="Cambria"/>
          <w:sz w:val="20"/>
          <w:szCs w:val="20"/>
          <w:lang w:val="pt-BR"/>
        </w:rPr>
        <w:t xml:space="preserve">isita </w:t>
      </w:r>
      <w:r w:rsidRPr="003653AD">
        <w:rPr>
          <w:rFonts w:ascii="Cambria" w:hAnsi="Cambria"/>
          <w:i/>
          <w:sz w:val="20"/>
          <w:szCs w:val="20"/>
          <w:lang w:val="pt-BR"/>
        </w:rPr>
        <w:t>in loco</w:t>
      </w:r>
      <w:r w:rsidRPr="003653AD">
        <w:rPr>
          <w:rFonts w:ascii="Cambria" w:hAnsi="Cambria"/>
          <w:sz w:val="20"/>
          <w:szCs w:val="20"/>
          <w:lang w:val="pt-BR"/>
        </w:rPr>
        <w:t xml:space="preserve"> a</w:t>
      </w:r>
      <w:r w:rsidR="00C95203" w:rsidRPr="003653AD">
        <w:rPr>
          <w:rFonts w:ascii="Cambria" w:hAnsi="Cambria"/>
          <w:sz w:val="20"/>
          <w:szCs w:val="20"/>
          <w:lang w:val="pt-BR"/>
        </w:rPr>
        <w:t>o</w:t>
      </w:r>
      <w:r w:rsidRPr="003653AD">
        <w:rPr>
          <w:rFonts w:ascii="Cambria" w:hAnsi="Cambria"/>
          <w:sz w:val="20"/>
          <w:szCs w:val="20"/>
          <w:lang w:val="pt-BR"/>
        </w:rPr>
        <w:t xml:space="preserve"> Brasil de novembr</w:t>
      </w:r>
      <w:r w:rsidR="001D5B68" w:rsidRPr="003653AD">
        <w:rPr>
          <w:rFonts w:ascii="Cambria" w:hAnsi="Cambria"/>
          <w:sz w:val="20"/>
          <w:szCs w:val="20"/>
          <w:lang w:val="pt-BR"/>
        </w:rPr>
        <w:t>o</w:t>
      </w:r>
      <w:r w:rsidRPr="003653AD">
        <w:rPr>
          <w:rFonts w:ascii="Cambria" w:hAnsi="Cambria"/>
          <w:sz w:val="20"/>
          <w:szCs w:val="20"/>
          <w:lang w:val="pt-BR"/>
        </w:rPr>
        <w:t xml:space="preserve"> de 2018,</w:t>
      </w:r>
      <w:r w:rsidR="007F3DAE" w:rsidRPr="003653AD">
        <w:rPr>
          <w:rFonts w:ascii="Cambria" w:hAnsi="Cambria"/>
          <w:sz w:val="20"/>
          <w:szCs w:val="20"/>
          <w:lang w:val="pt-BR"/>
        </w:rPr>
        <w:t xml:space="preserve"> a </w:t>
      </w:r>
      <w:r w:rsidRPr="003653AD">
        <w:rPr>
          <w:rFonts w:ascii="Cambria" w:hAnsi="Cambria"/>
          <w:sz w:val="20"/>
          <w:szCs w:val="20"/>
          <w:lang w:val="pt-BR"/>
        </w:rPr>
        <w:t>CIDH indic</w:t>
      </w:r>
      <w:r w:rsidR="00C95203" w:rsidRPr="003653AD">
        <w:rPr>
          <w:rFonts w:ascii="Cambria" w:hAnsi="Cambria"/>
          <w:sz w:val="20"/>
          <w:szCs w:val="20"/>
          <w:lang w:val="pt-BR"/>
        </w:rPr>
        <w:t>ou</w:t>
      </w:r>
      <w:r w:rsidR="003B7EE5" w:rsidRPr="003653AD">
        <w:rPr>
          <w:rFonts w:ascii="Cambria" w:hAnsi="Cambria"/>
          <w:sz w:val="20"/>
          <w:szCs w:val="20"/>
          <w:lang w:val="pt-BR"/>
        </w:rPr>
        <w:t xml:space="preserve"> o </w:t>
      </w:r>
      <w:r w:rsidR="001D5B68" w:rsidRPr="003653AD">
        <w:rPr>
          <w:rFonts w:ascii="Cambria" w:hAnsi="Cambria"/>
          <w:sz w:val="20"/>
          <w:szCs w:val="20"/>
          <w:lang w:val="pt-BR"/>
        </w:rPr>
        <w:t>seguinte</w:t>
      </w:r>
      <w:r w:rsidRPr="003653AD">
        <w:rPr>
          <w:rFonts w:ascii="Cambria" w:hAnsi="Cambria"/>
          <w:sz w:val="20"/>
          <w:szCs w:val="20"/>
          <w:lang w:val="pt-BR"/>
        </w:rPr>
        <w:t>:</w:t>
      </w:r>
    </w:p>
    <w:p w14:paraId="5279E08F" w14:textId="77777777" w:rsidR="00D505A8" w:rsidRPr="003653AD"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b/>
          <w:sz w:val="20"/>
          <w:szCs w:val="20"/>
          <w:lang w:val="pt-BR"/>
        </w:rPr>
      </w:pPr>
    </w:p>
    <w:p w14:paraId="28A8A0E6" w14:textId="77777777" w:rsidR="00D505A8" w:rsidRPr="004154D9" w:rsidRDefault="0055214B"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720"/>
        <w:jc w:val="both"/>
        <w:rPr>
          <w:rFonts w:ascii="Cambria" w:hAnsi="Cambria"/>
          <w:sz w:val="18"/>
          <w:szCs w:val="18"/>
          <w:lang w:val="pt-BR"/>
        </w:rPr>
      </w:pPr>
      <w:r w:rsidRPr="004154D9">
        <w:rPr>
          <w:rFonts w:ascii="Cambria" w:hAnsi="Cambria"/>
          <w:sz w:val="18"/>
          <w:szCs w:val="18"/>
          <w:lang w:val="pt-BR"/>
        </w:rPr>
        <w:t>A</w:t>
      </w:r>
      <w:r w:rsidR="00D505A8" w:rsidRPr="004154D9">
        <w:rPr>
          <w:rFonts w:ascii="Cambria" w:hAnsi="Cambria"/>
          <w:sz w:val="18"/>
          <w:szCs w:val="18"/>
          <w:lang w:val="pt-BR"/>
        </w:rPr>
        <w:t xml:space="preserve"> CIDH monitor</w:t>
      </w:r>
      <w:r w:rsidR="00C95203" w:rsidRPr="004154D9">
        <w:rPr>
          <w:rFonts w:ascii="Cambria" w:hAnsi="Cambria"/>
          <w:sz w:val="18"/>
          <w:szCs w:val="18"/>
          <w:lang w:val="pt-BR"/>
        </w:rPr>
        <w:t>ou</w:t>
      </w:r>
      <w:r w:rsidR="003B7EE5" w:rsidRPr="004154D9">
        <w:rPr>
          <w:rFonts w:ascii="Cambria" w:hAnsi="Cambria"/>
          <w:sz w:val="18"/>
          <w:szCs w:val="18"/>
          <w:lang w:val="pt-BR"/>
        </w:rPr>
        <w:t xml:space="preserve"> com </w:t>
      </w:r>
      <w:r w:rsidR="00D505A8" w:rsidRPr="004154D9">
        <w:rPr>
          <w:rFonts w:ascii="Cambria" w:hAnsi="Cambria"/>
          <w:sz w:val="18"/>
          <w:szCs w:val="18"/>
          <w:lang w:val="pt-BR"/>
        </w:rPr>
        <w:t>especial aten</w:t>
      </w:r>
      <w:r w:rsidR="002A68FB" w:rsidRPr="004154D9">
        <w:rPr>
          <w:rFonts w:ascii="Cambria" w:hAnsi="Cambria"/>
          <w:sz w:val="18"/>
          <w:szCs w:val="18"/>
          <w:lang w:val="pt-BR"/>
        </w:rPr>
        <w:t>ção</w:t>
      </w:r>
      <w:r w:rsidR="007F3DAE" w:rsidRPr="004154D9">
        <w:rPr>
          <w:rFonts w:ascii="Cambria" w:hAnsi="Cambria"/>
          <w:sz w:val="18"/>
          <w:szCs w:val="18"/>
          <w:lang w:val="pt-BR"/>
        </w:rPr>
        <w:t xml:space="preserve"> a </w:t>
      </w:r>
      <w:r w:rsidR="00D505A8" w:rsidRPr="004154D9">
        <w:rPr>
          <w:rFonts w:ascii="Cambria" w:hAnsi="Cambria"/>
          <w:sz w:val="18"/>
          <w:szCs w:val="18"/>
          <w:lang w:val="pt-BR"/>
        </w:rPr>
        <w:t>situa</w:t>
      </w:r>
      <w:r w:rsidR="002A68FB" w:rsidRPr="004154D9">
        <w:rPr>
          <w:rFonts w:ascii="Cambria" w:hAnsi="Cambria"/>
          <w:sz w:val="18"/>
          <w:szCs w:val="18"/>
          <w:lang w:val="pt-BR"/>
        </w:rPr>
        <w:t>ção</w:t>
      </w:r>
      <w:r w:rsidR="00D505A8" w:rsidRPr="004154D9">
        <w:rPr>
          <w:rFonts w:ascii="Cambria" w:hAnsi="Cambria"/>
          <w:sz w:val="18"/>
          <w:szCs w:val="18"/>
          <w:lang w:val="pt-BR"/>
        </w:rPr>
        <w:t xml:space="preserve"> de </w:t>
      </w:r>
      <w:r w:rsidR="000D0F3D" w:rsidRPr="004154D9">
        <w:rPr>
          <w:rFonts w:ascii="Cambria" w:hAnsi="Cambria"/>
          <w:sz w:val="18"/>
          <w:szCs w:val="18"/>
          <w:lang w:val="pt-BR"/>
        </w:rPr>
        <w:t>direito</w:t>
      </w:r>
      <w:r w:rsidR="00D505A8" w:rsidRPr="004154D9">
        <w:rPr>
          <w:rFonts w:ascii="Cambria" w:hAnsi="Cambria"/>
          <w:sz w:val="18"/>
          <w:szCs w:val="18"/>
          <w:lang w:val="pt-BR"/>
        </w:rPr>
        <w:t>s humanos</w:t>
      </w:r>
      <w:r w:rsidR="007F3DAE" w:rsidRPr="004154D9">
        <w:rPr>
          <w:rFonts w:ascii="Cambria" w:hAnsi="Cambria"/>
          <w:sz w:val="18"/>
          <w:szCs w:val="18"/>
          <w:lang w:val="pt-BR"/>
        </w:rPr>
        <w:t xml:space="preserve"> </w:t>
      </w:r>
      <w:r w:rsidR="00C95203" w:rsidRPr="004154D9">
        <w:rPr>
          <w:rFonts w:ascii="Cambria" w:hAnsi="Cambria"/>
          <w:sz w:val="18"/>
          <w:szCs w:val="18"/>
          <w:lang w:val="pt-BR"/>
        </w:rPr>
        <w:t>no</w:t>
      </w:r>
      <w:r w:rsidR="007F3DAE" w:rsidRPr="004154D9">
        <w:rPr>
          <w:rFonts w:ascii="Cambria" w:hAnsi="Cambria"/>
          <w:sz w:val="18"/>
          <w:szCs w:val="18"/>
          <w:lang w:val="pt-BR"/>
        </w:rPr>
        <w:t xml:space="preserve"> </w:t>
      </w:r>
      <w:r w:rsidR="00D505A8" w:rsidRPr="004154D9">
        <w:rPr>
          <w:rFonts w:ascii="Cambria" w:hAnsi="Cambria"/>
          <w:sz w:val="18"/>
          <w:szCs w:val="18"/>
          <w:lang w:val="pt-BR"/>
        </w:rPr>
        <w:t>Brasil</w:t>
      </w:r>
      <w:r w:rsidR="00C1774F" w:rsidRPr="004154D9">
        <w:rPr>
          <w:rFonts w:ascii="Cambria" w:hAnsi="Cambria"/>
          <w:sz w:val="18"/>
          <w:szCs w:val="18"/>
          <w:lang w:val="pt-BR"/>
        </w:rPr>
        <w:t xml:space="preserve"> e </w:t>
      </w:r>
      <w:r w:rsidR="00D505A8" w:rsidRPr="004154D9">
        <w:rPr>
          <w:rFonts w:ascii="Cambria" w:hAnsi="Cambria"/>
          <w:sz w:val="18"/>
          <w:szCs w:val="18"/>
          <w:lang w:val="pt-BR"/>
        </w:rPr>
        <w:t>constat</w:t>
      </w:r>
      <w:r w:rsidR="00C95203" w:rsidRPr="004154D9">
        <w:rPr>
          <w:rFonts w:ascii="Cambria" w:hAnsi="Cambria"/>
          <w:sz w:val="18"/>
          <w:szCs w:val="18"/>
          <w:lang w:val="pt-BR"/>
        </w:rPr>
        <w:t>ou</w:t>
      </w:r>
      <w:r w:rsidR="00D505A8" w:rsidRPr="004154D9">
        <w:rPr>
          <w:rFonts w:ascii="Cambria" w:hAnsi="Cambria"/>
          <w:sz w:val="18"/>
          <w:szCs w:val="18"/>
          <w:lang w:val="pt-BR"/>
        </w:rPr>
        <w:t xml:space="preserve"> que persiste</w:t>
      </w:r>
      <w:r w:rsidR="007F3DAE" w:rsidRPr="004154D9">
        <w:rPr>
          <w:rFonts w:ascii="Cambria" w:hAnsi="Cambria"/>
          <w:sz w:val="18"/>
          <w:szCs w:val="18"/>
          <w:lang w:val="pt-BR"/>
        </w:rPr>
        <w:t xml:space="preserve"> um </w:t>
      </w:r>
      <w:r w:rsidR="001D5B68" w:rsidRPr="004154D9">
        <w:rPr>
          <w:rFonts w:ascii="Cambria" w:hAnsi="Cambria"/>
          <w:sz w:val="18"/>
          <w:szCs w:val="18"/>
          <w:lang w:val="pt-BR"/>
        </w:rPr>
        <w:t>q</w:t>
      </w:r>
      <w:r w:rsidR="00D505A8" w:rsidRPr="004154D9">
        <w:rPr>
          <w:rFonts w:ascii="Cambria" w:hAnsi="Cambria"/>
          <w:sz w:val="18"/>
          <w:szCs w:val="18"/>
          <w:lang w:val="pt-BR"/>
        </w:rPr>
        <w:t>uadro de discrimina</w:t>
      </w:r>
      <w:r w:rsidR="002A68FB" w:rsidRPr="004154D9">
        <w:rPr>
          <w:rFonts w:ascii="Cambria" w:hAnsi="Cambria"/>
          <w:sz w:val="18"/>
          <w:szCs w:val="18"/>
          <w:lang w:val="pt-BR"/>
        </w:rPr>
        <w:t>ção</w:t>
      </w:r>
      <w:r w:rsidR="00D505A8" w:rsidRPr="004154D9">
        <w:rPr>
          <w:rFonts w:ascii="Cambria" w:hAnsi="Cambria"/>
          <w:sz w:val="18"/>
          <w:szCs w:val="18"/>
          <w:lang w:val="pt-BR"/>
        </w:rPr>
        <w:t xml:space="preserve"> estrutural</w:t>
      </w:r>
      <w:r w:rsidR="00C1774F" w:rsidRPr="004154D9">
        <w:rPr>
          <w:rFonts w:ascii="Cambria" w:hAnsi="Cambria"/>
          <w:sz w:val="18"/>
          <w:szCs w:val="18"/>
          <w:lang w:val="pt-BR"/>
        </w:rPr>
        <w:t xml:space="preserve"> e </w:t>
      </w:r>
      <w:r w:rsidR="00D505A8" w:rsidRPr="004154D9">
        <w:rPr>
          <w:rFonts w:ascii="Cambria" w:hAnsi="Cambria"/>
          <w:sz w:val="18"/>
          <w:szCs w:val="18"/>
          <w:lang w:val="pt-BR"/>
        </w:rPr>
        <w:t>de s</w:t>
      </w:r>
      <w:r w:rsidR="00C95203" w:rsidRPr="004154D9">
        <w:rPr>
          <w:rFonts w:ascii="Cambria" w:hAnsi="Cambria"/>
          <w:sz w:val="18"/>
          <w:szCs w:val="18"/>
          <w:lang w:val="pt-BR"/>
        </w:rPr>
        <w:t>é</w:t>
      </w:r>
      <w:r w:rsidR="00D505A8" w:rsidRPr="004154D9">
        <w:rPr>
          <w:rFonts w:ascii="Cambria" w:hAnsi="Cambria"/>
          <w:sz w:val="18"/>
          <w:szCs w:val="18"/>
          <w:lang w:val="pt-BR"/>
        </w:rPr>
        <w:t>ria desigual</w:t>
      </w:r>
      <w:r w:rsidR="001D5B68" w:rsidRPr="004154D9">
        <w:rPr>
          <w:rFonts w:ascii="Cambria" w:hAnsi="Cambria"/>
          <w:sz w:val="18"/>
          <w:szCs w:val="18"/>
          <w:lang w:val="pt-BR"/>
        </w:rPr>
        <w:t xml:space="preserve">dade </w:t>
      </w:r>
      <w:r w:rsidR="00D505A8" w:rsidRPr="004154D9">
        <w:rPr>
          <w:rFonts w:ascii="Cambria" w:hAnsi="Cambria"/>
          <w:sz w:val="18"/>
          <w:szCs w:val="18"/>
          <w:lang w:val="pt-BR"/>
        </w:rPr>
        <w:t>social</w:t>
      </w:r>
      <w:r w:rsidR="007F3DAE" w:rsidRPr="004154D9">
        <w:rPr>
          <w:rFonts w:ascii="Cambria" w:hAnsi="Cambria"/>
          <w:sz w:val="18"/>
          <w:szCs w:val="18"/>
          <w:lang w:val="pt-BR"/>
        </w:rPr>
        <w:t xml:space="preserve"> </w:t>
      </w:r>
      <w:r w:rsidR="00D505A8" w:rsidRPr="004154D9">
        <w:rPr>
          <w:rFonts w:ascii="Cambria" w:hAnsi="Cambria"/>
          <w:sz w:val="18"/>
          <w:szCs w:val="18"/>
          <w:lang w:val="pt-BR"/>
        </w:rPr>
        <w:t>contra grupos t</w:t>
      </w:r>
      <w:r w:rsidR="002C1535" w:rsidRPr="004154D9">
        <w:rPr>
          <w:rFonts w:ascii="Cambria" w:hAnsi="Cambria"/>
          <w:sz w:val="18"/>
          <w:szCs w:val="18"/>
          <w:lang w:val="pt-BR"/>
        </w:rPr>
        <w:t>ais</w:t>
      </w:r>
      <w:r w:rsidR="00D505A8" w:rsidRPr="004154D9">
        <w:rPr>
          <w:rFonts w:ascii="Cambria" w:hAnsi="Cambria"/>
          <w:sz w:val="18"/>
          <w:szCs w:val="18"/>
          <w:lang w:val="pt-BR"/>
        </w:rPr>
        <w:t xml:space="preserve"> como</w:t>
      </w:r>
      <w:r w:rsidR="003B7EE5" w:rsidRPr="004154D9">
        <w:rPr>
          <w:rFonts w:ascii="Cambria" w:hAnsi="Cambria"/>
          <w:sz w:val="18"/>
          <w:szCs w:val="18"/>
          <w:lang w:val="pt-BR"/>
        </w:rPr>
        <w:t xml:space="preserve"> os </w:t>
      </w:r>
      <w:r w:rsidR="00D505A8" w:rsidRPr="004154D9">
        <w:rPr>
          <w:rFonts w:ascii="Cambria" w:hAnsi="Cambria"/>
          <w:sz w:val="18"/>
          <w:szCs w:val="18"/>
          <w:lang w:val="pt-BR"/>
        </w:rPr>
        <w:t>afrodescen</w:t>
      </w:r>
      <w:r w:rsidR="002567BC" w:rsidRPr="004154D9">
        <w:rPr>
          <w:rFonts w:ascii="Cambria" w:hAnsi="Cambria"/>
          <w:sz w:val="18"/>
          <w:szCs w:val="18"/>
          <w:lang w:val="pt-BR"/>
        </w:rPr>
        <w:t>dente</w:t>
      </w:r>
      <w:r w:rsidR="00D505A8" w:rsidRPr="004154D9">
        <w:rPr>
          <w:rFonts w:ascii="Cambria" w:hAnsi="Cambria"/>
          <w:sz w:val="18"/>
          <w:szCs w:val="18"/>
          <w:lang w:val="pt-BR"/>
        </w:rPr>
        <w:t>s. (…)</w:t>
      </w:r>
      <w:r w:rsidR="00D505A8" w:rsidRPr="004154D9">
        <w:rPr>
          <w:rStyle w:val="FootnoteReference"/>
          <w:rFonts w:ascii="Cambria" w:hAnsi="Cambria"/>
          <w:sz w:val="18"/>
          <w:szCs w:val="18"/>
          <w:lang w:val="pt-BR"/>
        </w:rPr>
        <w:footnoteReference w:id="8"/>
      </w:r>
      <w:r w:rsidR="00D505A8" w:rsidRPr="004154D9">
        <w:rPr>
          <w:rFonts w:ascii="Cambria" w:hAnsi="Cambria"/>
          <w:sz w:val="18"/>
          <w:szCs w:val="18"/>
          <w:lang w:val="pt-BR"/>
        </w:rPr>
        <w:t>.</w:t>
      </w:r>
    </w:p>
    <w:p w14:paraId="68314DF3" w14:textId="77777777" w:rsidR="00D505A8" w:rsidRPr="004154D9"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Cambria" w:eastAsia="Times New Roman" w:hAnsi="Cambria"/>
          <w:sz w:val="18"/>
          <w:szCs w:val="18"/>
          <w:bdr w:val="none" w:sz="0" w:space="0" w:color="auto"/>
          <w:lang w:val="pt-BR"/>
        </w:rPr>
      </w:pPr>
    </w:p>
    <w:p w14:paraId="46885E89" w14:textId="77777777" w:rsidR="00D505A8" w:rsidRPr="004154D9" w:rsidRDefault="0055214B" w:rsidP="00D505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154D9">
        <w:rPr>
          <w:rFonts w:ascii="Cambria" w:hAnsi="Cambria"/>
          <w:sz w:val="20"/>
          <w:szCs w:val="20"/>
          <w:lang w:val="pt-BR"/>
        </w:rPr>
        <w:t>A</w:t>
      </w:r>
      <w:r w:rsidR="00D505A8" w:rsidRPr="004154D9">
        <w:rPr>
          <w:rFonts w:ascii="Cambria" w:hAnsi="Cambria"/>
          <w:sz w:val="20"/>
          <w:szCs w:val="20"/>
          <w:lang w:val="pt-BR"/>
        </w:rPr>
        <w:t xml:space="preserve"> CIDH </w:t>
      </w:r>
      <w:r w:rsidR="001D5B68" w:rsidRPr="004154D9">
        <w:rPr>
          <w:rFonts w:ascii="Cambria" w:hAnsi="Cambria"/>
          <w:sz w:val="20"/>
          <w:szCs w:val="20"/>
          <w:lang w:val="pt-BR"/>
        </w:rPr>
        <w:t>também</w:t>
      </w:r>
      <w:r w:rsidR="00D505A8" w:rsidRPr="004154D9">
        <w:rPr>
          <w:rFonts w:ascii="Cambria" w:hAnsi="Cambria"/>
          <w:sz w:val="20"/>
          <w:szCs w:val="20"/>
          <w:lang w:val="pt-BR"/>
        </w:rPr>
        <w:t xml:space="preserve"> recon</w:t>
      </w:r>
      <w:r w:rsidR="00C95203" w:rsidRPr="004154D9">
        <w:rPr>
          <w:rFonts w:ascii="Cambria" w:hAnsi="Cambria"/>
          <w:sz w:val="20"/>
          <w:szCs w:val="20"/>
          <w:lang w:val="pt-BR"/>
        </w:rPr>
        <w:t>heceu</w:t>
      </w:r>
      <w:r w:rsidR="00D505A8" w:rsidRPr="004154D9">
        <w:rPr>
          <w:rFonts w:ascii="Cambria" w:hAnsi="Cambria"/>
          <w:sz w:val="20"/>
          <w:szCs w:val="20"/>
          <w:lang w:val="pt-BR"/>
        </w:rPr>
        <w:t xml:space="preserve"> que</w:t>
      </w:r>
      <w:r w:rsidR="007F3DAE" w:rsidRPr="004154D9">
        <w:rPr>
          <w:rFonts w:ascii="Cambria" w:hAnsi="Cambria"/>
          <w:sz w:val="20"/>
          <w:szCs w:val="20"/>
          <w:lang w:val="pt-BR"/>
        </w:rPr>
        <w:t xml:space="preserve"> a </w:t>
      </w:r>
      <w:r w:rsidR="00D505A8" w:rsidRPr="004154D9">
        <w:rPr>
          <w:rFonts w:ascii="Cambria" w:hAnsi="Cambria"/>
          <w:sz w:val="20"/>
          <w:szCs w:val="20"/>
          <w:lang w:val="pt-BR"/>
        </w:rPr>
        <w:t>discrimina</w:t>
      </w:r>
      <w:r w:rsidR="002A68FB" w:rsidRPr="004154D9">
        <w:rPr>
          <w:rFonts w:ascii="Cambria" w:hAnsi="Cambria"/>
          <w:sz w:val="20"/>
          <w:szCs w:val="20"/>
          <w:lang w:val="pt-BR"/>
        </w:rPr>
        <w:t>ção</w:t>
      </w:r>
      <w:r w:rsidR="00D505A8" w:rsidRPr="004154D9">
        <w:rPr>
          <w:rFonts w:ascii="Cambria" w:hAnsi="Cambria"/>
          <w:sz w:val="20"/>
          <w:szCs w:val="20"/>
          <w:lang w:val="pt-BR"/>
        </w:rPr>
        <w:t xml:space="preserve"> contra</w:t>
      </w:r>
      <w:r w:rsidR="003B7EE5" w:rsidRPr="004154D9">
        <w:rPr>
          <w:rFonts w:ascii="Cambria" w:hAnsi="Cambria"/>
          <w:sz w:val="20"/>
          <w:szCs w:val="20"/>
          <w:lang w:val="pt-BR"/>
        </w:rPr>
        <w:t xml:space="preserve"> as </w:t>
      </w:r>
      <w:r w:rsidR="002567BC" w:rsidRPr="004154D9">
        <w:rPr>
          <w:rFonts w:ascii="Cambria" w:hAnsi="Cambria"/>
          <w:sz w:val="20"/>
          <w:szCs w:val="20"/>
          <w:lang w:val="pt-BR"/>
        </w:rPr>
        <w:t>pessoa</w:t>
      </w:r>
      <w:r w:rsidR="00D505A8" w:rsidRPr="004154D9">
        <w:rPr>
          <w:rFonts w:ascii="Cambria" w:hAnsi="Cambria"/>
          <w:sz w:val="20"/>
          <w:szCs w:val="20"/>
          <w:lang w:val="pt-BR"/>
        </w:rPr>
        <w:t>s afrodescen</w:t>
      </w:r>
      <w:r w:rsidR="002567BC" w:rsidRPr="004154D9">
        <w:rPr>
          <w:rFonts w:ascii="Cambria" w:hAnsi="Cambria"/>
          <w:sz w:val="20"/>
          <w:szCs w:val="20"/>
          <w:lang w:val="pt-BR"/>
        </w:rPr>
        <w:t>dente</w:t>
      </w:r>
      <w:r w:rsidR="00D505A8" w:rsidRPr="004154D9">
        <w:rPr>
          <w:rFonts w:ascii="Cambria" w:hAnsi="Cambria"/>
          <w:sz w:val="20"/>
          <w:szCs w:val="20"/>
          <w:lang w:val="pt-BR"/>
        </w:rPr>
        <w:t xml:space="preserve">s </w:t>
      </w:r>
      <w:r w:rsidR="00C95203" w:rsidRPr="004154D9">
        <w:rPr>
          <w:rFonts w:ascii="Cambria" w:hAnsi="Cambria"/>
          <w:sz w:val="20"/>
          <w:szCs w:val="20"/>
          <w:lang w:val="pt-BR"/>
        </w:rPr>
        <w:t>é</w:t>
      </w:r>
      <w:r w:rsidR="007F3DAE" w:rsidRPr="004154D9">
        <w:rPr>
          <w:rFonts w:ascii="Cambria" w:hAnsi="Cambria"/>
          <w:sz w:val="20"/>
          <w:szCs w:val="20"/>
          <w:lang w:val="pt-BR"/>
        </w:rPr>
        <w:t xml:space="preserve"> um </w:t>
      </w:r>
      <w:r w:rsidR="00D505A8" w:rsidRPr="004154D9">
        <w:rPr>
          <w:rFonts w:ascii="Cambria" w:hAnsi="Cambria"/>
          <w:sz w:val="20"/>
          <w:szCs w:val="20"/>
          <w:lang w:val="pt-BR"/>
        </w:rPr>
        <w:t xml:space="preserve">determinante claro </w:t>
      </w:r>
      <w:r w:rsidR="00126A6A" w:rsidRPr="004154D9">
        <w:rPr>
          <w:rFonts w:ascii="Cambria" w:hAnsi="Cambria"/>
          <w:sz w:val="20"/>
          <w:szCs w:val="20"/>
          <w:lang w:val="pt-BR"/>
        </w:rPr>
        <w:t>d</w:t>
      </w:r>
      <w:r w:rsidR="007F3DAE" w:rsidRPr="004154D9">
        <w:rPr>
          <w:rFonts w:ascii="Cambria" w:hAnsi="Cambria"/>
          <w:sz w:val="20"/>
          <w:szCs w:val="20"/>
          <w:lang w:val="pt-BR"/>
        </w:rPr>
        <w:t xml:space="preserve">a </w:t>
      </w:r>
      <w:r w:rsidR="00D505A8" w:rsidRPr="004154D9">
        <w:rPr>
          <w:rFonts w:ascii="Cambria" w:hAnsi="Cambria"/>
          <w:sz w:val="20"/>
          <w:szCs w:val="20"/>
          <w:lang w:val="pt-BR"/>
        </w:rPr>
        <w:t>precarie</w:t>
      </w:r>
      <w:r w:rsidR="001D5B68" w:rsidRPr="004154D9">
        <w:rPr>
          <w:rFonts w:ascii="Cambria" w:hAnsi="Cambria"/>
          <w:sz w:val="20"/>
          <w:szCs w:val="20"/>
          <w:lang w:val="pt-BR"/>
        </w:rPr>
        <w:t xml:space="preserve">dade </w:t>
      </w:r>
      <w:r w:rsidR="00D505A8" w:rsidRPr="004154D9">
        <w:rPr>
          <w:rFonts w:ascii="Cambria" w:hAnsi="Cambria"/>
          <w:sz w:val="20"/>
          <w:szCs w:val="20"/>
          <w:lang w:val="pt-BR"/>
        </w:rPr>
        <w:t>d</w:t>
      </w:r>
      <w:r w:rsidR="00D3288A" w:rsidRPr="004154D9">
        <w:rPr>
          <w:rFonts w:ascii="Cambria" w:hAnsi="Cambria"/>
          <w:sz w:val="20"/>
          <w:szCs w:val="20"/>
          <w:lang w:val="pt-BR"/>
        </w:rPr>
        <w:t>os</w:t>
      </w:r>
      <w:r w:rsidR="00D505A8" w:rsidRPr="004154D9">
        <w:rPr>
          <w:rFonts w:ascii="Cambria" w:hAnsi="Cambria"/>
          <w:sz w:val="20"/>
          <w:szCs w:val="20"/>
          <w:lang w:val="pt-BR"/>
        </w:rPr>
        <w:t xml:space="preserve"> can</w:t>
      </w:r>
      <w:r w:rsidR="002C1535" w:rsidRPr="004154D9">
        <w:rPr>
          <w:rFonts w:ascii="Cambria" w:hAnsi="Cambria"/>
          <w:sz w:val="20"/>
          <w:szCs w:val="20"/>
          <w:lang w:val="pt-BR"/>
        </w:rPr>
        <w:t>ais</w:t>
      </w:r>
      <w:r w:rsidR="00D505A8" w:rsidRPr="004154D9">
        <w:rPr>
          <w:rFonts w:ascii="Cambria" w:hAnsi="Cambria"/>
          <w:sz w:val="20"/>
          <w:szCs w:val="20"/>
          <w:lang w:val="pt-BR"/>
        </w:rPr>
        <w:t xml:space="preserve"> de mo</w:t>
      </w:r>
      <w:r w:rsidR="001D5B68" w:rsidRPr="004154D9">
        <w:rPr>
          <w:rFonts w:ascii="Cambria" w:hAnsi="Cambria"/>
          <w:sz w:val="20"/>
          <w:szCs w:val="20"/>
          <w:lang w:val="pt-BR"/>
        </w:rPr>
        <w:t>b</w:t>
      </w:r>
      <w:r w:rsidR="00D505A8" w:rsidRPr="004154D9">
        <w:rPr>
          <w:rFonts w:ascii="Cambria" w:hAnsi="Cambria"/>
          <w:sz w:val="20"/>
          <w:szCs w:val="20"/>
          <w:lang w:val="pt-BR"/>
        </w:rPr>
        <w:t>ili</w:t>
      </w:r>
      <w:r w:rsidR="001D5B68" w:rsidRPr="004154D9">
        <w:rPr>
          <w:rFonts w:ascii="Cambria" w:hAnsi="Cambria"/>
          <w:sz w:val="20"/>
          <w:szCs w:val="20"/>
          <w:lang w:val="pt-BR"/>
        </w:rPr>
        <w:t xml:space="preserve">dade </w:t>
      </w:r>
      <w:r w:rsidR="00D505A8" w:rsidRPr="004154D9">
        <w:rPr>
          <w:rFonts w:ascii="Cambria" w:hAnsi="Cambria"/>
          <w:sz w:val="20"/>
          <w:szCs w:val="20"/>
          <w:lang w:val="pt-BR"/>
        </w:rPr>
        <w:t>social</w:t>
      </w:r>
      <w:r w:rsidR="00C1774F" w:rsidRPr="004154D9">
        <w:rPr>
          <w:rFonts w:ascii="Cambria" w:hAnsi="Cambria"/>
          <w:sz w:val="20"/>
          <w:szCs w:val="20"/>
          <w:lang w:val="pt-BR"/>
        </w:rPr>
        <w:t xml:space="preserve"> e</w:t>
      </w:r>
      <w:r w:rsidR="007F3DAE" w:rsidRPr="004154D9">
        <w:rPr>
          <w:rFonts w:ascii="Cambria" w:hAnsi="Cambria"/>
          <w:sz w:val="20"/>
          <w:szCs w:val="20"/>
          <w:lang w:val="pt-BR"/>
        </w:rPr>
        <w:t xml:space="preserve"> a </w:t>
      </w:r>
      <w:r w:rsidR="00D505A8" w:rsidRPr="004154D9">
        <w:rPr>
          <w:rFonts w:ascii="Cambria" w:hAnsi="Cambria"/>
          <w:sz w:val="20"/>
          <w:szCs w:val="20"/>
          <w:lang w:val="pt-BR"/>
        </w:rPr>
        <w:t>exist</w:t>
      </w:r>
      <w:r w:rsidR="001D5B68" w:rsidRPr="004154D9">
        <w:rPr>
          <w:rFonts w:ascii="Cambria" w:hAnsi="Cambria"/>
          <w:sz w:val="20"/>
          <w:szCs w:val="20"/>
          <w:lang w:val="pt-BR"/>
        </w:rPr>
        <w:t>ê</w:t>
      </w:r>
      <w:r w:rsidR="00D505A8" w:rsidRPr="004154D9">
        <w:rPr>
          <w:rFonts w:ascii="Cambria" w:hAnsi="Cambria"/>
          <w:sz w:val="20"/>
          <w:szCs w:val="20"/>
          <w:lang w:val="pt-BR"/>
        </w:rPr>
        <w:t>ncia de barre</w:t>
      </w:r>
      <w:r w:rsidR="001D5B68" w:rsidRPr="004154D9">
        <w:rPr>
          <w:rFonts w:ascii="Cambria" w:hAnsi="Cambria"/>
          <w:sz w:val="20"/>
          <w:szCs w:val="20"/>
          <w:lang w:val="pt-BR"/>
        </w:rPr>
        <w:t>i</w:t>
      </w:r>
      <w:r w:rsidR="00D505A8" w:rsidRPr="004154D9">
        <w:rPr>
          <w:rFonts w:ascii="Cambria" w:hAnsi="Cambria"/>
          <w:sz w:val="20"/>
          <w:szCs w:val="20"/>
          <w:lang w:val="pt-BR"/>
        </w:rPr>
        <w:t>ras para</w:t>
      </w:r>
      <w:r w:rsidR="007F3DAE" w:rsidRPr="004154D9">
        <w:rPr>
          <w:rFonts w:ascii="Cambria" w:hAnsi="Cambria"/>
          <w:sz w:val="20"/>
          <w:szCs w:val="20"/>
          <w:lang w:val="pt-BR"/>
        </w:rPr>
        <w:t xml:space="preserve"> o </w:t>
      </w:r>
      <w:r w:rsidR="002567BC" w:rsidRPr="004154D9">
        <w:rPr>
          <w:rFonts w:ascii="Cambria" w:hAnsi="Cambria"/>
          <w:sz w:val="20"/>
          <w:szCs w:val="20"/>
          <w:lang w:val="pt-BR"/>
        </w:rPr>
        <w:t>acesso</w:t>
      </w:r>
      <w:r w:rsidR="00D505A8" w:rsidRPr="004154D9">
        <w:rPr>
          <w:rFonts w:ascii="Cambria" w:hAnsi="Cambria"/>
          <w:sz w:val="20"/>
          <w:szCs w:val="20"/>
          <w:lang w:val="pt-BR"/>
        </w:rPr>
        <w:t xml:space="preserve"> igualit</w:t>
      </w:r>
      <w:r w:rsidR="001D5B68" w:rsidRPr="004154D9">
        <w:rPr>
          <w:rFonts w:ascii="Cambria" w:hAnsi="Cambria"/>
          <w:sz w:val="20"/>
          <w:szCs w:val="20"/>
          <w:lang w:val="pt-BR"/>
        </w:rPr>
        <w:t>á</w:t>
      </w:r>
      <w:r w:rsidR="00D505A8" w:rsidRPr="004154D9">
        <w:rPr>
          <w:rFonts w:ascii="Cambria" w:hAnsi="Cambria"/>
          <w:sz w:val="20"/>
          <w:szCs w:val="20"/>
          <w:lang w:val="pt-BR"/>
        </w:rPr>
        <w:t>rio</w:t>
      </w:r>
      <w:r w:rsidR="002567BC" w:rsidRPr="004154D9">
        <w:rPr>
          <w:rFonts w:ascii="Cambria" w:hAnsi="Cambria"/>
          <w:sz w:val="20"/>
          <w:szCs w:val="20"/>
          <w:lang w:val="pt-BR"/>
        </w:rPr>
        <w:t xml:space="preserve"> ao </w:t>
      </w:r>
      <w:r w:rsidR="00D505A8" w:rsidRPr="004154D9">
        <w:rPr>
          <w:rFonts w:ascii="Cambria" w:hAnsi="Cambria"/>
          <w:sz w:val="20"/>
          <w:szCs w:val="20"/>
          <w:lang w:val="pt-BR"/>
        </w:rPr>
        <w:t>emp</w:t>
      </w:r>
      <w:r w:rsidR="00C95203" w:rsidRPr="004154D9">
        <w:rPr>
          <w:rFonts w:ascii="Cambria" w:hAnsi="Cambria"/>
          <w:sz w:val="20"/>
          <w:szCs w:val="20"/>
          <w:lang w:val="pt-BR"/>
        </w:rPr>
        <w:t>r</w:t>
      </w:r>
      <w:r w:rsidR="00D505A8" w:rsidRPr="004154D9">
        <w:rPr>
          <w:rFonts w:ascii="Cambria" w:hAnsi="Cambria"/>
          <w:sz w:val="20"/>
          <w:szCs w:val="20"/>
          <w:lang w:val="pt-BR"/>
        </w:rPr>
        <w:t>e</w:t>
      </w:r>
      <w:r w:rsidR="001D5B68" w:rsidRPr="004154D9">
        <w:rPr>
          <w:rFonts w:ascii="Cambria" w:hAnsi="Cambria"/>
          <w:sz w:val="20"/>
          <w:szCs w:val="20"/>
          <w:lang w:val="pt-BR"/>
        </w:rPr>
        <w:t>g</w:t>
      </w:r>
      <w:r w:rsidR="00D505A8" w:rsidRPr="004154D9">
        <w:rPr>
          <w:rFonts w:ascii="Cambria" w:hAnsi="Cambria"/>
          <w:sz w:val="20"/>
          <w:szCs w:val="20"/>
          <w:lang w:val="pt-BR"/>
        </w:rPr>
        <w:t xml:space="preserve">o de </w:t>
      </w:r>
      <w:r w:rsidR="001D5B68" w:rsidRPr="004154D9">
        <w:rPr>
          <w:rFonts w:ascii="Cambria" w:hAnsi="Cambria"/>
          <w:sz w:val="20"/>
          <w:szCs w:val="20"/>
          <w:lang w:val="pt-BR"/>
        </w:rPr>
        <w:t>qu</w:t>
      </w:r>
      <w:r w:rsidR="00D505A8" w:rsidRPr="004154D9">
        <w:rPr>
          <w:rFonts w:ascii="Cambria" w:hAnsi="Cambria"/>
          <w:sz w:val="20"/>
          <w:szCs w:val="20"/>
          <w:lang w:val="pt-BR"/>
        </w:rPr>
        <w:t>ali</w:t>
      </w:r>
      <w:r w:rsidR="001D5B68" w:rsidRPr="004154D9">
        <w:rPr>
          <w:rFonts w:ascii="Cambria" w:hAnsi="Cambria"/>
          <w:sz w:val="20"/>
          <w:szCs w:val="20"/>
          <w:lang w:val="pt-BR"/>
        </w:rPr>
        <w:t xml:space="preserve">dade </w:t>
      </w:r>
      <w:r w:rsidR="00412424" w:rsidRPr="004154D9">
        <w:rPr>
          <w:rFonts w:ascii="Cambria" w:hAnsi="Cambria"/>
          <w:sz w:val="20"/>
          <w:szCs w:val="20"/>
          <w:lang w:val="pt-BR"/>
        </w:rPr>
        <w:t xml:space="preserve">nas </w:t>
      </w:r>
      <w:r w:rsidR="00D505A8" w:rsidRPr="004154D9">
        <w:rPr>
          <w:rFonts w:ascii="Cambria" w:hAnsi="Cambria"/>
          <w:sz w:val="20"/>
          <w:szCs w:val="20"/>
          <w:lang w:val="pt-BR"/>
        </w:rPr>
        <w:t>Américas</w:t>
      </w:r>
      <w:r w:rsidR="00D505A8" w:rsidRPr="004154D9">
        <w:rPr>
          <w:rStyle w:val="FootnoteReference"/>
          <w:rFonts w:ascii="Cambria" w:hAnsi="Cambria"/>
          <w:sz w:val="20"/>
          <w:szCs w:val="20"/>
          <w:lang w:val="pt-BR"/>
        </w:rPr>
        <w:footnoteReference w:id="9"/>
      </w:r>
      <w:r w:rsidR="00C95203" w:rsidRPr="004154D9">
        <w:rPr>
          <w:rFonts w:ascii="Cambria" w:hAnsi="Cambria"/>
          <w:sz w:val="20"/>
          <w:szCs w:val="20"/>
          <w:lang w:val="pt-BR"/>
        </w:rPr>
        <w:t>;</w:t>
      </w:r>
      <w:r w:rsidR="007F3DAE" w:rsidRPr="004154D9">
        <w:rPr>
          <w:rFonts w:ascii="Cambria" w:hAnsi="Cambria"/>
          <w:sz w:val="20"/>
          <w:szCs w:val="20"/>
          <w:lang w:val="pt-BR"/>
        </w:rPr>
        <w:t xml:space="preserve"> em </w:t>
      </w:r>
      <w:r w:rsidR="00D505A8" w:rsidRPr="004154D9">
        <w:rPr>
          <w:rFonts w:ascii="Cambria" w:hAnsi="Cambria"/>
          <w:sz w:val="20"/>
          <w:szCs w:val="20"/>
          <w:lang w:val="pt-BR"/>
        </w:rPr>
        <w:t xml:space="preserve">particular, </w:t>
      </w:r>
      <w:r w:rsidR="00C95203" w:rsidRPr="004154D9">
        <w:rPr>
          <w:rFonts w:ascii="Cambria" w:hAnsi="Cambria"/>
          <w:sz w:val="20"/>
          <w:szCs w:val="20"/>
          <w:lang w:val="pt-BR"/>
        </w:rPr>
        <w:t>tornou visível</w:t>
      </w:r>
      <w:r w:rsidR="00D505A8" w:rsidRPr="004154D9">
        <w:rPr>
          <w:rFonts w:ascii="Cambria" w:hAnsi="Cambria"/>
          <w:sz w:val="20"/>
          <w:szCs w:val="20"/>
          <w:lang w:val="pt-BR"/>
        </w:rPr>
        <w:t xml:space="preserve"> que</w:t>
      </w:r>
      <w:r w:rsidR="003B7EE5" w:rsidRPr="004154D9">
        <w:rPr>
          <w:rFonts w:ascii="Cambria" w:hAnsi="Cambria"/>
          <w:sz w:val="20"/>
          <w:szCs w:val="20"/>
          <w:lang w:val="pt-BR"/>
        </w:rPr>
        <w:t xml:space="preserve"> as </w:t>
      </w:r>
      <w:r w:rsidR="002219F6" w:rsidRPr="004154D9">
        <w:rPr>
          <w:rFonts w:ascii="Cambria" w:hAnsi="Cambria"/>
          <w:sz w:val="20"/>
          <w:szCs w:val="20"/>
          <w:lang w:val="pt-BR"/>
        </w:rPr>
        <w:t>mulh</w:t>
      </w:r>
      <w:r w:rsidR="00D505A8" w:rsidRPr="004154D9">
        <w:rPr>
          <w:rFonts w:ascii="Cambria" w:hAnsi="Cambria"/>
          <w:sz w:val="20"/>
          <w:szCs w:val="20"/>
          <w:lang w:val="pt-BR"/>
        </w:rPr>
        <w:t>eres afrodescen</w:t>
      </w:r>
      <w:r w:rsidR="002567BC" w:rsidRPr="004154D9">
        <w:rPr>
          <w:rFonts w:ascii="Cambria" w:hAnsi="Cambria"/>
          <w:sz w:val="20"/>
          <w:szCs w:val="20"/>
          <w:lang w:val="pt-BR"/>
        </w:rPr>
        <w:t>dente</w:t>
      </w:r>
      <w:r w:rsidR="00D505A8" w:rsidRPr="004154D9">
        <w:rPr>
          <w:rFonts w:ascii="Cambria" w:hAnsi="Cambria"/>
          <w:sz w:val="20"/>
          <w:szCs w:val="20"/>
          <w:lang w:val="pt-BR"/>
        </w:rPr>
        <w:t>s</w:t>
      </w:r>
      <w:r w:rsidR="007F3DAE" w:rsidRPr="004154D9">
        <w:rPr>
          <w:rFonts w:ascii="Cambria" w:hAnsi="Cambria"/>
          <w:sz w:val="20"/>
          <w:szCs w:val="20"/>
          <w:lang w:val="pt-BR"/>
        </w:rPr>
        <w:t xml:space="preserve"> </w:t>
      </w:r>
      <w:r w:rsidR="00C95203" w:rsidRPr="004154D9">
        <w:rPr>
          <w:rFonts w:ascii="Cambria" w:hAnsi="Cambria"/>
          <w:sz w:val="20"/>
          <w:szCs w:val="20"/>
          <w:lang w:val="pt-BR"/>
        </w:rPr>
        <w:t>no</w:t>
      </w:r>
      <w:r w:rsidR="007F3DAE" w:rsidRPr="004154D9">
        <w:rPr>
          <w:rFonts w:ascii="Cambria" w:hAnsi="Cambria"/>
          <w:sz w:val="20"/>
          <w:szCs w:val="20"/>
          <w:lang w:val="pt-BR"/>
        </w:rPr>
        <w:t xml:space="preserve"> </w:t>
      </w:r>
      <w:r w:rsidR="00D505A8" w:rsidRPr="004154D9">
        <w:rPr>
          <w:rFonts w:ascii="Cambria" w:hAnsi="Cambria"/>
          <w:sz w:val="20"/>
          <w:szCs w:val="20"/>
          <w:lang w:val="pt-BR"/>
        </w:rPr>
        <w:t>Brasil s</w:t>
      </w:r>
      <w:r w:rsidR="001D5B68" w:rsidRPr="004154D9">
        <w:rPr>
          <w:rFonts w:ascii="Cambria" w:hAnsi="Cambria"/>
          <w:sz w:val="20"/>
          <w:szCs w:val="20"/>
          <w:lang w:val="pt-BR"/>
        </w:rPr>
        <w:t>ofrem</w:t>
      </w:r>
      <w:r w:rsidR="007F3DAE" w:rsidRPr="004154D9">
        <w:rPr>
          <w:rFonts w:ascii="Cambria" w:hAnsi="Cambria"/>
          <w:sz w:val="20"/>
          <w:szCs w:val="20"/>
          <w:lang w:val="pt-BR"/>
        </w:rPr>
        <w:t xml:space="preserve"> uma </w:t>
      </w:r>
      <w:r w:rsidR="00D505A8" w:rsidRPr="004154D9">
        <w:rPr>
          <w:rFonts w:ascii="Cambria" w:hAnsi="Cambria"/>
          <w:sz w:val="20"/>
          <w:szCs w:val="20"/>
          <w:lang w:val="pt-BR"/>
        </w:rPr>
        <w:t>situa</w:t>
      </w:r>
      <w:r w:rsidR="002A68FB" w:rsidRPr="004154D9">
        <w:rPr>
          <w:rFonts w:ascii="Cambria" w:hAnsi="Cambria"/>
          <w:sz w:val="20"/>
          <w:szCs w:val="20"/>
          <w:lang w:val="pt-BR"/>
        </w:rPr>
        <w:t>ção</w:t>
      </w:r>
      <w:r w:rsidR="00D505A8" w:rsidRPr="004154D9">
        <w:rPr>
          <w:rFonts w:ascii="Cambria" w:hAnsi="Cambria"/>
          <w:sz w:val="20"/>
          <w:szCs w:val="20"/>
          <w:lang w:val="pt-BR"/>
        </w:rPr>
        <w:t xml:space="preserve"> desproporcionalmente desfavor</w:t>
      </w:r>
      <w:r w:rsidR="00C95203" w:rsidRPr="004154D9">
        <w:rPr>
          <w:rFonts w:ascii="Cambria" w:hAnsi="Cambria"/>
          <w:sz w:val="20"/>
          <w:szCs w:val="20"/>
          <w:lang w:val="pt-BR"/>
        </w:rPr>
        <w:t>ável no</w:t>
      </w:r>
      <w:r w:rsidR="002567BC" w:rsidRPr="004154D9">
        <w:rPr>
          <w:rFonts w:ascii="Cambria" w:hAnsi="Cambria"/>
          <w:sz w:val="20"/>
          <w:szCs w:val="20"/>
          <w:lang w:val="pt-BR"/>
        </w:rPr>
        <w:t xml:space="preserve"> acesso ao </w:t>
      </w:r>
      <w:r w:rsidR="00D505A8" w:rsidRPr="004154D9">
        <w:rPr>
          <w:rFonts w:ascii="Cambria" w:hAnsi="Cambria"/>
          <w:sz w:val="20"/>
          <w:szCs w:val="20"/>
          <w:lang w:val="pt-BR"/>
        </w:rPr>
        <w:t>emp</w:t>
      </w:r>
      <w:r w:rsidR="00C95203" w:rsidRPr="004154D9">
        <w:rPr>
          <w:rFonts w:ascii="Cambria" w:hAnsi="Cambria"/>
          <w:sz w:val="20"/>
          <w:szCs w:val="20"/>
          <w:lang w:val="pt-BR"/>
        </w:rPr>
        <w:t>r</w:t>
      </w:r>
      <w:r w:rsidR="00D505A8" w:rsidRPr="004154D9">
        <w:rPr>
          <w:rFonts w:ascii="Cambria" w:hAnsi="Cambria"/>
          <w:sz w:val="20"/>
          <w:szCs w:val="20"/>
          <w:lang w:val="pt-BR"/>
        </w:rPr>
        <w:t>e</w:t>
      </w:r>
      <w:r w:rsidR="00C95203" w:rsidRPr="004154D9">
        <w:rPr>
          <w:rFonts w:ascii="Cambria" w:hAnsi="Cambria"/>
          <w:sz w:val="20"/>
          <w:szCs w:val="20"/>
          <w:lang w:val="pt-BR"/>
        </w:rPr>
        <w:t>g</w:t>
      </w:r>
      <w:r w:rsidR="00D505A8" w:rsidRPr="004154D9">
        <w:rPr>
          <w:rFonts w:ascii="Cambria" w:hAnsi="Cambria"/>
          <w:sz w:val="20"/>
          <w:szCs w:val="20"/>
          <w:lang w:val="pt-BR"/>
        </w:rPr>
        <w:t>o</w:t>
      </w:r>
      <w:r w:rsidR="00D505A8" w:rsidRPr="004154D9">
        <w:rPr>
          <w:rStyle w:val="FootnoteReference"/>
          <w:rFonts w:ascii="Cambria" w:hAnsi="Cambria"/>
          <w:sz w:val="20"/>
          <w:szCs w:val="20"/>
          <w:lang w:val="pt-BR"/>
        </w:rPr>
        <w:footnoteReference w:id="10"/>
      </w:r>
      <w:r w:rsidR="00D505A8" w:rsidRPr="004154D9">
        <w:rPr>
          <w:rFonts w:ascii="Cambria" w:hAnsi="Cambria"/>
          <w:sz w:val="20"/>
          <w:szCs w:val="20"/>
          <w:lang w:val="pt-BR"/>
        </w:rPr>
        <w:t xml:space="preserve">. </w:t>
      </w:r>
      <w:r w:rsidRPr="004154D9">
        <w:rPr>
          <w:rFonts w:ascii="Cambria" w:hAnsi="Cambria"/>
          <w:sz w:val="20"/>
          <w:szCs w:val="20"/>
          <w:lang w:val="pt-BR"/>
        </w:rPr>
        <w:t>A</w:t>
      </w:r>
      <w:r w:rsidR="00D505A8" w:rsidRPr="004154D9">
        <w:rPr>
          <w:rFonts w:ascii="Cambria" w:hAnsi="Cambria"/>
          <w:sz w:val="20"/>
          <w:szCs w:val="20"/>
          <w:lang w:val="pt-BR"/>
        </w:rPr>
        <w:t xml:space="preserve"> </w:t>
      </w:r>
      <w:r w:rsidR="00C1774F" w:rsidRPr="004154D9">
        <w:rPr>
          <w:rFonts w:ascii="Cambria" w:hAnsi="Cambria"/>
          <w:sz w:val="20"/>
          <w:szCs w:val="20"/>
          <w:lang w:val="pt-BR"/>
        </w:rPr>
        <w:t>Comissão</w:t>
      </w:r>
      <w:r w:rsidR="00C95203" w:rsidRPr="004154D9">
        <w:rPr>
          <w:rFonts w:ascii="Cambria" w:hAnsi="Cambria"/>
          <w:sz w:val="20"/>
          <w:szCs w:val="20"/>
          <w:lang w:val="pt-BR"/>
        </w:rPr>
        <w:t>,</w:t>
      </w:r>
      <w:r w:rsidR="007F3DAE" w:rsidRPr="004154D9">
        <w:rPr>
          <w:rFonts w:ascii="Cambria" w:hAnsi="Cambria"/>
          <w:sz w:val="20"/>
          <w:szCs w:val="20"/>
          <w:lang w:val="pt-BR"/>
        </w:rPr>
        <w:t xml:space="preserve"> em </w:t>
      </w:r>
      <w:r w:rsidR="00D505A8" w:rsidRPr="004154D9">
        <w:rPr>
          <w:rFonts w:ascii="Cambria" w:hAnsi="Cambria"/>
          <w:sz w:val="20"/>
          <w:szCs w:val="20"/>
          <w:lang w:val="pt-BR"/>
        </w:rPr>
        <w:t>su</w:t>
      </w:r>
      <w:r w:rsidR="00C95203" w:rsidRPr="004154D9">
        <w:rPr>
          <w:rFonts w:ascii="Cambria" w:hAnsi="Cambria"/>
          <w:sz w:val="20"/>
          <w:szCs w:val="20"/>
          <w:lang w:val="pt-BR"/>
        </w:rPr>
        <w:t>a</w:t>
      </w:r>
      <w:r w:rsidR="00D505A8" w:rsidRPr="004154D9">
        <w:rPr>
          <w:rFonts w:ascii="Cambria" w:hAnsi="Cambria"/>
          <w:sz w:val="20"/>
          <w:szCs w:val="20"/>
          <w:lang w:val="pt-BR"/>
        </w:rPr>
        <w:t xml:space="preserve">s </w:t>
      </w:r>
      <w:r w:rsidR="00C95203" w:rsidRPr="004154D9">
        <w:rPr>
          <w:rFonts w:ascii="Cambria" w:hAnsi="Cambria"/>
          <w:sz w:val="20"/>
          <w:szCs w:val="20"/>
          <w:lang w:val="pt-BR"/>
        </w:rPr>
        <w:t xml:space="preserve">atividades </w:t>
      </w:r>
      <w:r w:rsidR="00D505A8" w:rsidRPr="004154D9">
        <w:rPr>
          <w:rFonts w:ascii="Cambria" w:hAnsi="Cambria"/>
          <w:sz w:val="20"/>
          <w:szCs w:val="20"/>
          <w:lang w:val="pt-BR"/>
        </w:rPr>
        <w:t>de monitor</w:t>
      </w:r>
      <w:r w:rsidR="00C95203" w:rsidRPr="004154D9">
        <w:rPr>
          <w:rFonts w:ascii="Cambria" w:hAnsi="Cambria"/>
          <w:sz w:val="20"/>
          <w:szCs w:val="20"/>
          <w:lang w:val="pt-BR"/>
        </w:rPr>
        <w:t>am</w:t>
      </w:r>
      <w:r w:rsidR="00D505A8" w:rsidRPr="004154D9">
        <w:rPr>
          <w:rFonts w:ascii="Cambria" w:hAnsi="Cambria"/>
          <w:sz w:val="20"/>
          <w:szCs w:val="20"/>
          <w:lang w:val="pt-BR"/>
        </w:rPr>
        <w:t>e</w:t>
      </w:r>
      <w:r w:rsidR="00C95203" w:rsidRPr="004154D9">
        <w:rPr>
          <w:rFonts w:ascii="Cambria" w:hAnsi="Cambria"/>
          <w:sz w:val="20"/>
          <w:szCs w:val="20"/>
          <w:lang w:val="pt-BR"/>
        </w:rPr>
        <w:t>nt</w:t>
      </w:r>
      <w:r w:rsidR="00D505A8" w:rsidRPr="004154D9">
        <w:rPr>
          <w:rFonts w:ascii="Cambria" w:hAnsi="Cambria"/>
          <w:sz w:val="20"/>
          <w:szCs w:val="20"/>
          <w:lang w:val="pt-BR"/>
        </w:rPr>
        <w:t>o</w:t>
      </w:r>
      <w:r w:rsidR="00C95203" w:rsidRPr="004154D9">
        <w:rPr>
          <w:rFonts w:ascii="Cambria" w:hAnsi="Cambria"/>
          <w:sz w:val="20"/>
          <w:szCs w:val="20"/>
          <w:lang w:val="pt-BR"/>
        </w:rPr>
        <w:t>,</w:t>
      </w:r>
      <w:r w:rsidR="00D505A8" w:rsidRPr="004154D9">
        <w:rPr>
          <w:rFonts w:ascii="Cambria" w:hAnsi="Cambria"/>
          <w:sz w:val="20"/>
          <w:szCs w:val="20"/>
          <w:lang w:val="pt-BR"/>
        </w:rPr>
        <w:t xml:space="preserve"> </w:t>
      </w:r>
      <w:r w:rsidR="00C95203" w:rsidRPr="004154D9">
        <w:rPr>
          <w:rFonts w:ascii="Cambria" w:hAnsi="Cambria"/>
          <w:sz w:val="20"/>
          <w:szCs w:val="20"/>
          <w:lang w:val="pt-BR"/>
        </w:rPr>
        <w:t xml:space="preserve">constatou </w:t>
      </w:r>
      <w:r w:rsidR="007F3DAE" w:rsidRPr="004154D9">
        <w:rPr>
          <w:rFonts w:ascii="Cambria" w:hAnsi="Cambria"/>
          <w:sz w:val="20"/>
          <w:szCs w:val="20"/>
          <w:lang w:val="pt-BR"/>
        </w:rPr>
        <w:t xml:space="preserve">a </w:t>
      </w:r>
      <w:r w:rsidR="00D505A8" w:rsidRPr="004154D9">
        <w:rPr>
          <w:rFonts w:ascii="Cambria" w:hAnsi="Cambria"/>
          <w:sz w:val="20"/>
          <w:szCs w:val="20"/>
          <w:lang w:val="pt-BR"/>
        </w:rPr>
        <w:t>persist</w:t>
      </w:r>
      <w:r w:rsidR="001D5B68" w:rsidRPr="004154D9">
        <w:rPr>
          <w:rFonts w:ascii="Cambria" w:hAnsi="Cambria"/>
          <w:sz w:val="20"/>
          <w:szCs w:val="20"/>
          <w:lang w:val="pt-BR"/>
        </w:rPr>
        <w:t>ê</w:t>
      </w:r>
      <w:r w:rsidR="00D505A8" w:rsidRPr="004154D9">
        <w:rPr>
          <w:rFonts w:ascii="Cambria" w:hAnsi="Cambria"/>
          <w:sz w:val="20"/>
          <w:szCs w:val="20"/>
          <w:lang w:val="pt-BR"/>
        </w:rPr>
        <w:t>ncia</w:t>
      </w:r>
      <w:r w:rsidR="00412424" w:rsidRPr="004154D9">
        <w:rPr>
          <w:rFonts w:ascii="Cambria" w:hAnsi="Cambria"/>
          <w:sz w:val="20"/>
          <w:szCs w:val="20"/>
          <w:lang w:val="pt-BR"/>
        </w:rPr>
        <w:t xml:space="preserve"> das </w:t>
      </w:r>
      <w:r w:rsidR="00D505A8" w:rsidRPr="004154D9">
        <w:rPr>
          <w:rFonts w:ascii="Cambria" w:hAnsi="Cambria"/>
          <w:sz w:val="20"/>
          <w:szCs w:val="20"/>
          <w:lang w:val="pt-BR"/>
        </w:rPr>
        <w:t>den</w:t>
      </w:r>
      <w:r w:rsidR="001D5B68" w:rsidRPr="004154D9">
        <w:rPr>
          <w:rFonts w:ascii="Cambria" w:hAnsi="Cambria"/>
          <w:sz w:val="20"/>
          <w:szCs w:val="20"/>
          <w:lang w:val="pt-BR"/>
        </w:rPr>
        <w:t>ú</w:t>
      </w:r>
      <w:r w:rsidR="00D505A8" w:rsidRPr="004154D9">
        <w:rPr>
          <w:rFonts w:ascii="Cambria" w:hAnsi="Cambria"/>
          <w:sz w:val="20"/>
          <w:szCs w:val="20"/>
          <w:lang w:val="pt-BR"/>
        </w:rPr>
        <w:t>ncias de discrimina</w:t>
      </w:r>
      <w:r w:rsidR="002A68FB" w:rsidRPr="004154D9">
        <w:rPr>
          <w:rFonts w:ascii="Cambria" w:hAnsi="Cambria"/>
          <w:sz w:val="20"/>
          <w:szCs w:val="20"/>
          <w:lang w:val="pt-BR"/>
        </w:rPr>
        <w:t>ção</w:t>
      </w:r>
      <w:r w:rsidR="00D505A8" w:rsidRPr="004154D9">
        <w:rPr>
          <w:rFonts w:ascii="Cambria" w:hAnsi="Cambria"/>
          <w:sz w:val="20"/>
          <w:szCs w:val="20"/>
          <w:lang w:val="pt-BR"/>
        </w:rPr>
        <w:t xml:space="preserve"> racial</w:t>
      </w:r>
      <w:r w:rsidR="00412424" w:rsidRPr="004154D9">
        <w:rPr>
          <w:rFonts w:ascii="Cambria" w:hAnsi="Cambria"/>
          <w:sz w:val="20"/>
          <w:szCs w:val="20"/>
          <w:lang w:val="pt-BR"/>
        </w:rPr>
        <w:t xml:space="preserve"> no </w:t>
      </w:r>
      <w:r w:rsidR="002C1535" w:rsidRPr="004154D9">
        <w:rPr>
          <w:rFonts w:ascii="Cambria" w:hAnsi="Cambria"/>
          <w:sz w:val="20"/>
          <w:szCs w:val="20"/>
          <w:lang w:val="pt-BR"/>
        </w:rPr>
        <w:t>trabalho</w:t>
      </w:r>
      <w:r w:rsidR="00D505A8" w:rsidRPr="004154D9">
        <w:rPr>
          <w:rFonts w:ascii="Cambria" w:hAnsi="Cambria"/>
          <w:sz w:val="20"/>
          <w:szCs w:val="20"/>
          <w:lang w:val="pt-BR"/>
        </w:rPr>
        <w:t>, indic</w:t>
      </w:r>
      <w:r w:rsidR="001D5B68" w:rsidRPr="004154D9">
        <w:rPr>
          <w:rFonts w:ascii="Cambria" w:hAnsi="Cambria"/>
          <w:sz w:val="20"/>
          <w:szCs w:val="20"/>
          <w:lang w:val="pt-BR"/>
        </w:rPr>
        <w:t>a</w:t>
      </w:r>
      <w:r w:rsidR="00D505A8" w:rsidRPr="004154D9">
        <w:rPr>
          <w:rFonts w:ascii="Cambria" w:hAnsi="Cambria"/>
          <w:sz w:val="20"/>
          <w:szCs w:val="20"/>
          <w:lang w:val="pt-BR"/>
        </w:rPr>
        <w:t>ndo que t</w:t>
      </w:r>
      <w:r w:rsidR="002C1535" w:rsidRPr="004154D9">
        <w:rPr>
          <w:rFonts w:ascii="Cambria" w:hAnsi="Cambria"/>
          <w:sz w:val="20"/>
          <w:szCs w:val="20"/>
          <w:lang w:val="pt-BR"/>
        </w:rPr>
        <w:t>ais</w:t>
      </w:r>
      <w:r w:rsidR="00D505A8" w:rsidRPr="004154D9">
        <w:rPr>
          <w:rFonts w:ascii="Cambria" w:hAnsi="Cambria"/>
          <w:sz w:val="20"/>
          <w:szCs w:val="20"/>
          <w:lang w:val="pt-BR"/>
        </w:rPr>
        <w:t xml:space="preserve"> den</w:t>
      </w:r>
      <w:r w:rsidR="001D5B68" w:rsidRPr="004154D9">
        <w:rPr>
          <w:rFonts w:ascii="Cambria" w:hAnsi="Cambria"/>
          <w:sz w:val="20"/>
          <w:szCs w:val="20"/>
          <w:lang w:val="pt-BR"/>
        </w:rPr>
        <w:t>ú</w:t>
      </w:r>
      <w:r w:rsidR="00D505A8" w:rsidRPr="004154D9">
        <w:rPr>
          <w:rFonts w:ascii="Cambria" w:hAnsi="Cambria"/>
          <w:sz w:val="20"/>
          <w:szCs w:val="20"/>
          <w:lang w:val="pt-BR"/>
        </w:rPr>
        <w:t xml:space="preserve">ncias </w:t>
      </w:r>
      <w:r w:rsidR="00C95203" w:rsidRPr="004154D9">
        <w:rPr>
          <w:rFonts w:ascii="Cambria" w:hAnsi="Cambria"/>
          <w:sz w:val="20"/>
          <w:szCs w:val="20"/>
          <w:lang w:val="pt-BR"/>
        </w:rPr>
        <w:t xml:space="preserve">aumentaram </w:t>
      </w:r>
      <w:r w:rsidR="00D505A8" w:rsidRPr="004154D9">
        <w:rPr>
          <w:rFonts w:ascii="Cambria" w:hAnsi="Cambria"/>
          <w:sz w:val="20"/>
          <w:szCs w:val="20"/>
          <w:lang w:val="pt-BR"/>
        </w:rPr>
        <w:t>30%</w:t>
      </w:r>
      <w:r w:rsidR="003B7EE5" w:rsidRPr="004154D9">
        <w:rPr>
          <w:rFonts w:ascii="Cambria" w:hAnsi="Cambria"/>
          <w:sz w:val="20"/>
          <w:szCs w:val="20"/>
          <w:lang w:val="pt-BR"/>
        </w:rPr>
        <w:t xml:space="preserve"> nos </w:t>
      </w:r>
      <w:r w:rsidR="00D505A8" w:rsidRPr="004154D9">
        <w:rPr>
          <w:rFonts w:ascii="Cambria" w:hAnsi="Cambria"/>
          <w:sz w:val="20"/>
          <w:szCs w:val="20"/>
          <w:lang w:val="pt-BR"/>
        </w:rPr>
        <w:t xml:space="preserve">últimos </w:t>
      </w:r>
      <w:r w:rsidR="001D5B68" w:rsidRPr="004154D9">
        <w:rPr>
          <w:rFonts w:ascii="Cambria" w:hAnsi="Cambria"/>
          <w:sz w:val="20"/>
          <w:szCs w:val="20"/>
          <w:lang w:val="pt-BR"/>
        </w:rPr>
        <w:t>q</w:t>
      </w:r>
      <w:r w:rsidR="00D505A8" w:rsidRPr="004154D9">
        <w:rPr>
          <w:rFonts w:ascii="Cambria" w:hAnsi="Cambria"/>
          <w:sz w:val="20"/>
          <w:szCs w:val="20"/>
          <w:lang w:val="pt-BR"/>
        </w:rPr>
        <w:t>uatro a</w:t>
      </w:r>
      <w:r w:rsidR="001D5B68" w:rsidRPr="004154D9">
        <w:rPr>
          <w:rFonts w:ascii="Cambria" w:hAnsi="Cambria"/>
          <w:sz w:val="20"/>
          <w:szCs w:val="20"/>
          <w:lang w:val="pt-BR"/>
        </w:rPr>
        <w:t>n</w:t>
      </w:r>
      <w:r w:rsidR="00D505A8" w:rsidRPr="004154D9">
        <w:rPr>
          <w:rFonts w:ascii="Cambria" w:hAnsi="Cambria"/>
          <w:sz w:val="20"/>
          <w:szCs w:val="20"/>
          <w:lang w:val="pt-BR"/>
        </w:rPr>
        <w:t>os</w:t>
      </w:r>
      <w:r w:rsidR="00D505A8" w:rsidRPr="004154D9">
        <w:rPr>
          <w:rStyle w:val="FootnoteReference"/>
          <w:rFonts w:ascii="Cambria" w:hAnsi="Cambria"/>
          <w:sz w:val="20"/>
          <w:szCs w:val="20"/>
          <w:lang w:val="pt-BR"/>
        </w:rPr>
        <w:footnoteReference w:id="11"/>
      </w:r>
      <w:r w:rsidR="00D505A8" w:rsidRPr="004154D9">
        <w:rPr>
          <w:rFonts w:ascii="Cambria" w:hAnsi="Cambria"/>
          <w:sz w:val="20"/>
          <w:szCs w:val="20"/>
          <w:lang w:val="pt-BR"/>
        </w:rPr>
        <w:t xml:space="preserve">. </w:t>
      </w:r>
    </w:p>
    <w:p w14:paraId="789F7FE3" w14:textId="77777777" w:rsidR="00D505A8" w:rsidRPr="004154D9"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lang w:val="pt-BR"/>
        </w:rPr>
      </w:pPr>
    </w:p>
    <w:p w14:paraId="19FA2AAB" w14:textId="77777777" w:rsidR="00D505A8" w:rsidRPr="004154D9" w:rsidRDefault="00D505A8" w:rsidP="00D505A8">
      <w:pPr>
        <w:pStyle w:val="Heading2"/>
        <w:numPr>
          <w:ilvl w:val="0"/>
          <w:numId w:val="57"/>
        </w:numPr>
        <w:tabs>
          <w:tab w:val="left" w:pos="360"/>
          <w:tab w:val="left" w:pos="810"/>
        </w:tabs>
        <w:spacing w:before="0"/>
        <w:ind w:left="0" w:firstLine="0"/>
        <w:rPr>
          <w:rFonts w:ascii="Cambria" w:eastAsia="Arial Unicode MS" w:hAnsi="Cambria" w:cs="Times New Roman"/>
          <w:bCs w:val="0"/>
          <w:i w:val="0"/>
          <w:iCs w:val="0"/>
          <w:sz w:val="20"/>
          <w:szCs w:val="20"/>
          <w:bdr w:val="nil"/>
          <w:lang w:val="pt-BR"/>
        </w:rPr>
      </w:pPr>
      <w:bookmarkStart w:id="14" w:name="_Toc31790469"/>
      <w:bookmarkStart w:id="15" w:name="_Toc452888094"/>
      <w:r w:rsidRPr="004154D9">
        <w:rPr>
          <w:rFonts w:ascii="Cambria" w:eastAsia="Arial Unicode MS" w:hAnsi="Cambria" w:cs="Times New Roman"/>
          <w:bCs w:val="0"/>
          <w:i w:val="0"/>
          <w:iCs w:val="0"/>
          <w:sz w:val="20"/>
          <w:szCs w:val="20"/>
          <w:bdr w:val="nil"/>
          <w:lang w:val="pt-BR"/>
        </w:rPr>
        <w:t>Sobre Neusa dos Santos Nascimento</w:t>
      </w:r>
      <w:r w:rsidR="00C1774F" w:rsidRPr="004154D9">
        <w:rPr>
          <w:rFonts w:ascii="Cambria" w:eastAsia="Arial Unicode MS" w:hAnsi="Cambria" w:cs="Times New Roman"/>
          <w:bCs w:val="0"/>
          <w:i w:val="0"/>
          <w:iCs w:val="0"/>
          <w:sz w:val="20"/>
          <w:szCs w:val="20"/>
          <w:bdr w:val="nil"/>
          <w:lang w:val="pt-BR"/>
        </w:rPr>
        <w:t xml:space="preserve"> e </w:t>
      </w:r>
      <w:r w:rsidRPr="004154D9">
        <w:rPr>
          <w:rFonts w:ascii="Cambria" w:eastAsia="Arial Unicode MS" w:hAnsi="Cambria" w:cs="Times New Roman"/>
          <w:bCs w:val="0"/>
          <w:i w:val="0"/>
          <w:iCs w:val="0"/>
          <w:sz w:val="20"/>
          <w:szCs w:val="20"/>
          <w:bdr w:val="nil"/>
          <w:lang w:val="pt-BR"/>
        </w:rPr>
        <w:t>Gisele Ana Ferreira</w:t>
      </w:r>
      <w:bookmarkEnd w:id="14"/>
      <w:bookmarkEnd w:id="15"/>
    </w:p>
    <w:p w14:paraId="2D4397B2" w14:textId="77777777" w:rsidR="00D505A8" w:rsidRPr="004154D9" w:rsidRDefault="00D505A8" w:rsidP="00D505A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 w:val="left" w:pos="1440"/>
        </w:tabs>
        <w:ind w:left="0"/>
        <w:jc w:val="both"/>
        <w:rPr>
          <w:b/>
          <w:sz w:val="20"/>
          <w:szCs w:val="20"/>
          <w:lang w:val="pt-BR"/>
        </w:rPr>
      </w:pPr>
    </w:p>
    <w:p w14:paraId="151F5CA3" w14:textId="77777777" w:rsidR="00D505A8" w:rsidRPr="003653AD" w:rsidRDefault="00D505A8"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154D9">
        <w:rPr>
          <w:rFonts w:ascii="Cambria" w:hAnsi="Cambria"/>
          <w:sz w:val="20"/>
          <w:szCs w:val="20"/>
          <w:lang w:val="pt-BR"/>
        </w:rPr>
        <w:t>E</w:t>
      </w:r>
      <w:r w:rsidR="00C95203" w:rsidRPr="004154D9">
        <w:rPr>
          <w:rFonts w:ascii="Cambria" w:hAnsi="Cambria"/>
          <w:sz w:val="20"/>
          <w:szCs w:val="20"/>
          <w:lang w:val="pt-BR"/>
        </w:rPr>
        <w:t>m</w:t>
      </w:r>
      <w:r w:rsidRPr="004154D9">
        <w:rPr>
          <w:rFonts w:ascii="Cambria" w:hAnsi="Cambria"/>
          <w:sz w:val="20"/>
          <w:szCs w:val="20"/>
          <w:lang w:val="pt-BR"/>
        </w:rPr>
        <w:t xml:space="preserve"> 22 de mar</w:t>
      </w:r>
      <w:r w:rsidR="001D5B68" w:rsidRPr="004154D9">
        <w:rPr>
          <w:rFonts w:ascii="Cambria" w:hAnsi="Cambria"/>
          <w:sz w:val="20"/>
          <w:szCs w:val="20"/>
          <w:lang w:val="pt-BR"/>
        </w:rPr>
        <w:t>ç</w:t>
      </w:r>
      <w:r w:rsidRPr="004154D9">
        <w:rPr>
          <w:rFonts w:ascii="Cambria" w:hAnsi="Cambria"/>
          <w:sz w:val="20"/>
          <w:szCs w:val="20"/>
          <w:lang w:val="pt-BR"/>
        </w:rPr>
        <w:t>o de 1998</w:t>
      </w:r>
      <w:r w:rsidR="00126A6A" w:rsidRPr="004154D9">
        <w:rPr>
          <w:rFonts w:ascii="Cambria" w:hAnsi="Cambria"/>
          <w:sz w:val="20"/>
          <w:szCs w:val="20"/>
          <w:lang w:val="pt-BR"/>
        </w:rPr>
        <w:t>,</w:t>
      </w:r>
      <w:r w:rsidRPr="004154D9">
        <w:rPr>
          <w:rFonts w:ascii="Cambria" w:hAnsi="Cambria"/>
          <w:sz w:val="20"/>
          <w:szCs w:val="20"/>
          <w:lang w:val="pt-BR"/>
        </w:rPr>
        <w:t xml:space="preserve"> Isabel Cristina Lazzarin inform</w:t>
      </w:r>
      <w:r w:rsidR="001D5B68" w:rsidRPr="004154D9">
        <w:rPr>
          <w:rFonts w:ascii="Cambria" w:hAnsi="Cambria"/>
          <w:sz w:val="20"/>
          <w:szCs w:val="20"/>
          <w:lang w:val="pt-BR"/>
        </w:rPr>
        <w:t>ou</w:t>
      </w:r>
      <w:r w:rsidRPr="004154D9">
        <w:rPr>
          <w:rFonts w:ascii="Cambria" w:hAnsi="Cambria"/>
          <w:sz w:val="20"/>
          <w:szCs w:val="20"/>
          <w:lang w:val="pt-BR"/>
        </w:rPr>
        <w:t xml:space="preserve"> a su</w:t>
      </w:r>
      <w:r w:rsidR="001D5B68" w:rsidRPr="004154D9">
        <w:rPr>
          <w:rFonts w:ascii="Cambria" w:hAnsi="Cambria"/>
          <w:sz w:val="20"/>
          <w:szCs w:val="20"/>
          <w:lang w:val="pt-BR"/>
        </w:rPr>
        <w:t>a</w:t>
      </w:r>
      <w:r w:rsidRPr="004154D9">
        <w:rPr>
          <w:rFonts w:ascii="Cambria" w:hAnsi="Cambria"/>
          <w:sz w:val="20"/>
          <w:szCs w:val="20"/>
          <w:lang w:val="pt-BR"/>
        </w:rPr>
        <w:t xml:space="preserve"> compa</w:t>
      </w:r>
      <w:r w:rsidR="001D5B68" w:rsidRPr="004154D9">
        <w:rPr>
          <w:rFonts w:ascii="Cambria" w:hAnsi="Cambria"/>
          <w:sz w:val="20"/>
          <w:szCs w:val="20"/>
          <w:lang w:val="pt-BR"/>
        </w:rPr>
        <w:t>nhei</w:t>
      </w:r>
      <w:r w:rsidRPr="004154D9">
        <w:rPr>
          <w:rFonts w:ascii="Cambria" w:hAnsi="Cambria"/>
          <w:sz w:val="20"/>
          <w:szCs w:val="20"/>
          <w:lang w:val="pt-BR"/>
        </w:rPr>
        <w:t xml:space="preserve">ra de </w:t>
      </w:r>
      <w:r w:rsidR="002C1535" w:rsidRPr="004154D9">
        <w:rPr>
          <w:rFonts w:ascii="Cambria" w:hAnsi="Cambria"/>
          <w:sz w:val="20"/>
          <w:szCs w:val="20"/>
          <w:lang w:val="pt-BR"/>
        </w:rPr>
        <w:t>trabalho</w:t>
      </w:r>
      <w:r w:rsidR="00C1774F" w:rsidRPr="004154D9">
        <w:rPr>
          <w:rFonts w:ascii="Cambria" w:hAnsi="Cambria"/>
          <w:sz w:val="20"/>
          <w:szCs w:val="20"/>
          <w:lang w:val="pt-BR"/>
        </w:rPr>
        <w:t xml:space="preserve"> e </w:t>
      </w:r>
      <w:r w:rsidRPr="004154D9">
        <w:rPr>
          <w:rFonts w:ascii="Cambria" w:hAnsi="Cambria"/>
          <w:sz w:val="20"/>
          <w:szCs w:val="20"/>
          <w:lang w:val="pt-BR"/>
        </w:rPr>
        <w:t>amiga Neusa dos Santos Nascimento sobre</w:t>
      </w:r>
      <w:r w:rsidR="007F3DAE" w:rsidRPr="004154D9">
        <w:rPr>
          <w:rFonts w:ascii="Cambria" w:hAnsi="Cambria"/>
          <w:sz w:val="20"/>
          <w:szCs w:val="20"/>
          <w:lang w:val="pt-BR"/>
        </w:rPr>
        <w:t xml:space="preserve"> o </w:t>
      </w:r>
      <w:r w:rsidRPr="004154D9">
        <w:rPr>
          <w:rFonts w:ascii="Cambria" w:hAnsi="Cambria"/>
          <w:sz w:val="20"/>
          <w:szCs w:val="20"/>
          <w:lang w:val="pt-BR"/>
        </w:rPr>
        <w:t>an</w:t>
      </w:r>
      <w:r w:rsidR="001D5B68" w:rsidRPr="004154D9">
        <w:rPr>
          <w:rFonts w:ascii="Cambria" w:hAnsi="Cambria"/>
          <w:sz w:val="20"/>
          <w:szCs w:val="20"/>
          <w:lang w:val="pt-BR"/>
        </w:rPr>
        <w:t>ú</w:t>
      </w:r>
      <w:r w:rsidRPr="004154D9">
        <w:rPr>
          <w:rFonts w:ascii="Cambria" w:hAnsi="Cambria"/>
          <w:sz w:val="20"/>
          <w:szCs w:val="20"/>
          <w:lang w:val="pt-BR"/>
        </w:rPr>
        <w:t>ncio</w:t>
      </w:r>
      <w:r w:rsidR="00412424" w:rsidRPr="004154D9">
        <w:rPr>
          <w:rFonts w:ascii="Cambria" w:hAnsi="Cambria"/>
          <w:sz w:val="20"/>
          <w:szCs w:val="20"/>
          <w:lang w:val="pt-BR"/>
        </w:rPr>
        <w:t xml:space="preserve"> da </w:t>
      </w:r>
      <w:r w:rsidRPr="004154D9">
        <w:rPr>
          <w:rFonts w:ascii="Cambria" w:hAnsi="Cambria"/>
          <w:sz w:val="20"/>
          <w:szCs w:val="20"/>
          <w:lang w:val="pt-BR"/>
        </w:rPr>
        <w:t>compa</w:t>
      </w:r>
      <w:r w:rsidR="001D5B68" w:rsidRPr="004154D9">
        <w:rPr>
          <w:rFonts w:ascii="Cambria" w:hAnsi="Cambria"/>
          <w:sz w:val="20"/>
          <w:szCs w:val="20"/>
          <w:lang w:val="pt-BR"/>
        </w:rPr>
        <w:t>nhi</w:t>
      </w:r>
      <w:r w:rsidRPr="004154D9">
        <w:rPr>
          <w:rFonts w:ascii="Cambria" w:hAnsi="Cambria"/>
          <w:sz w:val="20"/>
          <w:szCs w:val="20"/>
          <w:lang w:val="pt-BR"/>
        </w:rPr>
        <w:t>a Nipomed, publicado</w:t>
      </w:r>
      <w:r w:rsidR="00412424" w:rsidRPr="004154D9">
        <w:rPr>
          <w:rFonts w:ascii="Cambria" w:hAnsi="Cambria"/>
          <w:sz w:val="20"/>
          <w:szCs w:val="20"/>
          <w:lang w:val="pt-BR"/>
        </w:rPr>
        <w:t xml:space="preserve"> no </w:t>
      </w:r>
      <w:r w:rsidR="00C95203" w:rsidRPr="004154D9">
        <w:rPr>
          <w:rFonts w:ascii="Cambria" w:hAnsi="Cambria"/>
          <w:sz w:val="20"/>
          <w:szCs w:val="20"/>
          <w:lang w:val="pt-BR"/>
        </w:rPr>
        <w:t>jornal</w:t>
      </w:r>
      <w:r w:rsidRPr="004154D9">
        <w:rPr>
          <w:rFonts w:ascii="Cambria" w:hAnsi="Cambria"/>
          <w:sz w:val="20"/>
          <w:szCs w:val="20"/>
          <w:lang w:val="pt-BR"/>
        </w:rPr>
        <w:t xml:space="preserve"> </w:t>
      </w:r>
      <w:r w:rsidRPr="004154D9">
        <w:rPr>
          <w:rFonts w:ascii="Cambria" w:hAnsi="Cambria"/>
          <w:i/>
          <w:sz w:val="20"/>
          <w:szCs w:val="20"/>
          <w:lang w:val="pt-BR"/>
        </w:rPr>
        <w:t>Folha de São Paulo</w:t>
      </w:r>
      <w:r w:rsidRPr="004154D9">
        <w:rPr>
          <w:rFonts w:ascii="Cambria" w:hAnsi="Cambria"/>
          <w:sz w:val="20"/>
          <w:szCs w:val="20"/>
          <w:lang w:val="pt-BR"/>
        </w:rPr>
        <w:t>, que informa</w:t>
      </w:r>
      <w:r w:rsidR="001D5B68" w:rsidRPr="004154D9">
        <w:rPr>
          <w:rFonts w:ascii="Cambria" w:hAnsi="Cambria"/>
          <w:sz w:val="20"/>
          <w:szCs w:val="20"/>
          <w:lang w:val="pt-BR"/>
        </w:rPr>
        <w:t>v</w:t>
      </w:r>
      <w:r w:rsidRPr="004154D9">
        <w:rPr>
          <w:rFonts w:ascii="Cambria" w:hAnsi="Cambria"/>
          <w:sz w:val="20"/>
          <w:szCs w:val="20"/>
          <w:lang w:val="pt-BR"/>
        </w:rPr>
        <w:t>a sobre</w:t>
      </w:r>
      <w:r w:rsidR="007F3DAE" w:rsidRPr="004154D9">
        <w:rPr>
          <w:rFonts w:ascii="Cambria" w:hAnsi="Cambria"/>
          <w:sz w:val="20"/>
          <w:szCs w:val="20"/>
          <w:lang w:val="pt-BR"/>
        </w:rPr>
        <w:t xml:space="preserve"> a </w:t>
      </w:r>
      <w:r w:rsidRPr="004154D9">
        <w:rPr>
          <w:rFonts w:ascii="Cambria" w:hAnsi="Cambria"/>
          <w:sz w:val="20"/>
          <w:szCs w:val="20"/>
          <w:lang w:val="pt-BR"/>
        </w:rPr>
        <w:t>contrata</w:t>
      </w:r>
      <w:r w:rsidR="002A68FB" w:rsidRPr="004154D9">
        <w:rPr>
          <w:rFonts w:ascii="Cambria" w:hAnsi="Cambria"/>
          <w:sz w:val="20"/>
          <w:szCs w:val="20"/>
          <w:lang w:val="pt-BR"/>
        </w:rPr>
        <w:t>ção</w:t>
      </w:r>
      <w:r w:rsidRPr="004154D9">
        <w:rPr>
          <w:rFonts w:ascii="Cambria" w:hAnsi="Cambria"/>
          <w:sz w:val="20"/>
          <w:szCs w:val="20"/>
          <w:lang w:val="pt-BR"/>
        </w:rPr>
        <w:t xml:space="preserve"> de candidatos para</w:t>
      </w:r>
      <w:r w:rsidR="007F3DAE" w:rsidRPr="003653AD">
        <w:rPr>
          <w:rFonts w:ascii="Cambria" w:hAnsi="Cambria"/>
          <w:sz w:val="20"/>
          <w:szCs w:val="20"/>
          <w:lang w:val="pt-BR"/>
        </w:rPr>
        <w:t xml:space="preserve"> o </w:t>
      </w:r>
      <w:r w:rsidR="00C95203" w:rsidRPr="003653AD">
        <w:rPr>
          <w:rFonts w:ascii="Cambria" w:hAnsi="Cambria"/>
          <w:sz w:val="20"/>
          <w:szCs w:val="20"/>
          <w:lang w:val="pt-BR"/>
        </w:rPr>
        <w:t>cargo</w:t>
      </w:r>
      <w:r w:rsidRPr="003653AD">
        <w:rPr>
          <w:rFonts w:ascii="Cambria" w:hAnsi="Cambria"/>
          <w:sz w:val="20"/>
          <w:szCs w:val="20"/>
          <w:lang w:val="pt-BR"/>
        </w:rPr>
        <w:t xml:space="preserve"> de investigador, a fi</w:t>
      </w:r>
      <w:r w:rsidR="001D5B68" w:rsidRPr="003653AD">
        <w:rPr>
          <w:rFonts w:ascii="Cambria" w:hAnsi="Cambria"/>
          <w:sz w:val="20"/>
          <w:szCs w:val="20"/>
          <w:lang w:val="pt-BR"/>
        </w:rPr>
        <w:t>m</w:t>
      </w:r>
      <w:r w:rsidRPr="003653AD">
        <w:rPr>
          <w:rFonts w:ascii="Cambria" w:hAnsi="Cambria"/>
          <w:sz w:val="20"/>
          <w:szCs w:val="20"/>
          <w:lang w:val="pt-BR"/>
        </w:rPr>
        <w:t xml:space="preserve"> de que pud</w:t>
      </w:r>
      <w:r w:rsidR="003E1234" w:rsidRPr="003653AD">
        <w:rPr>
          <w:rFonts w:ascii="Cambria" w:hAnsi="Cambria"/>
          <w:sz w:val="20"/>
          <w:szCs w:val="20"/>
          <w:lang w:val="pt-BR"/>
        </w:rPr>
        <w:t xml:space="preserve">essem se candidatar </w:t>
      </w:r>
      <w:r w:rsidRPr="003653AD">
        <w:rPr>
          <w:rFonts w:ascii="Cambria" w:hAnsi="Cambria"/>
          <w:sz w:val="20"/>
          <w:szCs w:val="20"/>
          <w:lang w:val="pt-BR"/>
        </w:rPr>
        <w:t>juntas para</w:t>
      </w:r>
      <w:r w:rsidR="007F3DAE" w:rsidRPr="003653AD">
        <w:rPr>
          <w:rFonts w:ascii="Cambria" w:hAnsi="Cambria"/>
          <w:sz w:val="20"/>
          <w:szCs w:val="20"/>
          <w:lang w:val="pt-BR"/>
        </w:rPr>
        <w:t xml:space="preserve"> o </w:t>
      </w:r>
      <w:r w:rsidR="003E1234" w:rsidRPr="003653AD">
        <w:rPr>
          <w:rFonts w:ascii="Cambria" w:hAnsi="Cambria"/>
          <w:sz w:val="20"/>
          <w:szCs w:val="20"/>
          <w:lang w:val="pt-BR"/>
        </w:rPr>
        <w:t>mesm</w:t>
      </w:r>
      <w:r w:rsidRPr="003653AD">
        <w:rPr>
          <w:rFonts w:ascii="Cambria" w:hAnsi="Cambria"/>
          <w:sz w:val="20"/>
          <w:szCs w:val="20"/>
          <w:lang w:val="pt-BR"/>
        </w:rPr>
        <w:t>o. De</w:t>
      </w:r>
      <w:r w:rsidR="001D5B68" w:rsidRPr="003653AD">
        <w:rPr>
          <w:rFonts w:ascii="Cambria" w:hAnsi="Cambria"/>
          <w:sz w:val="20"/>
          <w:szCs w:val="20"/>
          <w:lang w:val="pt-BR"/>
        </w:rPr>
        <w:t>v</w:t>
      </w:r>
      <w:r w:rsidRPr="003653AD">
        <w:rPr>
          <w:rFonts w:ascii="Cambria" w:hAnsi="Cambria"/>
          <w:sz w:val="20"/>
          <w:szCs w:val="20"/>
          <w:lang w:val="pt-BR"/>
        </w:rPr>
        <w:t>ido a</w:t>
      </w:r>
      <w:r w:rsidR="007F3DAE" w:rsidRPr="003653AD">
        <w:rPr>
          <w:rFonts w:ascii="Cambria" w:hAnsi="Cambria"/>
          <w:sz w:val="20"/>
          <w:szCs w:val="20"/>
          <w:lang w:val="pt-BR"/>
        </w:rPr>
        <w:t xml:space="preserve"> um </w:t>
      </w:r>
      <w:r w:rsidRPr="003653AD">
        <w:rPr>
          <w:rFonts w:ascii="Cambria" w:hAnsi="Cambria"/>
          <w:sz w:val="20"/>
          <w:szCs w:val="20"/>
          <w:lang w:val="pt-BR"/>
        </w:rPr>
        <w:t>desajuste de hor</w:t>
      </w:r>
      <w:r w:rsidR="001D5B68" w:rsidRPr="003653AD">
        <w:rPr>
          <w:rFonts w:ascii="Cambria" w:hAnsi="Cambria"/>
          <w:sz w:val="20"/>
          <w:szCs w:val="20"/>
          <w:lang w:val="pt-BR"/>
        </w:rPr>
        <w:t>á</w:t>
      </w:r>
      <w:r w:rsidRPr="003653AD">
        <w:rPr>
          <w:rFonts w:ascii="Cambria" w:hAnsi="Cambria"/>
          <w:sz w:val="20"/>
          <w:szCs w:val="20"/>
          <w:lang w:val="pt-BR"/>
        </w:rPr>
        <w:t>rio, Neusa dos Santos Nascimento f</w:t>
      </w:r>
      <w:r w:rsidR="003E1234" w:rsidRPr="003653AD">
        <w:rPr>
          <w:rFonts w:ascii="Cambria" w:hAnsi="Cambria"/>
          <w:sz w:val="20"/>
          <w:szCs w:val="20"/>
          <w:lang w:val="pt-BR"/>
        </w:rPr>
        <w:t>oi à</w:t>
      </w:r>
      <w:r w:rsidRPr="003653AD">
        <w:rPr>
          <w:rFonts w:ascii="Cambria" w:hAnsi="Cambria"/>
          <w:sz w:val="20"/>
          <w:szCs w:val="20"/>
          <w:lang w:val="pt-BR"/>
        </w:rPr>
        <w:t xml:space="preserve"> Niponed</w:t>
      </w:r>
      <w:r w:rsidR="007F3DAE" w:rsidRPr="003653AD">
        <w:rPr>
          <w:rFonts w:ascii="Cambria" w:hAnsi="Cambria"/>
          <w:sz w:val="20"/>
          <w:szCs w:val="20"/>
          <w:lang w:val="pt-BR"/>
        </w:rPr>
        <w:t xml:space="preserve"> </w:t>
      </w:r>
      <w:r w:rsidR="003E1234" w:rsidRPr="003653AD">
        <w:rPr>
          <w:rFonts w:ascii="Cambria" w:hAnsi="Cambria"/>
          <w:sz w:val="20"/>
          <w:szCs w:val="20"/>
          <w:lang w:val="pt-BR"/>
        </w:rPr>
        <w:t>em</w:t>
      </w:r>
      <w:r w:rsidR="007F3DAE" w:rsidRPr="003653AD">
        <w:rPr>
          <w:rFonts w:ascii="Cambria" w:hAnsi="Cambria"/>
          <w:sz w:val="20"/>
          <w:szCs w:val="20"/>
          <w:lang w:val="pt-BR"/>
        </w:rPr>
        <w:t xml:space="preserve"> </w:t>
      </w:r>
      <w:r w:rsidRPr="003653AD">
        <w:rPr>
          <w:rFonts w:ascii="Cambria" w:hAnsi="Cambria"/>
          <w:sz w:val="20"/>
          <w:szCs w:val="20"/>
          <w:lang w:val="pt-BR"/>
        </w:rPr>
        <w:t>26 de mar</w:t>
      </w:r>
      <w:r w:rsidR="001D5B68" w:rsidRPr="003653AD">
        <w:rPr>
          <w:rFonts w:ascii="Cambria" w:hAnsi="Cambria"/>
          <w:sz w:val="20"/>
          <w:szCs w:val="20"/>
          <w:lang w:val="pt-BR"/>
        </w:rPr>
        <w:t>ç</w:t>
      </w:r>
      <w:r w:rsidRPr="003653AD">
        <w:rPr>
          <w:rFonts w:ascii="Cambria" w:hAnsi="Cambria"/>
          <w:sz w:val="20"/>
          <w:szCs w:val="20"/>
          <w:lang w:val="pt-BR"/>
        </w:rPr>
        <w:t>o de 1998</w:t>
      </w:r>
      <w:r w:rsidR="00412424" w:rsidRPr="003653AD">
        <w:rPr>
          <w:rFonts w:ascii="Cambria" w:hAnsi="Cambria"/>
          <w:sz w:val="20"/>
          <w:szCs w:val="20"/>
          <w:lang w:val="pt-BR"/>
        </w:rPr>
        <w:t xml:space="preserve"> pela </w:t>
      </w:r>
      <w:r w:rsidRPr="003653AD">
        <w:rPr>
          <w:rFonts w:ascii="Cambria" w:hAnsi="Cambria"/>
          <w:sz w:val="20"/>
          <w:szCs w:val="20"/>
          <w:lang w:val="pt-BR"/>
        </w:rPr>
        <w:t>ma</w:t>
      </w:r>
      <w:r w:rsidR="003E1234" w:rsidRPr="003653AD">
        <w:rPr>
          <w:rFonts w:ascii="Cambria" w:hAnsi="Cambria"/>
          <w:sz w:val="20"/>
          <w:szCs w:val="20"/>
          <w:lang w:val="pt-BR"/>
        </w:rPr>
        <w:t>nhã</w:t>
      </w:r>
      <w:r w:rsidR="003B7EE5" w:rsidRPr="003653AD">
        <w:rPr>
          <w:rFonts w:ascii="Cambria" w:hAnsi="Cambria"/>
          <w:sz w:val="20"/>
          <w:szCs w:val="20"/>
          <w:lang w:val="pt-BR"/>
        </w:rPr>
        <w:t xml:space="preserve"> com </w:t>
      </w:r>
      <w:r w:rsidRPr="003653AD">
        <w:rPr>
          <w:rFonts w:ascii="Cambria" w:hAnsi="Cambria"/>
          <w:sz w:val="20"/>
          <w:szCs w:val="20"/>
          <w:lang w:val="pt-BR"/>
        </w:rPr>
        <w:t>su</w:t>
      </w:r>
      <w:r w:rsidR="001D5B68" w:rsidRPr="003653AD">
        <w:rPr>
          <w:rFonts w:ascii="Cambria" w:hAnsi="Cambria"/>
          <w:sz w:val="20"/>
          <w:szCs w:val="20"/>
          <w:lang w:val="pt-BR"/>
        </w:rPr>
        <w:t>a</w:t>
      </w:r>
      <w:r w:rsidRPr="003653AD">
        <w:rPr>
          <w:rFonts w:ascii="Cambria" w:hAnsi="Cambria"/>
          <w:sz w:val="20"/>
          <w:szCs w:val="20"/>
          <w:lang w:val="pt-BR"/>
        </w:rPr>
        <w:t xml:space="preserve"> amiga Gisele Ana Ferreira, </w:t>
      </w:r>
      <w:r w:rsidR="003E1234" w:rsidRPr="003653AD">
        <w:rPr>
          <w:rFonts w:ascii="Cambria" w:hAnsi="Cambria"/>
          <w:sz w:val="20"/>
          <w:szCs w:val="20"/>
          <w:lang w:val="pt-BR"/>
        </w:rPr>
        <w:t xml:space="preserve">enquanto </w:t>
      </w:r>
      <w:r w:rsidRPr="003653AD">
        <w:rPr>
          <w:rFonts w:ascii="Cambria" w:hAnsi="Cambria"/>
          <w:sz w:val="20"/>
          <w:szCs w:val="20"/>
          <w:lang w:val="pt-BR"/>
        </w:rPr>
        <w:t>Isabel Cristina Lazzarin f</w:t>
      </w:r>
      <w:r w:rsidR="003E1234" w:rsidRPr="003653AD">
        <w:rPr>
          <w:rFonts w:ascii="Cambria" w:hAnsi="Cambria"/>
          <w:sz w:val="20"/>
          <w:szCs w:val="20"/>
          <w:lang w:val="pt-BR"/>
        </w:rPr>
        <w:t>oi no</w:t>
      </w:r>
      <w:r w:rsidR="007F3DAE" w:rsidRPr="003653AD">
        <w:rPr>
          <w:rFonts w:ascii="Cambria" w:hAnsi="Cambria"/>
          <w:sz w:val="20"/>
          <w:szCs w:val="20"/>
          <w:lang w:val="pt-BR"/>
        </w:rPr>
        <w:t xml:space="preserve"> </w:t>
      </w:r>
      <w:r w:rsidRPr="003653AD">
        <w:rPr>
          <w:rFonts w:ascii="Cambria" w:hAnsi="Cambria"/>
          <w:sz w:val="20"/>
          <w:szCs w:val="20"/>
          <w:lang w:val="pt-BR"/>
        </w:rPr>
        <w:t>m</w:t>
      </w:r>
      <w:r w:rsidR="001D5B68" w:rsidRPr="003653AD">
        <w:rPr>
          <w:rFonts w:ascii="Cambria" w:hAnsi="Cambria"/>
          <w:sz w:val="20"/>
          <w:szCs w:val="20"/>
          <w:lang w:val="pt-BR"/>
        </w:rPr>
        <w:t>e</w:t>
      </w:r>
      <w:r w:rsidRPr="003653AD">
        <w:rPr>
          <w:rFonts w:ascii="Cambria" w:hAnsi="Cambria"/>
          <w:sz w:val="20"/>
          <w:szCs w:val="20"/>
          <w:lang w:val="pt-BR"/>
        </w:rPr>
        <w:t>smo d</w:t>
      </w:r>
      <w:r w:rsidR="001D5B68" w:rsidRPr="003653AD">
        <w:rPr>
          <w:rFonts w:ascii="Cambria" w:hAnsi="Cambria"/>
          <w:sz w:val="20"/>
          <w:szCs w:val="20"/>
          <w:lang w:val="pt-BR"/>
        </w:rPr>
        <w:t>i</w:t>
      </w:r>
      <w:r w:rsidRPr="003653AD">
        <w:rPr>
          <w:rFonts w:ascii="Cambria" w:hAnsi="Cambria"/>
          <w:sz w:val="20"/>
          <w:szCs w:val="20"/>
          <w:lang w:val="pt-BR"/>
        </w:rPr>
        <w:t>a</w:t>
      </w:r>
      <w:r w:rsidR="00412424" w:rsidRPr="003653AD">
        <w:rPr>
          <w:rFonts w:ascii="Cambria" w:hAnsi="Cambria"/>
          <w:sz w:val="20"/>
          <w:szCs w:val="20"/>
          <w:lang w:val="pt-BR"/>
        </w:rPr>
        <w:t xml:space="preserve"> pela </w:t>
      </w:r>
      <w:r w:rsidRPr="003653AD">
        <w:rPr>
          <w:rFonts w:ascii="Cambria" w:hAnsi="Cambria"/>
          <w:sz w:val="20"/>
          <w:szCs w:val="20"/>
          <w:lang w:val="pt-BR"/>
        </w:rPr>
        <w:t>tarde. Neusa dos Santos Nascimento</w:t>
      </w:r>
      <w:r w:rsidR="00C1774F" w:rsidRPr="003653AD">
        <w:rPr>
          <w:rFonts w:ascii="Cambria" w:hAnsi="Cambria"/>
          <w:sz w:val="20"/>
          <w:szCs w:val="20"/>
          <w:lang w:val="pt-BR"/>
        </w:rPr>
        <w:t xml:space="preserve"> e </w:t>
      </w:r>
      <w:r w:rsidRPr="003653AD">
        <w:rPr>
          <w:rFonts w:ascii="Cambria" w:hAnsi="Cambria"/>
          <w:sz w:val="20"/>
          <w:szCs w:val="20"/>
          <w:lang w:val="pt-BR"/>
        </w:rPr>
        <w:t>Gisele Ana Ferreira, ambas afrodescen</w:t>
      </w:r>
      <w:r w:rsidR="002567BC" w:rsidRPr="003653AD">
        <w:rPr>
          <w:rFonts w:ascii="Cambria" w:hAnsi="Cambria"/>
          <w:sz w:val="20"/>
          <w:szCs w:val="20"/>
          <w:lang w:val="pt-BR"/>
        </w:rPr>
        <w:t>dente</w:t>
      </w:r>
      <w:r w:rsidRPr="003653AD">
        <w:rPr>
          <w:rFonts w:ascii="Cambria" w:hAnsi="Cambria"/>
          <w:sz w:val="20"/>
          <w:szCs w:val="20"/>
          <w:lang w:val="pt-BR"/>
        </w:rPr>
        <w:t xml:space="preserve">s, </w:t>
      </w:r>
      <w:r w:rsidR="003E1234" w:rsidRPr="003653AD">
        <w:rPr>
          <w:rFonts w:ascii="Cambria" w:hAnsi="Cambria"/>
          <w:sz w:val="20"/>
          <w:szCs w:val="20"/>
          <w:lang w:val="pt-BR"/>
        </w:rPr>
        <w:t>q</w:t>
      </w:r>
      <w:r w:rsidRPr="003653AD">
        <w:rPr>
          <w:rFonts w:ascii="Cambria" w:hAnsi="Cambria"/>
          <w:sz w:val="20"/>
          <w:szCs w:val="20"/>
          <w:lang w:val="pt-BR"/>
        </w:rPr>
        <w:t xml:space="preserve">uando </w:t>
      </w:r>
      <w:r w:rsidR="003E1234" w:rsidRPr="003653AD">
        <w:rPr>
          <w:rFonts w:ascii="Cambria" w:hAnsi="Cambria"/>
          <w:sz w:val="20"/>
          <w:szCs w:val="20"/>
          <w:lang w:val="pt-BR"/>
        </w:rPr>
        <w:t>chegaram</w:t>
      </w:r>
      <w:r w:rsidR="002567BC" w:rsidRPr="003653AD">
        <w:rPr>
          <w:rFonts w:ascii="Cambria" w:hAnsi="Cambria"/>
          <w:sz w:val="20"/>
          <w:szCs w:val="20"/>
          <w:lang w:val="pt-BR"/>
        </w:rPr>
        <w:t xml:space="preserve"> à </w:t>
      </w:r>
      <w:r w:rsidR="00BF17B8" w:rsidRPr="003653AD">
        <w:rPr>
          <w:rFonts w:ascii="Cambria" w:hAnsi="Cambria"/>
          <w:sz w:val="20"/>
          <w:szCs w:val="20"/>
          <w:lang w:val="pt-BR"/>
        </w:rPr>
        <w:t>c</w:t>
      </w:r>
      <w:r w:rsidRPr="003653AD">
        <w:rPr>
          <w:rFonts w:ascii="Cambria" w:hAnsi="Cambria"/>
          <w:sz w:val="20"/>
          <w:szCs w:val="20"/>
          <w:lang w:val="pt-BR"/>
        </w:rPr>
        <w:t>ompa</w:t>
      </w:r>
      <w:r w:rsidR="00BF17B8" w:rsidRPr="003653AD">
        <w:rPr>
          <w:rFonts w:ascii="Cambria" w:hAnsi="Cambria"/>
          <w:sz w:val="20"/>
          <w:szCs w:val="20"/>
          <w:lang w:val="pt-BR"/>
        </w:rPr>
        <w:t>nhi</w:t>
      </w:r>
      <w:r w:rsidRPr="003653AD">
        <w:rPr>
          <w:rFonts w:ascii="Cambria" w:hAnsi="Cambria"/>
          <w:sz w:val="20"/>
          <w:szCs w:val="20"/>
          <w:lang w:val="pt-BR"/>
        </w:rPr>
        <w:t xml:space="preserve">a Nipomed, </w:t>
      </w:r>
      <w:r w:rsidR="003E1234" w:rsidRPr="003653AD">
        <w:rPr>
          <w:rFonts w:ascii="Cambria" w:hAnsi="Cambria"/>
          <w:sz w:val="20"/>
          <w:szCs w:val="20"/>
          <w:lang w:val="pt-BR"/>
        </w:rPr>
        <w:t>foram</w:t>
      </w:r>
      <w:r w:rsidRPr="003653AD">
        <w:rPr>
          <w:rFonts w:ascii="Cambria" w:hAnsi="Cambria"/>
          <w:sz w:val="20"/>
          <w:szCs w:val="20"/>
          <w:lang w:val="pt-BR"/>
        </w:rPr>
        <w:t xml:space="preserve"> rec</w:t>
      </w:r>
      <w:r w:rsidR="00BF17B8" w:rsidRPr="003653AD">
        <w:rPr>
          <w:rFonts w:ascii="Cambria" w:hAnsi="Cambria"/>
          <w:sz w:val="20"/>
          <w:szCs w:val="20"/>
          <w:lang w:val="pt-BR"/>
        </w:rPr>
        <w:t>e</w:t>
      </w:r>
      <w:r w:rsidRPr="003653AD">
        <w:rPr>
          <w:rFonts w:ascii="Cambria" w:hAnsi="Cambria"/>
          <w:sz w:val="20"/>
          <w:szCs w:val="20"/>
          <w:lang w:val="pt-BR"/>
        </w:rPr>
        <w:t>bidas por Munehiro Tahara, qu</w:t>
      </w:r>
      <w:r w:rsidR="003E1234" w:rsidRPr="003653AD">
        <w:rPr>
          <w:rFonts w:ascii="Cambria" w:hAnsi="Cambria"/>
          <w:sz w:val="20"/>
          <w:szCs w:val="20"/>
          <w:lang w:val="pt-BR"/>
        </w:rPr>
        <w:t>e</w:t>
      </w:r>
      <w:r w:rsidRPr="003653AD">
        <w:rPr>
          <w:rFonts w:ascii="Cambria" w:hAnsi="Cambria"/>
          <w:sz w:val="20"/>
          <w:szCs w:val="20"/>
          <w:lang w:val="pt-BR"/>
        </w:rPr>
        <w:t xml:space="preserve"> l</w:t>
      </w:r>
      <w:r w:rsidR="003E1234" w:rsidRPr="003653AD">
        <w:rPr>
          <w:rFonts w:ascii="Cambria" w:hAnsi="Cambria"/>
          <w:sz w:val="20"/>
          <w:szCs w:val="20"/>
          <w:lang w:val="pt-BR"/>
        </w:rPr>
        <w:t>h</w:t>
      </w:r>
      <w:r w:rsidRPr="003653AD">
        <w:rPr>
          <w:rFonts w:ascii="Cambria" w:hAnsi="Cambria"/>
          <w:sz w:val="20"/>
          <w:szCs w:val="20"/>
          <w:lang w:val="pt-BR"/>
        </w:rPr>
        <w:t>es inform</w:t>
      </w:r>
      <w:r w:rsidR="00BF17B8" w:rsidRPr="003653AD">
        <w:rPr>
          <w:rFonts w:ascii="Cambria" w:hAnsi="Cambria"/>
          <w:sz w:val="20"/>
          <w:szCs w:val="20"/>
          <w:lang w:val="pt-BR"/>
        </w:rPr>
        <w:t>ou</w:t>
      </w:r>
      <w:r w:rsidR="00412424" w:rsidRPr="003653AD">
        <w:rPr>
          <w:rFonts w:ascii="Cambria" w:hAnsi="Cambria"/>
          <w:sz w:val="20"/>
          <w:szCs w:val="20"/>
          <w:lang w:val="pt-BR"/>
        </w:rPr>
        <w:t xml:space="preserve"> a </w:t>
      </w:r>
      <w:r w:rsidRPr="003653AD">
        <w:rPr>
          <w:rFonts w:ascii="Cambria" w:hAnsi="Cambria"/>
          <w:sz w:val="20"/>
          <w:szCs w:val="20"/>
          <w:lang w:val="pt-BR"/>
        </w:rPr>
        <w:t>aus</w:t>
      </w:r>
      <w:r w:rsidR="00BF17B8" w:rsidRPr="003653AD">
        <w:rPr>
          <w:rFonts w:ascii="Cambria" w:hAnsi="Cambria"/>
          <w:sz w:val="20"/>
          <w:szCs w:val="20"/>
          <w:lang w:val="pt-BR"/>
        </w:rPr>
        <w:t>ê</w:t>
      </w:r>
      <w:r w:rsidRPr="003653AD">
        <w:rPr>
          <w:rFonts w:ascii="Cambria" w:hAnsi="Cambria"/>
          <w:sz w:val="20"/>
          <w:szCs w:val="20"/>
          <w:lang w:val="pt-BR"/>
        </w:rPr>
        <w:t>ncia de va</w:t>
      </w:r>
      <w:r w:rsidR="003E1234" w:rsidRPr="003653AD">
        <w:rPr>
          <w:rFonts w:ascii="Cambria" w:hAnsi="Cambria"/>
          <w:sz w:val="20"/>
          <w:szCs w:val="20"/>
          <w:lang w:val="pt-BR"/>
        </w:rPr>
        <w:t>gas</w:t>
      </w:r>
      <w:r w:rsidRPr="003653AD">
        <w:rPr>
          <w:rFonts w:ascii="Cambria" w:hAnsi="Cambria"/>
          <w:sz w:val="20"/>
          <w:szCs w:val="20"/>
          <w:lang w:val="pt-BR"/>
        </w:rPr>
        <w:t xml:space="preserve">, </w:t>
      </w:r>
      <w:r w:rsidR="003E1234" w:rsidRPr="003653AD">
        <w:rPr>
          <w:rFonts w:ascii="Cambria" w:hAnsi="Cambria"/>
          <w:sz w:val="20"/>
          <w:szCs w:val="20"/>
          <w:lang w:val="pt-BR"/>
        </w:rPr>
        <w:t>já</w:t>
      </w:r>
      <w:r w:rsidRPr="003653AD">
        <w:rPr>
          <w:rFonts w:ascii="Cambria" w:hAnsi="Cambria"/>
          <w:sz w:val="20"/>
          <w:szCs w:val="20"/>
          <w:lang w:val="pt-BR"/>
        </w:rPr>
        <w:t xml:space="preserve"> que todas esta</w:t>
      </w:r>
      <w:r w:rsidR="00BF17B8" w:rsidRPr="003653AD">
        <w:rPr>
          <w:rFonts w:ascii="Cambria" w:hAnsi="Cambria"/>
          <w:sz w:val="20"/>
          <w:szCs w:val="20"/>
          <w:lang w:val="pt-BR"/>
        </w:rPr>
        <w:t>vam</w:t>
      </w:r>
      <w:r w:rsidRPr="003653AD">
        <w:rPr>
          <w:rFonts w:ascii="Cambria" w:hAnsi="Cambria"/>
          <w:sz w:val="20"/>
          <w:szCs w:val="20"/>
          <w:lang w:val="pt-BR"/>
        </w:rPr>
        <w:t xml:space="preserve"> ocupadas, s</w:t>
      </w:r>
      <w:r w:rsidR="003E1234" w:rsidRPr="003653AD">
        <w:rPr>
          <w:rFonts w:ascii="Cambria" w:hAnsi="Cambria"/>
          <w:sz w:val="20"/>
          <w:szCs w:val="20"/>
          <w:lang w:val="pt-BR"/>
        </w:rPr>
        <w:t>em</w:t>
      </w:r>
      <w:r w:rsidRPr="003653AD">
        <w:rPr>
          <w:rFonts w:ascii="Cambria" w:hAnsi="Cambria"/>
          <w:sz w:val="20"/>
          <w:szCs w:val="20"/>
          <w:lang w:val="pt-BR"/>
        </w:rPr>
        <w:t xml:space="preserve"> pedir informa</w:t>
      </w:r>
      <w:r w:rsidR="002A68FB" w:rsidRPr="003653AD">
        <w:rPr>
          <w:rFonts w:ascii="Cambria" w:hAnsi="Cambria"/>
          <w:sz w:val="20"/>
          <w:szCs w:val="20"/>
          <w:lang w:val="pt-BR"/>
        </w:rPr>
        <w:t>ção</w:t>
      </w:r>
      <w:r w:rsidRPr="003653AD">
        <w:rPr>
          <w:rFonts w:ascii="Cambria" w:hAnsi="Cambria"/>
          <w:sz w:val="20"/>
          <w:szCs w:val="20"/>
          <w:lang w:val="pt-BR"/>
        </w:rPr>
        <w:t xml:space="preserve"> prof</w:t>
      </w:r>
      <w:r w:rsidR="003E1234" w:rsidRPr="003653AD">
        <w:rPr>
          <w:rFonts w:ascii="Cambria" w:hAnsi="Cambria"/>
          <w:sz w:val="20"/>
          <w:szCs w:val="20"/>
          <w:lang w:val="pt-BR"/>
        </w:rPr>
        <w:t>is</w:t>
      </w:r>
      <w:r w:rsidRPr="003653AD">
        <w:rPr>
          <w:rFonts w:ascii="Cambria" w:hAnsi="Cambria"/>
          <w:sz w:val="20"/>
          <w:szCs w:val="20"/>
          <w:lang w:val="pt-BR"/>
        </w:rPr>
        <w:t>sional</w:t>
      </w:r>
      <w:r w:rsidR="00C842E5" w:rsidRPr="003653AD">
        <w:rPr>
          <w:rFonts w:ascii="Cambria" w:hAnsi="Cambria"/>
          <w:sz w:val="20"/>
          <w:szCs w:val="20"/>
          <w:lang w:val="pt-BR"/>
        </w:rPr>
        <w:t xml:space="preserve"> às </w:t>
      </w:r>
      <w:r w:rsidRPr="003653AD">
        <w:rPr>
          <w:rFonts w:ascii="Cambria" w:hAnsi="Cambria"/>
          <w:sz w:val="20"/>
          <w:szCs w:val="20"/>
          <w:lang w:val="pt-BR"/>
        </w:rPr>
        <w:t>d</w:t>
      </w:r>
      <w:r w:rsidR="003E1234" w:rsidRPr="003653AD">
        <w:rPr>
          <w:rFonts w:ascii="Cambria" w:hAnsi="Cambria"/>
          <w:sz w:val="20"/>
          <w:szCs w:val="20"/>
          <w:lang w:val="pt-BR"/>
        </w:rPr>
        <w:t>ua</w:t>
      </w:r>
      <w:r w:rsidRPr="003653AD">
        <w:rPr>
          <w:rFonts w:ascii="Cambria" w:hAnsi="Cambria"/>
          <w:sz w:val="20"/>
          <w:szCs w:val="20"/>
          <w:lang w:val="pt-BR"/>
        </w:rPr>
        <w:t>s candidatas</w:t>
      </w:r>
      <w:r w:rsidRPr="003653AD">
        <w:rPr>
          <w:rStyle w:val="FootnoteReference"/>
          <w:rFonts w:ascii="Cambria" w:hAnsi="Cambria"/>
          <w:color w:val="000000"/>
          <w:sz w:val="20"/>
          <w:szCs w:val="20"/>
          <w:lang w:val="pt-BR"/>
        </w:rPr>
        <w:footnoteReference w:id="12"/>
      </w:r>
      <w:r w:rsidRPr="003653AD">
        <w:rPr>
          <w:rFonts w:ascii="Cambria" w:hAnsi="Cambria"/>
          <w:color w:val="000000"/>
          <w:sz w:val="20"/>
          <w:szCs w:val="20"/>
          <w:lang w:val="pt-BR"/>
        </w:rPr>
        <w:t>.</w:t>
      </w:r>
    </w:p>
    <w:p w14:paraId="6F318BF0" w14:textId="77777777" w:rsidR="00D505A8" w:rsidRPr="003653AD" w:rsidRDefault="00D505A8" w:rsidP="00D505A8">
      <w:pPr>
        <w:pStyle w:val="ListParagraph"/>
        <w:rPr>
          <w:rFonts w:ascii="Cambria" w:hAnsi="Cambria"/>
          <w:sz w:val="20"/>
          <w:szCs w:val="20"/>
          <w:lang w:val="pt-BR"/>
        </w:rPr>
      </w:pPr>
    </w:p>
    <w:p w14:paraId="5AD27544" w14:textId="77777777" w:rsidR="00D505A8" w:rsidRPr="003653AD" w:rsidRDefault="00D505A8"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3653AD">
        <w:rPr>
          <w:rFonts w:ascii="Cambria" w:hAnsi="Cambria"/>
          <w:sz w:val="20"/>
          <w:szCs w:val="20"/>
          <w:lang w:val="pt-BR"/>
        </w:rPr>
        <w:t>Isabel Cristina Lazzarin, qu</w:t>
      </w:r>
      <w:r w:rsidR="003E1234" w:rsidRPr="003653AD">
        <w:rPr>
          <w:rFonts w:ascii="Cambria" w:hAnsi="Cambria"/>
          <w:sz w:val="20"/>
          <w:szCs w:val="20"/>
          <w:lang w:val="pt-BR"/>
        </w:rPr>
        <w:t>e é</w:t>
      </w:r>
      <w:r w:rsidRPr="003653AD">
        <w:rPr>
          <w:rFonts w:ascii="Cambria" w:hAnsi="Cambria"/>
          <w:sz w:val="20"/>
          <w:szCs w:val="20"/>
          <w:lang w:val="pt-BR"/>
        </w:rPr>
        <w:t xml:space="preserve"> b</w:t>
      </w:r>
      <w:r w:rsidR="003E1234" w:rsidRPr="003653AD">
        <w:rPr>
          <w:rFonts w:ascii="Cambria" w:hAnsi="Cambria"/>
          <w:sz w:val="20"/>
          <w:szCs w:val="20"/>
          <w:lang w:val="pt-BR"/>
        </w:rPr>
        <w:t>r</w:t>
      </w:r>
      <w:r w:rsidRPr="003653AD">
        <w:rPr>
          <w:rFonts w:ascii="Cambria" w:hAnsi="Cambria"/>
          <w:sz w:val="20"/>
          <w:szCs w:val="20"/>
          <w:lang w:val="pt-BR"/>
        </w:rPr>
        <w:t xml:space="preserve">anca, </w:t>
      </w:r>
      <w:r w:rsidR="003E1234" w:rsidRPr="003653AD">
        <w:rPr>
          <w:rFonts w:ascii="Cambria" w:hAnsi="Cambria"/>
          <w:sz w:val="20"/>
          <w:szCs w:val="20"/>
          <w:lang w:val="pt-BR"/>
        </w:rPr>
        <w:t>foi</w:t>
      </w:r>
      <w:r w:rsidR="002567BC" w:rsidRPr="003653AD">
        <w:rPr>
          <w:rFonts w:ascii="Cambria" w:hAnsi="Cambria"/>
          <w:sz w:val="20"/>
          <w:szCs w:val="20"/>
          <w:lang w:val="pt-BR"/>
        </w:rPr>
        <w:t xml:space="preserve"> ao </w:t>
      </w:r>
      <w:r w:rsidR="0013036C" w:rsidRPr="003653AD">
        <w:rPr>
          <w:rFonts w:ascii="Cambria" w:hAnsi="Cambria"/>
          <w:sz w:val="20"/>
          <w:szCs w:val="20"/>
          <w:lang w:val="pt-BR"/>
        </w:rPr>
        <w:t>estabelecimento</w:t>
      </w:r>
      <w:r w:rsidR="007F3DAE" w:rsidRPr="003653AD">
        <w:rPr>
          <w:rFonts w:ascii="Cambria" w:hAnsi="Cambria"/>
          <w:sz w:val="20"/>
          <w:szCs w:val="20"/>
          <w:lang w:val="pt-BR"/>
        </w:rPr>
        <w:t xml:space="preserve"> </w:t>
      </w:r>
      <w:r w:rsidR="003E1234" w:rsidRPr="003653AD">
        <w:rPr>
          <w:rFonts w:ascii="Cambria" w:hAnsi="Cambria"/>
          <w:sz w:val="20"/>
          <w:szCs w:val="20"/>
          <w:lang w:val="pt-BR"/>
        </w:rPr>
        <w:t>n</w:t>
      </w:r>
      <w:r w:rsidR="007F3DAE" w:rsidRPr="003653AD">
        <w:rPr>
          <w:rFonts w:ascii="Cambria" w:hAnsi="Cambria"/>
          <w:sz w:val="20"/>
          <w:szCs w:val="20"/>
          <w:lang w:val="pt-BR"/>
        </w:rPr>
        <w:t xml:space="preserve">o </w:t>
      </w:r>
      <w:r w:rsidRPr="003653AD">
        <w:rPr>
          <w:rFonts w:ascii="Cambria" w:hAnsi="Cambria"/>
          <w:sz w:val="20"/>
          <w:szCs w:val="20"/>
          <w:lang w:val="pt-BR"/>
        </w:rPr>
        <w:t>m</w:t>
      </w:r>
      <w:r w:rsidR="00BF17B8" w:rsidRPr="003653AD">
        <w:rPr>
          <w:rFonts w:ascii="Cambria" w:hAnsi="Cambria"/>
          <w:sz w:val="20"/>
          <w:szCs w:val="20"/>
          <w:lang w:val="pt-BR"/>
        </w:rPr>
        <w:t>e</w:t>
      </w:r>
      <w:r w:rsidRPr="003653AD">
        <w:rPr>
          <w:rFonts w:ascii="Cambria" w:hAnsi="Cambria"/>
          <w:sz w:val="20"/>
          <w:szCs w:val="20"/>
          <w:lang w:val="pt-BR"/>
        </w:rPr>
        <w:t>smo d</w:t>
      </w:r>
      <w:r w:rsidR="00BF17B8" w:rsidRPr="003653AD">
        <w:rPr>
          <w:rFonts w:ascii="Cambria" w:hAnsi="Cambria"/>
          <w:sz w:val="20"/>
          <w:szCs w:val="20"/>
          <w:lang w:val="pt-BR"/>
        </w:rPr>
        <w:t>i</w:t>
      </w:r>
      <w:r w:rsidRPr="003653AD">
        <w:rPr>
          <w:rFonts w:ascii="Cambria" w:hAnsi="Cambria"/>
          <w:sz w:val="20"/>
          <w:szCs w:val="20"/>
          <w:lang w:val="pt-BR"/>
        </w:rPr>
        <w:t>a</w:t>
      </w:r>
      <w:r w:rsidR="00412424" w:rsidRPr="003653AD">
        <w:rPr>
          <w:rFonts w:ascii="Cambria" w:hAnsi="Cambria"/>
          <w:sz w:val="20"/>
          <w:szCs w:val="20"/>
          <w:lang w:val="pt-BR"/>
        </w:rPr>
        <w:t xml:space="preserve"> </w:t>
      </w:r>
      <w:r w:rsidR="003E1234" w:rsidRPr="003653AD">
        <w:rPr>
          <w:rFonts w:ascii="Cambria" w:hAnsi="Cambria"/>
          <w:sz w:val="20"/>
          <w:szCs w:val="20"/>
          <w:lang w:val="pt-BR"/>
        </w:rPr>
        <w:t>à</w:t>
      </w:r>
      <w:r w:rsidR="00412424" w:rsidRPr="003653AD">
        <w:rPr>
          <w:rFonts w:ascii="Cambria" w:hAnsi="Cambria"/>
          <w:sz w:val="20"/>
          <w:szCs w:val="20"/>
          <w:lang w:val="pt-BR"/>
        </w:rPr>
        <w:t xml:space="preserve"> </w:t>
      </w:r>
      <w:r w:rsidRPr="003653AD">
        <w:rPr>
          <w:rFonts w:ascii="Cambria" w:hAnsi="Cambria"/>
          <w:sz w:val="20"/>
          <w:szCs w:val="20"/>
          <w:lang w:val="pt-BR"/>
        </w:rPr>
        <w:t>tarde</w:t>
      </w:r>
      <w:r w:rsidR="00C1774F" w:rsidRPr="003653AD">
        <w:rPr>
          <w:rFonts w:ascii="Cambria" w:hAnsi="Cambria"/>
          <w:sz w:val="20"/>
          <w:szCs w:val="20"/>
          <w:lang w:val="pt-BR"/>
        </w:rPr>
        <w:t xml:space="preserve"> e </w:t>
      </w:r>
      <w:r w:rsidR="001D5B68" w:rsidRPr="003653AD">
        <w:rPr>
          <w:rFonts w:ascii="Cambria" w:hAnsi="Cambria"/>
          <w:sz w:val="20"/>
          <w:szCs w:val="20"/>
          <w:lang w:val="pt-BR"/>
        </w:rPr>
        <w:t>também</w:t>
      </w:r>
      <w:r w:rsidR="003E1234" w:rsidRPr="003653AD">
        <w:rPr>
          <w:rFonts w:ascii="Cambria" w:hAnsi="Cambria"/>
          <w:sz w:val="20"/>
          <w:szCs w:val="20"/>
          <w:lang w:val="pt-BR"/>
        </w:rPr>
        <w:t xml:space="preserve"> foi </w:t>
      </w:r>
      <w:r w:rsidRPr="003653AD">
        <w:rPr>
          <w:rFonts w:ascii="Cambria" w:hAnsi="Cambria"/>
          <w:sz w:val="20"/>
          <w:szCs w:val="20"/>
          <w:lang w:val="pt-BR"/>
        </w:rPr>
        <w:t xml:space="preserve">atendida por Munehiro Tahara. </w:t>
      </w:r>
      <w:r w:rsidR="00412424" w:rsidRPr="003653AD">
        <w:rPr>
          <w:rFonts w:ascii="Cambria" w:hAnsi="Cambria"/>
          <w:sz w:val="20"/>
          <w:szCs w:val="20"/>
          <w:lang w:val="pt-BR"/>
        </w:rPr>
        <w:t>O</w:t>
      </w:r>
      <w:r w:rsidRPr="003653AD">
        <w:rPr>
          <w:rFonts w:ascii="Cambria" w:hAnsi="Cambria"/>
          <w:sz w:val="20"/>
          <w:szCs w:val="20"/>
          <w:lang w:val="pt-BR"/>
        </w:rPr>
        <w:t xml:space="preserve"> se</w:t>
      </w:r>
      <w:r w:rsidR="00BF17B8" w:rsidRPr="003653AD">
        <w:rPr>
          <w:rFonts w:ascii="Cambria" w:hAnsi="Cambria"/>
          <w:sz w:val="20"/>
          <w:szCs w:val="20"/>
          <w:lang w:val="pt-BR"/>
        </w:rPr>
        <w:t>nh</w:t>
      </w:r>
      <w:r w:rsidRPr="003653AD">
        <w:rPr>
          <w:rFonts w:ascii="Cambria" w:hAnsi="Cambria"/>
          <w:sz w:val="20"/>
          <w:szCs w:val="20"/>
          <w:lang w:val="pt-BR"/>
        </w:rPr>
        <w:t>or Tahara entreg</w:t>
      </w:r>
      <w:r w:rsidR="003E1234" w:rsidRPr="003653AD">
        <w:rPr>
          <w:rFonts w:ascii="Cambria" w:hAnsi="Cambria"/>
          <w:sz w:val="20"/>
          <w:szCs w:val="20"/>
          <w:lang w:val="pt-BR"/>
        </w:rPr>
        <w:t>ou-lhe</w:t>
      </w:r>
      <w:r w:rsidR="007F3DAE" w:rsidRPr="003653AD">
        <w:rPr>
          <w:rFonts w:ascii="Cambria" w:hAnsi="Cambria"/>
          <w:sz w:val="20"/>
          <w:szCs w:val="20"/>
          <w:lang w:val="pt-BR"/>
        </w:rPr>
        <w:t xml:space="preserve"> um </w:t>
      </w:r>
      <w:r w:rsidRPr="003653AD">
        <w:rPr>
          <w:rFonts w:ascii="Cambria" w:hAnsi="Cambria"/>
          <w:sz w:val="20"/>
          <w:szCs w:val="20"/>
          <w:lang w:val="pt-BR"/>
        </w:rPr>
        <w:t>formul</w:t>
      </w:r>
      <w:r w:rsidR="00BF17B8" w:rsidRPr="003653AD">
        <w:rPr>
          <w:rFonts w:ascii="Cambria" w:hAnsi="Cambria"/>
          <w:sz w:val="20"/>
          <w:szCs w:val="20"/>
          <w:lang w:val="pt-BR"/>
        </w:rPr>
        <w:t>á</w:t>
      </w:r>
      <w:r w:rsidRPr="003653AD">
        <w:rPr>
          <w:rFonts w:ascii="Cambria" w:hAnsi="Cambria"/>
          <w:sz w:val="20"/>
          <w:szCs w:val="20"/>
          <w:lang w:val="pt-BR"/>
        </w:rPr>
        <w:t xml:space="preserve">rio para </w:t>
      </w:r>
      <w:r w:rsidR="003E1234" w:rsidRPr="003653AD">
        <w:rPr>
          <w:rFonts w:ascii="Cambria" w:hAnsi="Cambria"/>
          <w:sz w:val="20"/>
          <w:szCs w:val="20"/>
          <w:lang w:val="pt-BR"/>
        </w:rPr>
        <w:t>preencher</w:t>
      </w:r>
      <w:r w:rsidRPr="003653AD">
        <w:rPr>
          <w:rFonts w:ascii="Cambria" w:hAnsi="Cambria"/>
          <w:sz w:val="20"/>
          <w:szCs w:val="20"/>
          <w:lang w:val="pt-BR"/>
        </w:rPr>
        <w:t xml:space="preserve">, </w:t>
      </w:r>
      <w:r w:rsidR="003E1234" w:rsidRPr="003653AD">
        <w:rPr>
          <w:rFonts w:ascii="Cambria" w:hAnsi="Cambria"/>
          <w:sz w:val="20"/>
          <w:szCs w:val="20"/>
          <w:lang w:val="pt-BR"/>
        </w:rPr>
        <w:t>fez</w:t>
      </w:r>
      <w:r w:rsidRPr="003653AD">
        <w:rPr>
          <w:rFonts w:ascii="Cambria" w:hAnsi="Cambria"/>
          <w:sz w:val="20"/>
          <w:szCs w:val="20"/>
          <w:lang w:val="pt-BR"/>
        </w:rPr>
        <w:t xml:space="preserve"> algu</w:t>
      </w:r>
      <w:r w:rsidR="00BF17B8" w:rsidRPr="003653AD">
        <w:rPr>
          <w:rFonts w:ascii="Cambria" w:hAnsi="Cambria"/>
          <w:sz w:val="20"/>
          <w:szCs w:val="20"/>
          <w:lang w:val="pt-BR"/>
        </w:rPr>
        <w:t>m</w:t>
      </w:r>
      <w:r w:rsidRPr="003653AD">
        <w:rPr>
          <w:rFonts w:ascii="Cambria" w:hAnsi="Cambria"/>
          <w:sz w:val="20"/>
          <w:szCs w:val="20"/>
          <w:lang w:val="pt-BR"/>
        </w:rPr>
        <w:t>as p</w:t>
      </w:r>
      <w:r w:rsidR="00BF17B8" w:rsidRPr="003653AD">
        <w:rPr>
          <w:rFonts w:ascii="Cambria" w:hAnsi="Cambria"/>
          <w:sz w:val="20"/>
          <w:szCs w:val="20"/>
          <w:lang w:val="pt-BR"/>
        </w:rPr>
        <w:t>e</w:t>
      </w:r>
      <w:r w:rsidRPr="003653AD">
        <w:rPr>
          <w:rFonts w:ascii="Cambria" w:hAnsi="Cambria"/>
          <w:sz w:val="20"/>
          <w:szCs w:val="20"/>
          <w:lang w:val="pt-BR"/>
        </w:rPr>
        <w:t>rguntas</w:t>
      </w:r>
      <w:r w:rsidR="00C1774F" w:rsidRPr="003653AD">
        <w:rPr>
          <w:rFonts w:ascii="Cambria" w:hAnsi="Cambria"/>
          <w:sz w:val="20"/>
          <w:szCs w:val="20"/>
          <w:lang w:val="pt-BR"/>
        </w:rPr>
        <w:t xml:space="preserve"> e</w:t>
      </w:r>
      <w:r w:rsidR="007F3DAE" w:rsidRPr="003653AD">
        <w:rPr>
          <w:rFonts w:ascii="Cambria" w:hAnsi="Cambria"/>
          <w:sz w:val="20"/>
          <w:szCs w:val="20"/>
          <w:lang w:val="pt-BR"/>
        </w:rPr>
        <w:t xml:space="preserve"> a </w:t>
      </w:r>
      <w:r w:rsidR="003E1234" w:rsidRPr="003653AD">
        <w:rPr>
          <w:rFonts w:ascii="Cambria" w:hAnsi="Cambria"/>
          <w:sz w:val="20"/>
          <w:szCs w:val="20"/>
          <w:lang w:val="pt-BR"/>
        </w:rPr>
        <w:t>encaminhou</w:t>
      </w:r>
      <w:r w:rsidRPr="003653AD">
        <w:rPr>
          <w:rFonts w:ascii="Cambria" w:hAnsi="Cambria"/>
          <w:sz w:val="20"/>
          <w:szCs w:val="20"/>
          <w:lang w:val="pt-BR"/>
        </w:rPr>
        <w:t xml:space="preserve"> a </w:t>
      </w:r>
      <w:r w:rsidR="002C1535" w:rsidRPr="003653AD">
        <w:rPr>
          <w:rFonts w:ascii="Cambria" w:hAnsi="Cambria"/>
          <w:sz w:val="20"/>
          <w:szCs w:val="20"/>
          <w:lang w:val="pt-BR"/>
        </w:rPr>
        <w:t>outr</w:t>
      </w:r>
      <w:r w:rsidRPr="003653AD">
        <w:rPr>
          <w:rFonts w:ascii="Cambria" w:hAnsi="Cambria"/>
          <w:sz w:val="20"/>
          <w:szCs w:val="20"/>
          <w:lang w:val="pt-BR"/>
        </w:rPr>
        <w:t>o rec</w:t>
      </w:r>
      <w:r w:rsidR="00BF17B8" w:rsidRPr="003653AD">
        <w:rPr>
          <w:rFonts w:ascii="Cambria" w:hAnsi="Cambria"/>
          <w:sz w:val="20"/>
          <w:szCs w:val="20"/>
          <w:lang w:val="pt-BR"/>
        </w:rPr>
        <w:t>r</w:t>
      </w:r>
      <w:r w:rsidRPr="003653AD">
        <w:rPr>
          <w:rFonts w:ascii="Cambria" w:hAnsi="Cambria"/>
          <w:sz w:val="20"/>
          <w:szCs w:val="20"/>
          <w:lang w:val="pt-BR"/>
        </w:rPr>
        <w:t xml:space="preserve">utador </w:t>
      </w:r>
      <w:r w:rsidR="003E1234" w:rsidRPr="003653AD">
        <w:rPr>
          <w:rFonts w:ascii="Cambria" w:hAnsi="Cambria"/>
          <w:sz w:val="20"/>
          <w:szCs w:val="20"/>
          <w:lang w:val="pt-BR"/>
        </w:rPr>
        <w:t>ch</w:t>
      </w:r>
      <w:r w:rsidRPr="003653AD">
        <w:rPr>
          <w:rFonts w:ascii="Cambria" w:hAnsi="Cambria"/>
          <w:sz w:val="20"/>
          <w:szCs w:val="20"/>
          <w:lang w:val="pt-BR"/>
        </w:rPr>
        <w:t>amado Mauro, qu</w:t>
      </w:r>
      <w:r w:rsidR="003E1234" w:rsidRPr="003653AD">
        <w:rPr>
          <w:rFonts w:ascii="Cambria" w:hAnsi="Cambria"/>
          <w:sz w:val="20"/>
          <w:szCs w:val="20"/>
          <w:lang w:val="pt-BR"/>
        </w:rPr>
        <w:t>e</w:t>
      </w:r>
      <w:r w:rsidRPr="003653AD">
        <w:rPr>
          <w:rFonts w:ascii="Cambria" w:hAnsi="Cambria"/>
          <w:sz w:val="20"/>
          <w:szCs w:val="20"/>
          <w:lang w:val="pt-BR"/>
        </w:rPr>
        <w:t xml:space="preserve"> l</w:t>
      </w:r>
      <w:r w:rsidR="003E1234" w:rsidRPr="003653AD">
        <w:rPr>
          <w:rFonts w:ascii="Cambria" w:hAnsi="Cambria"/>
          <w:sz w:val="20"/>
          <w:szCs w:val="20"/>
          <w:lang w:val="pt-BR"/>
        </w:rPr>
        <w:t>h</w:t>
      </w:r>
      <w:r w:rsidRPr="003653AD">
        <w:rPr>
          <w:rFonts w:ascii="Cambria" w:hAnsi="Cambria"/>
          <w:sz w:val="20"/>
          <w:szCs w:val="20"/>
          <w:lang w:val="pt-BR"/>
        </w:rPr>
        <w:t>e entreg</w:t>
      </w:r>
      <w:r w:rsidR="00BF17B8" w:rsidRPr="003653AD">
        <w:rPr>
          <w:rFonts w:ascii="Cambria" w:hAnsi="Cambria"/>
          <w:sz w:val="20"/>
          <w:szCs w:val="20"/>
          <w:lang w:val="pt-BR"/>
        </w:rPr>
        <w:t>ou</w:t>
      </w:r>
      <w:r w:rsidRPr="003653AD">
        <w:rPr>
          <w:rFonts w:ascii="Cambria" w:hAnsi="Cambria"/>
          <w:sz w:val="20"/>
          <w:szCs w:val="20"/>
          <w:lang w:val="pt-BR"/>
        </w:rPr>
        <w:t xml:space="preserve"> </w:t>
      </w:r>
      <w:r w:rsidR="00D3288A" w:rsidRPr="003653AD">
        <w:rPr>
          <w:rFonts w:ascii="Cambria" w:hAnsi="Cambria"/>
          <w:sz w:val="20"/>
          <w:szCs w:val="20"/>
          <w:lang w:val="pt-BR"/>
        </w:rPr>
        <w:t>um</w:t>
      </w:r>
      <w:r w:rsidR="003E1234" w:rsidRPr="003653AD">
        <w:rPr>
          <w:rFonts w:ascii="Cambria" w:hAnsi="Cambria"/>
          <w:sz w:val="20"/>
          <w:szCs w:val="20"/>
          <w:lang w:val="pt-BR"/>
        </w:rPr>
        <w:t>a</w:t>
      </w:r>
      <w:r w:rsidRPr="003653AD">
        <w:rPr>
          <w:rFonts w:ascii="Cambria" w:hAnsi="Cambria"/>
          <w:sz w:val="20"/>
          <w:szCs w:val="20"/>
          <w:lang w:val="pt-BR"/>
        </w:rPr>
        <w:t xml:space="preserve"> </w:t>
      </w:r>
      <w:r w:rsidR="003E1234" w:rsidRPr="003653AD">
        <w:rPr>
          <w:rFonts w:ascii="Cambria" w:hAnsi="Cambria"/>
          <w:sz w:val="20"/>
          <w:szCs w:val="20"/>
          <w:lang w:val="pt-BR"/>
        </w:rPr>
        <w:t>pasta</w:t>
      </w:r>
      <w:r w:rsidR="00C1774F" w:rsidRPr="003653AD">
        <w:rPr>
          <w:rFonts w:ascii="Cambria" w:hAnsi="Cambria"/>
          <w:sz w:val="20"/>
          <w:szCs w:val="20"/>
          <w:lang w:val="pt-BR"/>
        </w:rPr>
        <w:t xml:space="preserve"> e </w:t>
      </w:r>
      <w:r w:rsidR="003E1234" w:rsidRPr="003653AD">
        <w:rPr>
          <w:rFonts w:ascii="Cambria" w:hAnsi="Cambria"/>
          <w:sz w:val="20"/>
          <w:szCs w:val="20"/>
          <w:lang w:val="pt-BR"/>
        </w:rPr>
        <w:t>material</w:t>
      </w:r>
      <w:r w:rsidRPr="003653AD">
        <w:rPr>
          <w:rFonts w:ascii="Cambria" w:hAnsi="Cambria"/>
          <w:sz w:val="20"/>
          <w:szCs w:val="20"/>
          <w:lang w:val="pt-BR"/>
        </w:rPr>
        <w:t xml:space="preserve"> para come</w:t>
      </w:r>
      <w:r w:rsidR="003E1234" w:rsidRPr="003653AD">
        <w:rPr>
          <w:rFonts w:ascii="Cambria" w:hAnsi="Cambria"/>
          <w:sz w:val="20"/>
          <w:szCs w:val="20"/>
          <w:lang w:val="pt-BR"/>
        </w:rPr>
        <w:t>ç</w:t>
      </w:r>
      <w:r w:rsidRPr="003653AD">
        <w:rPr>
          <w:rFonts w:ascii="Cambria" w:hAnsi="Cambria"/>
          <w:sz w:val="20"/>
          <w:szCs w:val="20"/>
          <w:lang w:val="pt-BR"/>
        </w:rPr>
        <w:t xml:space="preserve">ar a </w:t>
      </w:r>
      <w:r w:rsidR="00EC7F38" w:rsidRPr="003653AD">
        <w:rPr>
          <w:rFonts w:ascii="Cambria" w:hAnsi="Cambria"/>
          <w:sz w:val="20"/>
          <w:szCs w:val="20"/>
          <w:lang w:val="pt-BR"/>
        </w:rPr>
        <w:t>trabalh</w:t>
      </w:r>
      <w:r w:rsidRPr="003653AD">
        <w:rPr>
          <w:rFonts w:ascii="Cambria" w:hAnsi="Cambria"/>
          <w:sz w:val="20"/>
          <w:szCs w:val="20"/>
          <w:lang w:val="pt-BR"/>
        </w:rPr>
        <w:t>ar. Isabel Cristina Lazzarin</w:t>
      </w:r>
      <w:r w:rsidR="003E1234" w:rsidRPr="003653AD">
        <w:rPr>
          <w:rFonts w:ascii="Cambria" w:hAnsi="Cambria"/>
          <w:sz w:val="20"/>
          <w:szCs w:val="20"/>
          <w:lang w:val="pt-BR"/>
        </w:rPr>
        <w:t xml:space="preserve"> foi </w:t>
      </w:r>
      <w:r w:rsidRPr="003653AD">
        <w:rPr>
          <w:rFonts w:ascii="Cambria" w:hAnsi="Cambria"/>
          <w:sz w:val="20"/>
          <w:szCs w:val="20"/>
          <w:lang w:val="pt-BR"/>
        </w:rPr>
        <w:t>admitida de imediato</w:t>
      </w:r>
      <w:r w:rsidRPr="003653AD">
        <w:rPr>
          <w:rStyle w:val="FootnoteReference"/>
          <w:rFonts w:ascii="Cambria" w:hAnsi="Cambria"/>
          <w:color w:val="000000"/>
          <w:sz w:val="20"/>
          <w:szCs w:val="20"/>
          <w:lang w:val="pt-BR"/>
        </w:rPr>
        <w:footnoteReference w:id="13"/>
      </w:r>
      <w:r w:rsidRPr="003653AD">
        <w:rPr>
          <w:rFonts w:ascii="Cambria" w:hAnsi="Cambria"/>
          <w:color w:val="000000"/>
          <w:sz w:val="20"/>
          <w:szCs w:val="20"/>
          <w:lang w:val="pt-BR"/>
        </w:rPr>
        <w:t>.</w:t>
      </w:r>
    </w:p>
    <w:p w14:paraId="56E98DF0" w14:textId="77777777" w:rsidR="00D505A8" w:rsidRPr="00E63AC6" w:rsidRDefault="00D505A8" w:rsidP="003653AD">
      <w:pPr>
        <w:pStyle w:val="ListParagraph"/>
        <w:ind w:left="0"/>
        <w:jc w:val="both"/>
        <w:rPr>
          <w:rFonts w:ascii="Cambria" w:hAnsi="Cambria"/>
          <w:sz w:val="20"/>
          <w:szCs w:val="20"/>
          <w:highlight w:val="cyan"/>
          <w:lang w:val="pt-BR"/>
        </w:rPr>
      </w:pPr>
    </w:p>
    <w:p w14:paraId="58F72107" w14:textId="77777777" w:rsidR="00D505A8" w:rsidRPr="003653AD" w:rsidRDefault="0055214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3653AD">
        <w:rPr>
          <w:rFonts w:ascii="Cambria" w:hAnsi="Cambria"/>
          <w:sz w:val="20"/>
          <w:szCs w:val="20"/>
          <w:lang w:val="pt-BR"/>
        </w:rPr>
        <w:t>A</w:t>
      </w:r>
      <w:r w:rsidR="00D505A8" w:rsidRPr="003653AD">
        <w:rPr>
          <w:rFonts w:ascii="Cambria" w:hAnsi="Cambria"/>
          <w:sz w:val="20"/>
          <w:szCs w:val="20"/>
          <w:lang w:val="pt-BR"/>
        </w:rPr>
        <w:t xml:space="preserve"> parte </w:t>
      </w:r>
      <w:r w:rsidR="007F3DAE" w:rsidRPr="003653AD">
        <w:rPr>
          <w:rFonts w:ascii="Cambria" w:hAnsi="Cambria"/>
          <w:sz w:val="20"/>
          <w:szCs w:val="20"/>
          <w:lang w:val="pt-BR"/>
        </w:rPr>
        <w:t>peticionária</w:t>
      </w:r>
      <w:r w:rsidR="00D505A8" w:rsidRPr="003653AD">
        <w:rPr>
          <w:rFonts w:ascii="Cambria" w:hAnsi="Cambria"/>
          <w:sz w:val="20"/>
          <w:szCs w:val="20"/>
          <w:lang w:val="pt-BR"/>
        </w:rPr>
        <w:t xml:space="preserve"> inform</w:t>
      </w:r>
      <w:r w:rsidR="00BF17B8" w:rsidRPr="003653AD">
        <w:rPr>
          <w:rFonts w:ascii="Cambria" w:hAnsi="Cambria"/>
          <w:sz w:val="20"/>
          <w:szCs w:val="20"/>
          <w:lang w:val="pt-BR"/>
        </w:rPr>
        <w:t>ou</w:t>
      </w:r>
      <w:r w:rsidR="00D505A8" w:rsidRPr="003653AD">
        <w:rPr>
          <w:rFonts w:ascii="Cambria" w:hAnsi="Cambria"/>
          <w:sz w:val="20"/>
          <w:szCs w:val="20"/>
          <w:lang w:val="pt-BR"/>
        </w:rPr>
        <w:t xml:space="preserve"> que Gisele Ana Ferreira, de</w:t>
      </w:r>
      <w:r w:rsidR="0052789E" w:rsidRPr="003653AD">
        <w:rPr>
          <w:rFonts w:ascii="Cambria" w:hAnsi="Cambria"/>
          <w:sz w:val="20"/>
          <w:szCs w:val="20"/>
          <w:lang w:val="pt-BR"/>
        </w:rPr>
        <w:t>pois</w:t>
      </w:r>
      <w:r w:rsidR="00D505A8" w:rsidRPr="003653AD">
        <w:rPr>
          <w:rFonts w:ascii="Cambria" w:hAnsi="Cambria"/>
          <w:sz w:val="20"/>
          <w:szCs w:val="20"/>
          <w:lang w:val="pt-BR"/>
        </w:rPr>
        <w:t xml:space="preserve"> de </w:t>
      </w:r>
      <w:r w:rsidR="0052789E" w:rsidRPr="003653AD">
        <w:rPr>
          <w:rFonts w:ascii="Cambria" w:hAnsi="Cambria"/>
          <w:sz w:val="20"/>
          <w:szCs w:val="20"/>
          <w:lang w:val="pt-BR"/>
        </w:rPr>
        <w:t>i</w:t>
      </w:r>
      <w:r w:rsidR="00D505A8" w:rsidRPr="003653AD">
        <w:rPr>
          <w:rFonts w:ascii="Cambria" w:hAnsi="Cambria"/>
          <w:sz w:val="20"/>
          <w:szCs w:val="20"/>
          <w:lang w:val="pt-BR"/>
        </w:rPr>
        <w:t>nte</w:t>
      </w:r>
      <w:r w:rsidR="0052789E" w:rsidRPr="003653AD">
        <w:rPr>
          <w:rFonts w:ascii="Cambria" w:hAnsi="Cambria"/>
          <w:sz w:val="20"/>
          <w:szCs w:val="20"/>
          <w:lang w:val="pt-BR"/>
        </w:rPr>
        <w:t>i</w:t>
      </w:r>
      <w:r w:rsidR="00D505A8" w:rsidRPr="003653AD">
        <w:rPr>
          <w:rFonts w:ascii="Cambria" w:hAnsi="Cambria"/>
          <w:sz w:val="20"/>
          <w:szCs w:val="20"/>
          <w:lang w:val="pt-BR"/>
        </w:rPr>
        <w:t>rar</w:t>
      </w:r>
      <w:r w:rsidR="0052789E" w:rsidRPr="003653AD">
        <w:rPr>
          <w:rFonts w:ascii="Cambria" w:hAnsi="Cambria"/>
          <w:sz w:val="20"/>
          <w:szCs w:val="20"/>
          <w:lang w:val="pt-BR"/>
        </w:rPr>
        <w:t>-</w:t>
      </w:r>
      <w:r w:rsidR="00D505A8" w:rsidRPr="003653AD">
        <w:rPr>
          <w:rFonts w:ascii="Cambria" w:hAnsi="Cambria"/>
          <w:sz w:val="20"/>
          <w:szCs w:val="20"/>
          <w:lang w:val="pt-BR"/>
        </w:rPr>
        <w:t>se por Neusa Nascimento que Isabel Cristina Lazzarin ha</w:t>
      </w:r>
      <w:r w:rsidR="00BF17B8" w:rsidRPr="003653AD">
        <w:rPr>
          <w:rFonts w:ascii="Cambria" w:hAnsi="Cambria"/>
          <w:sz w:val="20"/>
          <w:szCs w:val="20"/>
          <w:lang w:val="pt-BR"/>
        </w:rPr>
        <w:t>vi</w:t>
      </w:r>
      <w:r w:rsidR="00D505A8" w:rsidRPr="003653AD">
        <w:rPr>
          <w:rFonts w:ascii="Cambria" w:hAnsi="Cambria"/>
          <w:sz w:val="20"/>
          <w:szCs w:val="20"/>
          <w:lang w:val="pt-BR"/>
        </w:rPr>
        <w:t>a sido contratada</w:t>
      </w:r>
      <w:r w:rsidR="00C1774F" w:rsidRPr="003653AD">
        <w:rPr>
          <w:rFonts w:ascii="Cambria" w:hAnsi="Cambria"/>
          <w:sz w:val="20"/>
          <w:szCs w:val="20"/>
          <w:lang w:val="pt-BR"/>
        </w:rPr>
        <w:t xml:space="preserve"> e </w:t>
      </w:r>
      <w:r w:rsidR="00D505A8" w:rsidRPr="003653AD">
        <w:rPr>
          <w:rFonts w:ascii="Cambria" w:hAnsi="Cambria"/>
          <w:sz w:val="20"/>
          <w:szCs w:val="20"/>
          <w:lang w:val="pt-BR"/>
        </w:rPr>
        <w:t>que ha</w:t>
      </w:r>
      <w:r w:rsidR="00BF17B8" w:rsidRPr="003653AD">
        <w:rPr>
          <w:rFonts w:ascii="Cambria" w:hAnsi="Cambria"/>
          <w:sz w:val="20"/>
          <w:szCs w:val="20"/>
          <w:lang w:val="pt-BR"/>
        </w:rPr>
        <w:t>vi</w:t>
      </w:r>
      <w:r w:rsidR="00D505A8" w:rsidRPr="003653AD">
        <w:rPr>
          <w:rFonts w:ascii="Cambria" w:hAnsi="Cambria"/>
          <w:sz w:val="20"/>
          <w:szCs w:val="20"/>
          <w:lang w:val="pt-BR"/>
        </w:rPr>
        <w:t>a m</w:t>
      </w:r>
      <w:r w:rsidR="0052789E" w:rsidRPr="003653AD">
        <w:rPr>
          <w:rFonts w:ascii="Cambria" w:hAnsi="Cambria"/>
          <w:sz w:val="20"/>
          <w:szCs w:val="20"/>
          <w:lang w:val="pt-BR"/>
        </w:rPr>
        <w:t>ai</w:t>
      </w:r>
      <w:r w:rsidR="00D505A8" w:rsidRPr="003653AD">
        <w:rPr>
          <w:rFonts w:ascii="Cambria" w:hAnsi="Cambria"/>
          <w:sz w:val="20"/>
          <w:szCs w:val="20"/>
          <w:lang w:val="pt-BR"/>
        </w:rPr>
        <w:t>s va</w:t>
      </w:r>
      <w:r w:rsidR="0052789E" w:rsidRPr="003653AD">
        <w:rPr>
          <w:rFonts w:ascii="Cambria" w:hAnsi="Cambria"/>
          <w:sz w:val="20"/>
          <w:szCs w:val="20"/>
          <w:lang w:val="pt-BR"/>
        </w:rPr>
        <w:t>gas</w:t>
      </w:r>
      <w:r w:rsidR="00D505A8" w:rsidRPr="003653AD">
        <w:rPr>
          <w:rFonts w:ascii="Cambria" w:hAnsi="Cambria"/>
          <w:sz w:val="20"/>
          <w:szCs w:val="20"/>
          <w:lang w:val="pt-BR"/>
        </w:rPr>
        <w:t>, regres</w:t>
      </w:r>
      <w:r w:rsidR="0052789E" w:rsidRPr="003653AD">
        <w:rPr>
          <w:rFonts w:ascii="Cambria" w:hAnsi="Cambria"/>
          <w:sz w:val="20"/>
          <w:szCs w:val="20"/>
          <w:lang w:val="pt-BR"/>
        </w:rPr>
        <w:t>sou</w:t>
      </w:r>
      <w:r w:rsidR="002567BC" w:rsidRPr="003653AD">
        <w:rPr>
          <w:rFonts w:ascii="Cambria" w:hAnsi="Cambria"/>
          <w:sz w:val="20"/>
          <w:szCs w:val="20"/>
          <w:lang w:val="pt-BR"/>
        </w:rPr>
        <w:t xml:space="preserve"> à </w:t>
      </w:r>
      <w:r w:rsidR="00D505A8" w:rsidRPr="003653AD">
        <w:rPr>
          <w:rFonts w:ascii="Cambria" w:hAnsi="Cambria"/>
          <w:sz w:val="20"/>
          <w:szCs w:val="20"/>
          <w:lang w:val="pt-BR"/>
        </w:rPr>
        <w:t>empresa</w:t>
      </w:r>
      <w:r w:rsidR="00C1774F" w:rsidRPr="003653AD">
        <w:rPr>
          <w:rFonts w:ascii="Cambria" w:hAnsi="Cambria"/>
          <w:sz w:val="20"/>
          <w:szCs w:val="20"/>
          <w:lang w:val="pt-BR"/>
        </w:rPr>
        <w:t xml:space="preserve"> e</w:t>
      </w:r>
      <w:r w:rsidR="003E1234" w:rsidRPr="003653AD">
        <w:rPr>
          <w:rFonts w:ascii="Cambria" w:hAnsi="Cambria"/>
          <w:sz w:val="20"/>
          <w:szCs w:val="20"/>
          <w:lang w:val="pt-BR"/>
        </w:rPr>
        <w:t xml:space="preserve"> foi </w:t>
      </w:r>
      <w:r w:rsidR="00D505A8" w:rsidRPr="003653AD">
        <w:rPr>
          <w:rFonts w:ascii="Cambria" w:hAnsi="Cambria"/>
          <w:sz w:val="20"/>
          <w:szCs w:val="20"/>
          <w:lang w:val="pt-BR"/>
        </w:rPr>
        <w:t>a</w:t>
      </w:r>
      <w:r w:rsidR="0052789E" w:rsidRPr="003653AD">
        <w:rPr>
          <w:rFonts w:ascii="Cambria" w:hAnsi="Cambria"/>
          <w:sz w:val="20"/>
          <w:szCs w:val="20"/>
          <w:lang w:val="pt-BR"/>
        </w:rPr>
        <w:t>tend</w:t>
      </w:r>
      <w:r w:rsidR="00D505A8" w:rsidRPr="003653AD">
        <w:rPr>
          <w:rFonts w:ascii="Cambria" w:hAnsi="Cambria"/>
          <w:sz w:val="20"/>
          <w:szCs w:val="20"/>
          <w:lang w:val="pt-BR"/>
        </w:rPr>
        <w:t xml:space="preserve">ida por </w:t>
      </w:r>
      <w:r w:rsidR="002C1535" w:rsidRPr="003653AD">
        <w:rPr>
          <w:rFonts w:ascii="Cambria" w:hAnsi="Cambria"/>
          <w:sz w:val="20"/>
          <w:szCs w:val="20"/>
          <w:lang w:val="pt-BR"/>
        </w:rPr>
        <w:lastRenderedPageBreak/>
        <w:t>outr</w:t>
      </w:r>
      <w:r w:rsidR="00D505A8" w:rsidRPr="003653AD">
        <w:rPr>
          <w:rFonts w:ascii="Cambria" w:hAnsi="Cambria"/>
          <w:sz w:val="20"/>
          <w:szCs w:val="20"/>
          <w:lang w:val="pt-BR"/>
        </w:rPr>
        <w:t>o rec</w:t>
      </w:r>
      <w:r w:rsidR="00BF17B8" w:rsidRPr="003653AD">
        <w:rPr>
          <w:rFonts w:ascii="Cambria" w:hAnsi="Cambria"/>
          <w:sz w:val="20"/>
          <w:szCs w:val="20"/>
          <w:lang w:val="pt-BR"/>
        </w:rPr>
        <w:t>r</w:t>
      </w:r>
      <w:r w:rsidR="00D505A8" w:rsidRPr="003653AD">
        <w:rPr>
          <w:rFonts w:ascii="Cambria" w:hAnsi="Cambria"/>
          <w:sz w:val="20"/>
          <w:szCs w:val="20"/>
          <w:lang w:val="pt-BR"/>
        </w:rPr>
        <w:t xml:space="preserve">utador. </w:t>
      </w:r>
      <w:r w:rsidR="00DC7C29" w:rsidRPr="003653AD">
        <w:rPr>
          <w:rFonts w:ascii="Cambria" w:hAnsi="Cambria"/>
          <w:sz w:val="20"/>
          <w:szCs w:val="20"/>
          <w:lang w:val="pt-BR"/>
        </w:rPr>
        <w:t>De</w:t>
      </w:r>
      <w:r w:rsidR="00D505A8" w:rsidRPr="003653AD">
        <w:rPr>
          <w:rFonts w:ascii="Cambria" w:hAnsi="Cambria"/>
          <w:sz w:val="20"/>
          <w:szCs w:val="20"/>
          <w:lang w:val="pt-BR"/>
        </w:rPr>
        <w:t xml:space="preserve">sta vez, </w:t>
      </w:r>
      <w:r w:rsidR="00DC7C29" w:rsidRPr="003653AD">
        <w:rPr>
          <w:rFonts w:ascii="Cambria" w:hAnsi="Cambria"/>
          <w:sz w:val="20"/>
          <w:szCs w:val="20"/>
          <w:lang w:val="pt-BR"/>
        </w:rPr>
        <w:t>preencheu</w:t>
      </w:r>
      <w:r w:rsidR="007F3DAE" w:rsidRPr="003653AD">
        <w:rPr>
          <w:rFonts w:ascii="Cambria" w:hAnsi="Cambria"/>
          <w:sz w:val="20"/>
          <w:szCs w:val="20"/>
          <w:lang w:val="pt-BR"/>
        </w:rPr>
        <w:t xml:space="preserve"> o </w:t>
      </w:r>
      <w:r w:rsidR="00D505A8" w:rsidRPr="003653AD">
        <w:rPr>
          <w:rFonts w:ascii="Cambria" w:hAnsi="Cambria"/>
          <w:sz w:val="20"/>
          <w:szCs w:val="20"/>
          <w:lang w:val="pt-BR"/>
        </w:rPr>
        <w:t>formul</w:t>
      </w:r>
      <w:r w:rsidR="00BF17B8" w:rsidRPr="003653AD">
        <w:rPr>
          <w:rFonts w:ascii="Cambria" w:hAnsi="Cambria"/>
          <w:sz w:val="20"/>
          <w:szCs w:val="20"/>
          <w:lang w:val="pt-BR"/>
        </w:rPr>
        <w:t>á</w:t>
      </w:r>
      <w:r w:rsidR="00D505A8" w:rsidRPr="003653AD">
        <w:rPr>
          <w:rFonts w:ascii="Cambria" w:hAnsi="Cambria"/>
          <w:sz w:val="20"/>
          <w:szCs w:val="20"/>
          <w:lang w:val="pt-BR"/>
        </w:rPr>
        <w:t>rio de sele</w:t>
      </w:r>
      <w:r w:rsidR="001D5B68" w:rsidRPr="003653AD">
        <w:rPr>
          <w:rFonts w:ascii="Cambria" w:hAnsi="Cambria"/>
          <w:sz w:val="20"/>
          <w:szCs w:val="20"/>
          <w:lang w:val="pt-BR"/>
        </w:rPr>
        <w:t>ç</w:t>
      </w:r>
      <w:r w:rsidR="002A68FB" w:rsidRPr="003653AD">
        <w:rPr>
          <w:rFonts w:ascii="Cambria" w:hAnsi="Cambria"/>
          <w:sz w:val="20"/>
          <w:szCs w:val="20"/>
          <w:lang w:val="pt-BR"/>
        </w:rPr>
        <w:t>ão</w:t>
      </w:r>
      <w:r w:rsidR="00C1774F" w:rsidRPr="003653AD">
        <w:rPr>
          <w:rFonts w:ascii="Cambria" w:hAnsi="Cambria"/>
          <w:sz w:val="20"/>
          <w:szCs w:val="20"/>
          <w:lang w:val="pt-BR"/>
        </w:rPr>
        <w:t xml:space="preserve"> e </w:t>
      </w:r>
      <w:r w:rsidR="00DC7C29" w:rsidRPr="003653AD">
        <w:rPr>
          <w:rFonts w:ascii="Cambria" w:hAnsi="Cambria"/>
          <w:sz w:val="20"/>
          <w:szCs w:val="20"/>
          <w:lang w:val="pt-BR"/>
        </w:rPr>
        <w:t xml:space="preserve">foi </w:t>
      </w:r>
      <w:r w:rsidR="00D505A8" w:rsidRPr="003653AD">
        <w:rPr>
          <w:rFonts w:ascii="Cambria" w:hAnsi="Cambria"/>
          <w:sz w:val="20"/>
          <w:szCs w:val="20"/>
          <w:lang w:val="pt-BR"/>
        </w:rPr>
        <w:t>inform</w:t>
      </w:r>
      <w:r w:rsidR="00DC7C29" w:rsidRPr="003653AD">
        <w:rPr>
          <w:rFonts w:ascii="Cambria" w:hAnsi="Cambria"/>
          <w:sz w:val="20"/>
          <w:szCs w:val="20"/>
          <w:lang w:val="pt-BR"/>
        </w:rPr>
        <w:t>ada de</w:t>
      </w:r>
      <w:r w:rsidR="00D505A8" w:rsidRPr="003653AD">
        <w:rPr>
          <w:rFonts w:ascii="Cambria" w:hAnsi="Cambria"/>
          <w:sz w:val="20"/>
          <w:szCs w:val="20"/>
          <w:lang w:val="pt-BR"/>
        </w:rPr>
        <w:t xml:space="preserve"> que</w:t>
      </w:r>
      <w:r w:rsidR="00DC7C29" w:rsidRPr="003653AD">
        <w:rPr>
          <w:rFonts w:ascii="Cambria" w:hAnsi="Cambria"/>
          <w:sz w:val="20"/>
          <w:szCs w:val="20"/>
          <w:lang w:val="pt-BR"/>
        </w:rPr>
        <w:t>,</w:t>
      </w:r>
      <w:r w:rsidR="00D505A8" w:rsidRPr="003653AD">
        <w:rPr>
          <w:rFonts w:ascii="Cambria" w:hAnsi="Cambria"/>
          <w:sz w:val="20"/>
          <w:szCs w:val="20"/>
          <w:lang w:val="pt-BR"/>
        </w:rPr>
        <w:t xml:space="preserve"> s</w:t>
      </w:r>
      <w:r w:rsidR="00DC7C29" w:rsidRPr="003653AD">
        <w:rPr>
          <w:rFonts w:ascii="Cambria" w:hAnsi="Cambria"/>
          <w:sz w:val="20"/>
          <w:szCs w:val="20"/>
          <w:lang w:val="pt-BR"/>
        </w:rPr>
        <w:t>e</w:t>
      </w:r>
      <w:r w:rsidR="00D505A8" w:rsidRPr="003653AD">
        <w:rPr>
          <w:rFonts w:ascii="Cambria" w:hAnsi="Cambria"/>
          <w:sz w:val="20"/>
          <w:szCs w:val="20"/>
          <w:lang w:val="pt-BR"/>
        </w:rPr>
        <w:t xml:space="preserve"> est</w:t>
      </w:r>
      <w:r w:rsidR="00DC7C29" w:rsidRPr="003653AD">
        <w:rPr>
          <w:rFonts w:ascii="Cambria" w:hAnsi="Cambria"/>
          <w:sz w:val="20"/>
          <w:szCs w:val="20"/>
          <w:lang w:val="pt-BR"/>
        </w:rPr>
        <w:t>ivessem</w:t>
      </w:r>
      <w:r w:rsidR="00D505A8" w:rsidRPr="003653AD">
        <w:rPr>
          <w:rFonts w:ascii="Cambria" w:hAnsi="Cambria"/>
          <w:sz w:val="20"/>
          <w:szCs w:val="20"/>
          <w:lang w:val="pt-BR"/>
        </w:rPr>
        <w:t xml:space="preserve"> intere</w:t>
      </w:r>
      <w:r w:rsidR="00BF17B8" w:rsidRPr="003653AD">
        <w:rPr>
          <w:rFonts w:ascii="Cambria" w:hAnsi="Cambria"/>
          <w:sz w:val="20"/>
          <w:szCs w:val="20"/>
          <w:lang w:val="pt-BR"/>
        </w:rPr>
        <w:t>s</w:t>
      </w:r>
      <w:r w:rsidR="00D505A8" w:rsidRPr="003653AD">
        <w:rPr>
          <w:rFonts w:ascii="Cambria" w:hAnsi="Cambria"/>
          <w:sz w:val="20"/>
          <w:szCs w:val="20"/>
          <w:lang w:val="pt-BR"/>
        </w:rPr>
        <w:t>sados</w:t>
      </w:r>
      <w:r w:rsidR="00DC7C29" w:rsidRPr="003653AD">
        <w:rPr>
          <w:rFonts w:ascii="Cambria" w:hAnsi="Cambria"/>
          <w:sz w:val="20"/>
          <w:szCs w:val="20"/>
          <w:lang w:val="pt-BR"/>
        </w:rPr>
        <w:t>,</w:t>
      </w:r>
      <w:r w:rsidR="00D505A8" w:rsidRPr="003653AD">
        <w:rPr>
          <w:rFonts w:ascii="Cambria" w:hAnsi="Cambria"/>
          <w:sz w:val="20"/>
          <w:szCs w:val="20"/>
          <w:lang w:val="pt-BR"/>
        </w:rPr>
        <w:t xml:space="preserve"> </w:t>
      </w:r>
      <w:r w:rsidR="00DC7C29" w:rsidRPr="003653AD">
        <w:rPr>
          <w:rFonts w:ascii="Cambria" w:hAnsi="Cambria"/>
          <w:sz w:val="20"/>
          <w:szCs w:val="20"/>
          <w:lang w:val="pt-BR"/>
        </w:rPr>
        <w:t>ent</w:t>
      </w:r>
      <w:r w:rsidR="00BF17B8" w:rsidRPr="003653AD">
        <w:rPr>
          <w:rFonts w:ascii="Cambria" w:hAnsi="Cambria"/>
          <w:sz w:val="20"/>
          <w:szCs w:val="20"/>
          <w:lang w:val="pt-BR"/>
        </w:rPr>
        <w:t>r</w:t>
      </w:r>
      <w:r w:rsidR="00DC7C29" w:rsidRPr="003653AD">
        <w:rPr>
          <w:rFonts w:ascii="Cambria" w:hAnsi="Cambria"/>
          <w:sz w:val="20"/>
          <w:szCs w:val="20"/>
          <w:lang w:val="pt-BR"/>
        </w:rPr>
        <w:t>ariam</w:t>
      </w:r>
      <w:r w:rsidR="007F3DAE" w:rsidRPr="003653AD">
        <w:rPr>
          <w:rFonts w:ascii="Cambria" w:hAnsi="Cambria"/>
          <w:sz w:val="20"/>
          <w:szCs w:val="20"/>
          <w:lang w:val="pt-BR"/>
        </w:rPr>
        <w:t xml:space="preserve"> em </w:t>
      </w:r>
      <w:r w:rsidR="00D505A8" w:rsidRPr="003653AD">
        <w:rPr>
          <w:rFonts w:ascii="Cambria" w:hAnsi="Cambria"/>
          <w:sz w:val="20"/>
          <w:szCs w:val="20"/>
          <w:lang w:val="pt-BR"/>
        </w:rPr>
        <w:t>contato</w:t>
      </w:r>
      <w:r w:rsidR="003B7EE5" w:rsidRPr="003653AD">
        <w:rPr>
          <w:rFonts w:ascii="Cambria" w:hAnsi="Cambria"/>
          <w:sz w:val="20"/>
          <w:szCs w:val="20"/>
          <w:lang w:val="pt-BR"/>
        </w:rPr>
        <w:t xml:space="preserve"> com </w:t>
      </w:r>
      <w:r w:rsidR="00D505A8" w:rsidRPr="003653AD">
        <w:rPr>
          <w:rFonts w:ascii="Cambria" w:hAnsi="Cambria"/>
          <w:sz w:val="20"/>
          <w:szCs w:val="20"/>
          <w:lang w:val="pt-BR"/>
        </w:rPr>
        <w:t>ela,</w:t>
      </w:r>
      <w:r w:rsidR="003B7EE5" w:rsidRPr="003653AD">
        <w:rPr>
          <w:rFonts w:ascii="Cambria" w:hAnsi="Cambria"/>
          <w:sz w:val="20"/>
          <w:szCs w:val="20"/>
          <w:lang w:val="pt-BR"/>
        </w:rPr>
        <w:t xml:space="preserve"> o </w:t>
      </w:r>
      <w:r w:rsidR="00DC7C29" w:rsidRPr="003653AD">
        <w:rPr>
          <w:rFonts w:ascii="Cambria" w:hAnsi="Cambria"/>
          <w:sz w:val="20"/>
          <w:szCs w:val="20"/>
          <w:lang w:val="pt-BR"/>
        </w:rPr>
        <w:t>que</w:t>
      </w:r>
      <w:r w:rsidR="00D505A8" w:rsidRPr="003653AD">
        <w:rPr>
          <w:rFonts w:ascii="Cambria" w:hAnsi="Cambria"/>
          <w:sz w:val="20"/>
          <w:szCs w:val="20"/>
          <w:lang w:val="pt-BR"/>
        </w:rPr>
        <w:t xml:space="preserve"> nunca oc</w:t>
      </w:r>
      <w:r w:rsidR="00DC7C29" w:rsidRPr="003653AD">
        <w:rPr>
          <w:rFonts w:ascii="Cambria" w:hAnsi="Cambria"/>
          <w:sz w:val="20"/>
          <w:szCs w:val="20"/>
          <w:lang w:val="pt-BR"/>
        </w:rPr>
        <w:t>orreu</w:t>
      </w:r>
      <w:r w:rsidR="00D505A8" w:rsidRPr="003653AD">
        <w:rPr>
          <w:rStyle w:val="FootnoteReference"/>
          <w:rFonts w:ascii="Cambria" w:hAnsi="Cambria"/>
          <w:sz w:val="20"/>
          <w:szCs w:val="20"/>
          <w:lang w:val="pt-BR"/>
        </w:rPr>
        <w:footnoteReference w:id="14"/>
      </w:r>
      <w:r w:rsidR="00D505A8" w:rsidRPr="003653AD">
        <w:rPr>
          <w:rFonts w:ascii="Cambria" w:hAnsi="Cambria"/>
          <w:sz w:val="20"/>
          <w:szCs w:val="20"/>
          <w:lang w:val="pt-BR"/>
        </w:rPr>
        <w:t>. Esta informa</w:t>
      </w:r>
      <w:r w:rsidR="002A68FB" w:rsidRPr="003653AD">
        <w:rPr>
          <w:rFonts w:ascii="Cambria" w:hAnsi="Cambria"/>
          <w:sz w:val="20"/>
          <w:szCs w:val="20"/>
          <w:lang w:val="pt-BR"/>
        </w:rPr>
        <w:t>ção</w:t>
      </w:r>
      <w:r w:rsidR="00D505A8" w:rsidRPr="003653AD">
        <w:rPr>
          <w:rFonts w:ascii="Cambria" w:hAnsi="Cambria"/>
          <w:sz w:val="20"/>
          <w:szCs w:val="20"/>
          <w:lang w:val="pt-BR"/>
        </w:rPr>
        <w:t xml:space="preserve"> n</w:t>
      </w:r>
      <w:r w:rsidR="00DC7C29" w:rsidRPr="003653AD">
        <w:rPr>
          <w:rFonts w:ascii="Cambria" w:hAnsi="Cambria"/>
          <w:sz w:val="20"/>
          <w:szCs w:val="20"/>
          <w:lang w:val="pt-BR"/>
        </w:rPr>
        <w:t>ã</w:t>
      </w:r>
      <w:r w:rsidR="00D505A8" w:rsidRPr="003653AD">
        <w:rPr>
          <w:rFonts w:ascii="Cambria" w:hAnsi="Cambria"/>
          <w:sz w:val="20"/>
          <w:szCs w:val="20"/>
          <w:lang w:val="pt-BR"/>
        </w:rPr>
        <w:t>o</w:t>
      </w:r>
      <w:r w:rsidR="003E1234" w:rsidRPr="003653AD">
        <w:rPr>
          <w:rFonts w:ascii="Cambria" w:hAnsi="Cambria"/>
          <w:sz w:val="20"/>
          <w:szCs w:val="20"/>
          <w:lang w:val="pt-BR"/>
        </w:rPr>
        <w:t xml:space="preserve"> foi </w:t>
      </w:r>
      <w:r w:rsidR="00D505A8" w:rsidRPr="003653AD">
        <w:rPr>
          <w:rFonts w:ascii="Cambria" w:hAnsi="Cambria"/>
          <w:sz w:val="20"/>
          <w:szCs w:val="20"/>
          <w:lang w:val="pt-BR"/>
        </w:rPr>
        <w:t>cont</w:t>
      </w:r>
      <w:r w:rsidR="00DC7C29" w:rsidRPr="003653AD">
        <w:rPr>
          <w:rFonts w:ascii="Cambria" w:hAnsi="Cambria"/>
          <w:sz w:val="20"/>
          <w:szCs w:val="20"/>
          <w:lang w:val="pt-BR"/>
        </w:rPr>
        <w:t>esta</w:t>
      </w:r>
      <w:r w:rsidR="00D505A8" w:rsidRPr="003653AD">
        <w:rPr>
          <w:rFonts w:ascii="Cambria" w:hAnsi="Cambria"/>
          <w:sz w:val="20"/>
          <w:szCs w:val="20"/>
          <w:lang w:val="pt-BR"/>
        </w:rPr>
        <w:t>da</w:t>
      </w:r>
      <w:r w:rsidR="00DC7C29" w:rsidRPr="003653AD">
        <w:rPr>
          <w:rFonts w:ascii="Cambria" w:hAnsi="Cambria"/>
          <w:sz w:val="20"/>
          <w:szCs w:val="20"/>
          <w:lang w:val="pt-BR"/>
        </w:rPr>
        <w:t xml:space="preserve"> pelo </w:t>
      </w:r>
      <w:r w:rsidR="00D505A8" w:rsidRPr="003653AD">
        <w:rPr>
          <w:rFonts w:ascii="Cambria" w:hAnsi="Cambria"/>
          <w:sz w:val="20"/>
          <w:szCs w:val="20"/>
          <w:lang w:val="pt-BR"/>
        </w:rPr>
        <w:t>Estado.</w:t>
      </w:r>
    </w:p>
    <w:p w14:paraId="1BBAF884" w14:textId="77777777" w:rsidR="00D505A8" w:rsidRPr="00E63AC6" w:rsidRDefault="00D505A8" w:rsidP="00D505A8">
      <w:pPr>
        <w:rPr>
          <w:highlight w:val="yellow"/>
          <w:lang w:val="pt-BR"/>
        </w:rPr>
      </w:pPr>
    </w:p>
    <w:p w14:paraId="6EDC93CD" w14:textId="77777777" w:rsidR="00CD4091" w:rsidRPr="00E63AC6" w:rsidRDefault="00CD4091" w:rsidP="00DF261E">
      <w:pPr>
        <w:pStyle w:val="Heading2"/>
        <w:numPr>
          <w:ilvl w:val="0"/>
          <w:numId w:val="57"/>
        </w:numPr>
        <w:tabs>
          <w:tab w:val="left" w:pos="360"/>
          <w:tab w:val="left" w:pos="810"/>
        </w:tabs>
        <w:spacing w:before="0" w:after="0"/>
        <w:ind w:left="0" w:firstLine="0"/>
        <w:rPr>
          <w:rFonts w:ascii="Cambria" w:hAnsi="Cambria"/>
          <w:i w:val="0"/>
          <w:sz w:val="20"/>
          <w:szCs w:val="20"/>
          <w:lang w:val="pt-BR"/>
        </w:rPr>
      </w:pPr>
      <w:bookmarkStart w:id="16" w:name="_Toc452888095"/>
      <w:r w:rsidRPr="00E63AC6">
        <w:rPr>
          <w:rFonts w:ascii="Cambria" w:hAnsi="Cambria"/>
          <w:i w:val="0"/>
          <w:sz w:val="20"/>
          <w:szCs w:val="20"/>
          <w:lang w:val="pt-BR"/>
        </w:rPr>
        <w:t>Processo Interno</w:t>
      </w:r>
      <w:bookmarkEnd w:id="16"/>
    </w:p>
    <w:p w14:paraId="1F1F13FD" w14:textId="77777777" w:rsidR="00CD4091" w:rsidRPr="00E63AC6" w:rsidRDefault="00CD4091" w:rsidP="000717D2">
      <w:pPr>
        <w:rPr>
          <w:rFonts w:ascii="Cambria" w:hAnsi="Cambria"/>
          <w:sz w:val="20"/>
          <w:szCs w:val="20"/>
          <w:lang w:val="pt-BR"/>
        </w:rPr>
      </w:pPr>
    </w:p>
    <w:p w14:paraId="064E95C6" w14:textId="77777777" w:rsidR="000717D2" w:rsidRPr="00E63AC6" w:rsidRDefault="000717D2" w:rsidP="000717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Em 27 de março de 1998, Neusa Nascimento e Gisele Ana Ferreira lavraram o boletim de ocorrência sobre os eventos que ocorreram na 14</w:t>
      </w:r>
      <w:r w:rsidR="00275AC9" w:rsidRPr="00E63AC6">
        <w:rPr>
          <w:rFonts w:ascii="Cambria" w:hAnsi="Cambria"/>
          <w:sz w:val="20"/>
          <w:szCs w:val="20"/>
          <w:lang w:val="pt-BR"/>
        </w:rPr>
        <w:t>ª</w:t>
      </w:r>
      <w:r w:rsidRPr="00E63AC6">
        <w:rPr>
          <w:rFonts w:ascii="Cambria" w:hAnsi="Cambria"/>
          <w:sz w:val="20"/>
          <w:szCs w:val="20"/>
          <w:lang w:val="pt-BR"/>
        </w:rPr>
        <w:t xml:space="preserve"> </w:t>
      </w:r>
      <w:r w:rsidR="00275AC9" w:rsidRPr="00E63AC6">
        <w:rPr>
          <w:rFonts w:ascii="Cambria" w:hAnsi="Cambria"/>
          <w:sz w:val="20"/>
          <w:szCs w:val="20"/>
          <w:lang w:val="pt-BR"/>
        </w:rPr>
        <w:t>D</w:t>
      </w:r>
      <w:r w:rsidRPr="00E63AC6">
        <w:rPr>
          <w:rFonts w:ascii="Cambria" w:hAnsi="Cambria"/>
          <w:sz w:val="20"/>
          <w:szCs w:val="20"/>
          <w:lang w:val="pt-BR"/>
        </w:rPr>
        <w:t xml:space="preserve">elegacia de </w:t>
      </w:r>
      <w:r w:rsidR="00275AC9" w:rsidRPr="00E63AC6">
        <w:rPr>
          <w:rFonts w:ascii="Cambria" w:hAnsi="Cambria"/>
          <w:sz w:val="20"/>
          <w:szCs w:val="20"/>
          <w:lang w:val="pt-BR"/>
        </w:rPr>
        <w:t>P</w:t>
      </w:r>
      <w:r w:rsidRPr="00E63AC6">
        <w:rPr>
          <w:rFonts w:ascii="Cambria" w:hAnsi="Cambria"/>
          <w:sz w:val="20"/>
          <w:szCs w:val="20"/>
          <w:lang w:val="pt-BR"/>
        </w:rPr>
        <w:t>olícia de São Paulo</w:t>
      </w:r>
      <w:r w:rsidRPr="00E63AC6">
        <w:rPr>
          <w:rStyle w:val="FootnoteReference"/>
          <w:rFonts w:ascii="Cambria" w:hAnsi="Cambria"/>
          <w:sz w:val="20"/>
          <w:szCs w:val="20"/>
          <w:lang w:val="pt-BR"/>
        </w:rPr>
        <w:footnoteReference w:id="15"/>
      </w:r>
      <w:r w:rsidRPr="00E63AC6">
        <w:rPr>
          <w:rFonts w:ascii="Cambria" w:hAnsi="Cambria"/>
          <w:sz w:val="20"/>
          <w:szCs w:val="20"/>
          <w:lang w:val="pt-BR"/>
        </w:rPr>
        <w:t>. Em 31 de julho de 1998, apresentaram representação, requerendo à 3ª Delegacia de Polícia de Investigação sobre Crimes Raciais de São Paulo a instauração de inquérito policial para apuração dos fatos</w:t>
      </w:r>
      <w:r w:rsidRPr="00E63AC6">
        <w:rPr>
          <w:rStyle w:val="FootnoteReference"/>
          <w:rFonts w:ascii="Cambria" w:hAnsi="Cambria"/>
          <w:sz w:val="20"/>
          <w:szCs w:val="20"/>
          <w:lang w:val="pt-BR"/>
        </w:rPr>
        <w:footnoteReference w:id="16"/>
      </w:r>
      <w:r w:rsidRPr="00E63AC6">
        <w:rPr>
          <w:rFonts w:ascii="Cambria" w:hAnsi="Cambria"/>
          <w:sz w:val="20"/>
          <w:szCs w:val="20"/>
          <w:lang w:val="pt-BR"/>
        </w:rPr>
        <w:t>.</w:t>
      </w:r>
    </w:p>
    <w:p w14:paraId="0FD47DA3" w14:textId="77777777" w:rsidR="000717D2" w:rsidRPr="00E63AC6" w:rsidRDefault="000717D2" w:rsidP="000717D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65E48C3C" w14:textId="77777777" w:rsidR="00FF5707" w:rsidRPr="00E63AC6" w:rsidRDefault="000717D2" w:rsidP="000717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 xml:space="preserve">Em 3 de agosto de 1998, foi </w:t>
      </w:r>
      <w:r w:rsidR="00105F71" w:rsidRPr="00E63AC6">
        <w:rPr>
          <w:rFonts w:ascii="Cambria" w:hAnsi="Cambria"/>
          <w:sz w:val="20"/>
          <w:szCs w:val="20"/>
          <w:lang w:val="pt-BR"/>
        </w:rPr>
        <w:t xml:space="preserve">instaurado </w:t>
      </w:r>
      <w:r w:rsidRPr="00E63AC6">
        <w:rPr>
          <w:rFonts w:ascii="Cambria" w:hAnsi="Cambria"/>
          <w:sz w:val="20"/>
          <w:szCs w:val="20"/>
          <w:lang w:val="pt-BR"/>
        </w:rPr>
        <w:t xml:space="preserve">o </w:t>
      </w:r>
      <w:r w:rsidRPr="00E63AC6">
        <w:rPr>
          <w:rFonts w:ascii="Cambria" w:hAnsi="Cambria"/>
          <w:color w:val="000000"/>
          <w:sz w:val="20"/>
          <w:szCs w:val="20"/>
          <w:lang w:val="pt-BR"/>
        </w:rPr>
        <w:t>inquérito policial</w:t>
      </w:r>
      <w:r w:rsidRPr="00E63AC6">
        <w:rPr>
          <w:rStyle w:val="FootnoteReference"/>
          <w:rFonts w:ascii="Cambria" w:hAnsi="Cambria"/>
          <w:sz w:val="20"/>
          <w:szCs w:val="20"/>
          <w:lang w:val="pt-BR"/>
        </w:rPr>
        <w:footnoteReference w:id="17"/>
      </w:r>
      <w:r w:rsidRPr="00E63AC6">
        <w:rPr>
          <w:rFonts w:ascii="Cambria" w:hAnsi="Cambria"/>
          <w:color w:val="000000"/>
          <w:sz w:val="20"/>
          <w:szCs w:val="20"/>
          <w:lang w:val="pt-BR"/>
        </w:rPr>
        <w:t>.</w:t>
      </w:r>
      <w:r w:rsidRPr="00E63AC6">
        <w:rPr>
          <w:rFonts w:ascii="Cambria" w:hAnsi="Cambria"/>
          <w:sz w:val="20"/>
          <w:szCs w:val="20"/>
          <w:lang w:val="pt-BR"/>
        </w:rPr>
        <w:t xml:space="preserve"> </w:t>
      </w:r>
      <w:r w:rsidR="00E1580E" w:rsidRPr="00E63AC6">
        <w:rPr>
          <w:rFonts w:ascii="Cambria" w:hAnsi="Cambria"/>
          <w:sz w:val="20"/>
          <w:szCs w:val="20"/>
          <w:lang w:val="pt-BR"/>
        </w:rPr>
        <w:t xml:space="preserve">Durante a instrução do referido inquérito policial, </w:t>
      </w:r>
      <w:r w:rsidRPr="00E63AC6">
        <w:rPr>
          <w:rFonts w:ascii="Cambria" w:hAnsi="Cambria"/>
          <w:sz w:val="20"/>
          <w:szCs w:val="20"/>
          <w:lang w:val="pt-BR"/>
        </w:rPr>
        <w:t>Neusa Nascimento e Gisele Ana Ferreira</w:t>
      </w:r>
      <w:r w:rsidR="00C804F0" w:rsidRPr="00E63AC6">
        <w:rPr>
          <w:rFonts w:ascii="Cambria" w:hAnsi="Cambria"/>
          <w:sz w:val="20"/>
          <w:szCs w:val="20"/>
          <w:lang w:val="pt-BR"/>
        </w:rPr>
        <w:t xml:space="preserve"> ratificaram as declarações contidas na representação</w:t>
      </w:r>
      <w:r w:rsidRPr="00E63AC6">
        <w:rPr>
          <w:rFonts w:ascii="Cambria" w:hAnsi="Cambria"/>
          <w:sz w:val="20"/>
          <w:szCs w:val="20"/>
          <w:lang w:val="pt-BR"/>
        </w:rPr>
        <w:t xml:space="preserve"> </w:t>
      </w:r>
      <w:r w:rsidR="00C804F0" w:rsidRPr="00E63AC6">
        <w:rPr>
          <w:rFonts w:ascii="Cambria" w:hAnsi="Cambria"/>
          <w:sz w:val="20"/>
          <w:szCs w:val="20"/>
          <w:lang w:val="pt-BR"/>
        </w:rPr>
        <w:t>e a testemunha Isabel Cristina Lazzarin explicou pormenorizadamente os fatos, confirmando as alegações das ofendidas</w:t>
      </w:r>
      <w:r w:rsidR="00C804F0" w:rsidRPr="00E63AC6">
        <w:rPr>
          <w:rStyle w:val="FootnoteReference"/>
          <w:rFonts w:ascii="Cambria" w:hAnsi="Cambria"/>
          <w:sz w:val="20"/>
          <w:szCs w:val="20"/>
          <w:lang w:val="pt-BR"/>
        </w:rPr>
        <w:footnoteReference w:id="18"/>
      </w:r>
      <w:r w:rsidR="00C804F0" w:rsidRPr="00E63AC6">
        <w:rPr>
          <w:rFonts w:ascii="Cambria" w:hAnsi="Cambria"/>
          <w:sz w:val="20"/>
          <w:szCs w:val="20"/>
          <w:lang w:val="pt-BR"/>
        </w:rPr>
        <w:t xml:space="preserve">. </w:t>
      </w:r>
    </w:p>
    <w:p w14:paraId="0BE4D894" w14:textId="77777777" w:rsidR="00C804F0" w:rsidRPr="00E63AC6" w:rsidRDefault="00C804F0" w:rsidP="00C804F0">
      <w:pPr>
        <w:pStyle w:val="ListParagraph"/>
        <w:rPr>
          <w:rFonts w:ascii="Cambria" w:hAnsi="Cambria"/>
          <w:sz w:val="20"/>
          <w:szCs w:val="20"/>
          <w:lang w:val="pt-BR"/>
        </w:rPr>
      </w:pPr>
    </w:p>
    <w:p w14:paraId="65556621" w14:textId="77777777" w:rsidR="00C804F0" w:rsidRPr="00E63AC6" w:rsidRDefault="00C804F0" w:rsidP="000717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 xml:space="preserve">Munehiro Tahara </w:t>
      </w:r>
      <w:r w:rsidR="000717D2" w:rsidRPr="00E63AC6">
        <w:rPr>
          <w:rFonts w:ascii="Cambria" w:hAnsi="Cambria"/>
          <w:sz w:val="20"/>
          <w:szCs w:val="20"/>
          <w:lang w:val="pt-BR"/>
        </w:rPr>
        <w:t xml:space="preserve">fez uma declaração e </w:t>
      </w:r>
      <w:r w:rsidRPr="00E63AC6">
        <w:rPr>
          <w:rFonts w:ascii="Cambria" w:hAnsi="Cambria"/>
          <w:sz w:val="20"/>
          <w:szCs w:val="20"/>
          <w:lang w:val="pt-BR"/>
        </w:rPr>
        <w:t>informou que</w:t>
      </w:r>
      <w:r w:rsidR="00340AF9" w:rsidRPr="00E63AC6">
        <w:rPr>
          <w:rFonts w:ascii="Cambria" w:hAnsi="Cambria"/>
          <w:sz w:val="20"/>
          <w:szCs w:val="20"/>
          <w:lang w:val="pt-BR"/>
        </w:rPr>
        <w:t>,</w:t>
      </w:r>
      <w:r w:rsidRPr="00E63AC6">
        <w:rPr>
          <w:rFonts w:ascii="Cambria" w:hAnsi="Cambria"/>
          <w:sz w:val="20"/>
          <w:szCs w:val="20"/>
          <w:lang w:val="pt-BR"/>
        </w:rPr>
        <w:t xml:space="preserve"> em razão do grande número de pessoas que concorreram ao cargo de pesquisador</w:t>
      </w:r>
      <w:r w:rsidR="00340AF9" w:rsidRPr="00E63AC6">
        <w:rPr>
          <w:rFonts w:ascii="Cambria" w:hAnsi="Cambria"/>
          <w:sz w:val="20"/>
          <w:szCs w:val="20"/>
          <w:lang w:val="pt-BR"/>
        </w:rPr>
        <w:t>,</w:t>
      </w:r>
      <w:r w:rsidRPr="00E63AC6">
        <w:rPr>
          <w:rFonts w:ascii="Cambria" w:hAnsi="Cambria"/>
          <w:sz w:val="20"/>
          <w:szCs w:val="20"/>
          <w:lang w:val="pt-BR"/>
        </w:rPr>
        <w:t xml:space="preserve"> não se recorda das vítimas. Esclareceu que </w:t>
      </w:r>
      <w:r w:rsidR="00A310FC" w:rsidRPr="00E63AC6">
        <w:rPr>
          <w:rFonts w:ascii="Cambria" w:hAnsi="Cambria"/>
          <w:sz w:val="20"/>
          <w:szCs w:val="20"/>
          <w:lang w:val="pt-BR"/>
        </w:rPr>
        <w:t>há vários selecionadores e que a aprovação da seleção não é de sua alçada e sim do Diretor Regional. Afirmou que não há e nunca houve qualquer tipo de discriminação e que trabalha e já trabalhou com franquiados e divulgadores negros, inclusive tendo sido contratados dois rapazes negros na semana do anúncio em questão</w:t>
      </w:r>
      <w:r w:rsidR="00A310FC" w:rsidRPr="00E63AC6">
        <w:rPr>
          <w:rStyle w:val="FootnoteReference"/>
          <w:rFonts w:ascii="Cambria" w:hAnsi="Cambria"/>
          <w:sz w:val="20"/>
          <w:szCs w:val="20"/>
          <w:lang w:val="pt-BR"/>
        </w:rPr>
        <w:footnoteReference w:id="19"/>
      </w:r>
      <w:r w:rsidR="00A310FC" w:rsidRPr="00E63AC6">
        <w:rPr>
          <w:rFonts w:ascii="Cambria" w:hAnsi="Cambria"/>
          <w:sz w:val="20"/>
          <w:szCs w:val="20"/>
          <w:lang w:val="pt-BR"/>
        </w:rPr>
        <w:t>.</w:t>
      </w:r>
    </w:p>
    <w:p w14:paraId="183BDAF4" w14:textId="77777777" w:rsidR="00FF0480" w:rsidRPr="00E63AC6" w:rsidRDefault="00FF0480" w:rsidP="00FF048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jc w:val="both"/>
        <w:rPr>
          <w:rFonts w:ascii="Cambria" w:hAnsi="Cambria"/>
          <w:sz w:val="20"/>
          <w:szCs w:val="20"/>
          <w:lang w:val="pt-BR"/>
        </w:rPr>
      </w:pPr>
    </w:p>
    <w:p w14:paraId="4B4B89BF" w14:textId="77777777" w:rsidR="001B166B" w:rsidRPr="00E63AC6" w:rsidRDefault="000717D2" w:rsidP="000E11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Em 4 de novembro de 1998, a</w:t>
      </w:r>
      <w:r w:rsidR="00A310FC" w:rsidRPr="00E63AC6">
        <w:rPr>
          <w:rFonts w:ascii="Cambria" w:hAnsi="Cambria"/>
          <w:sz w:val="20"/>
          <w:szCs w:val="20"/>
          <w:lang w:val="pt-BR"/>
        </w:rPr>
        <w:t xml:space="preserve">pós </w:t>
      </w:r>
      <w:r w:rsidR="005735EE" w:rsidRPr="00E63AC6">
        <w:rPr>
          <w:rFonts w:ascii="Cambria" w:hAnsi="Cambria"/>
          <w:sz w:val="20"/>
          <w:szCs w:val="20"/>
          <w:lang w:val="pt-BR"/>
        </w:rPr>
        <w:t>a instrução do</w:t>
      </w:r>
      <w:r w:rsidR="00A310FC" w:rsidRPr="00E63AC6">
        <w:rPr>
          <w:rFonts w:ascii="Cambria" w:hAnsi="Cambria"/>
          <w:sz w:val="20"/>
          <w:szCs w:val="20"/>
          <w:lang w:val="pt-BR"/>
        </w:rPr>
        <w:t xml:space="preserve"> </w:t>
      </w:r>
      <w:r w:rsidR="005735EE" w:rsidRPr="00E63AC6">
        <w:rPr>
          <w:rFonts w:ascii="Cambria" w:hAnsi="Cambria"/>
          <w:sz w:val="20"/>
          <w:szCs w:val="20"/>
          <w:lang w:val="pt-BR"/>
        </w:rPr>
        <w:t xml:space="preserve">inquérito policial e seu relatório final, </w:t>
      </w:r>
      <w:r w:rsidR="006A5C76" w:rsidRPr="00E63AC6">
        <w:rPr>
          <w:rFonts w:ascii="Cambria" w:hAnsi="Cambria"/>
          <w:sz w:val="20"/>
          <w:szCs w:val="20"/>
          <w:lang w:val="pt-BR"/>
        </w:rPr>
        <w:t xml:space="preserve">o </w:t>
      </w:r>
      <w:r w:rsidR="006A5C76" w:rsidRPr="00E63AC6">
        <w:rPr>
          <w:rFonts w:ascii="Cambria" w:hAnsi="Cambria"/>
          <w:color w:val="000000"/>
          <w:sz w:val="20"/>
          <w:szCs w:val="20"/>
          <w:shd w:val="clear" w:color="auto" w:fill="FFFFFF"/>
          <w:lang w:val="pt-BR"/>
        </w:rPr>
        <w:t>Ministério Público do Estado de São Paulo</w:t>
      </w:r>
      <w:r w:rsidRPr="00E63AC6">
        <w:rPr>
          <w:rFonts w:ascii="Cambria" w:hAnsi="Cambria"/>
          <w:color w:val="000000"/>
          <w:sz w:val="20"/>
          <w:szCs w:val="20"/>
          <w:shd w:val="clear" w:color="auto" w:fill="FFFFFF"/>
          <w:lang w:val="pt-BR"/>
        </w:rPr>
        <w:t xml:space="preserve"> </w:t>
      </w:r>
      <w:r w:rsidR="006A5C76" w:rsidRPr="00E63AC6">
        <w:rPr>
          <w:rFonts w:ascii="Cambria" w:hAnsi="Cambria"/>
          <w:color w:val="000000"/>
          <w:sz w:val="20"/>
          <w:szCs w:val="20"/>
          <w:shd w:val="clear" w:color="auto" w:fill="FFFFFF"/>
          <w:lang w:val="pt-BR"/>
        </w:rPr>
        <w:t xml:space="preserve">ofereceu denúncia contra Munehiro Tahara pela prática de crime de preconceito de raça ou de cor, com base </w:t>
      </w:r>
      <w:r w:rsidR="000E11B3" w:rsidRPr="00E63AC6">
        <w:rPr>
          <w:rFonts w:ascii="Cambria" w:hAnsi="Cambria"/>
          <w:color w:val="000000"/>
          <w:sz w:val="20"/>
          <w:szCs w:val="20"/>
          <w:shd w:val="clear" w:color="auto" w:fill="FFFFFF"/>
          <w:lang w:val="pt-BR"/>
        </w:rPr>
        <w:t>no artigo 4</w:t>
      </w:r>
      <w:r w:rsidR="008102F2" w:rsidRPr="00E63AC6">
        <w:rPr>
          <w:rFonts w:ascii="Cambria" w:hAnsi="Cambria"/>
          <w:color w:val="000000"/>
          <w:sz w:val="20"/>
          <w:szCs w:val="20"/>
          <w:shd w:val="clear" w:color="auto" w:fill="FFFFFF"/>
          <w:lang w:val="pt-BR"/>
        </w:rPr>
        <w:t xml:space="preserve"> da Lei 7</w:t>
      </w:r>
      <w:r w:rsidR="000E11B3" w:rsidRPr="00E63AC6">
        <w:rPr>
          <w:rFonts w:ascii="Cambria" w:hAnsi="Cambria"/>
          <w:color w:val="000000"/>
          <w:sz w:val="20"/>
          <w:szCs w:val="20"/>
          <w:shd w:val="clear" w:color="auto" w:fill="FFFFFF"/>
          <w:lang w:val="pt-BR"/>
        </w:rPr>
        <w:t>716/89</w:t>
      </w:r>
      <w:r w:rsidR="002F1460" w:rsidRPr="00E63AC6">
        <w:rPr>
          <w:rStyle w:val="FootnoteReference"/>
          <w:rFonts w:ascii="Cambria" w:hAnsi="Cambria"/>
          <w:color w:val="000000"/>
          <w:sz w:val="20"/>
          <w:szCs w:val="20"/>
          <w:shd w:val="clear" w:color="auto" w:fill="FFFFFF"/>
          <w:lang w:val="pt-BR"/>
        </w:rPr>
        <w:footnoteReference w:id="20"/>
      </w:r>
      <w:r w:rsidR="006A5C76" w:rsidRPr="00E63AC6">
        <w:rPr>
          <w:rFonts w:ascii="Cambria" w:hAnsi="Cambria"/>
          <w:color w:val="000000"/>
          <w:sz w:val="20"/>
          <w:szCs w:val="20"/>
          <w:shd w:val="clear" w:color="auto" w:fill="FFFFFF"/>
          <w:lang w:val="pt-BR"/>
        </w:rPr>
        <w:t>.</w:t>
      </w:r>
      <w:r w:rsidR="000E11B3" w:rsidRPr="00E63AC6">
        <w:rPr>
          <w:rFonts w:ascii="Cambria" w:hAnsi="Cambria"/>
          <w:color w:val="000000"/>
          <w:sz w:val="20"/>
          <w:szCs w:val="20"/>
          <w:shd w:val="clear" w:color="auto" w:fill="FFFFFF"/>
          <w:lang w:val="pt-BR"/>
        </w:rPr>
        <w:t xml:space="preserve"> </w:t>
      </w:r>
      <w:r w:rsidR="001B166B" w:rsidRPr="00E63AC6">
        <w:rPr>
          <w:rFonts w:ascii="Cambria" w:hAnsi="Cambria"/>
          <w:color w:val="000000"/>
          <w:sz w:val="20"/>
          <w:szCs w:val="20"/>
          <w:shd w:val="clear" w:color="auto" w:fill="FFFFFF"/>
          <w:lang w:val="pt-BR"/>
        </w:rPr>
        <w:t>A denúncia foi recebida pelo Juiz de Direito da 24º Vara Criminal do Foro C</w:t>
      </w:r>
      <w:r w:rsidR="000E11B3" w:rsidRPr="00E63AC6">
        <w:rPr>
          <w:rFonts w:ascii="Cambria" w:hAnsi="Cambria"/>
          <w:color w:val="000000"/>
          <w:sz w:val="20"/>
          <w:szCs w:val="20"/>
          <w:shd w:val="clear" w:color="auto" w:fill="FFFFFF"/>
          <w:lang w:val="pt-BR"/>
        </w:rPr>
        <w:t>entral da Capital de São Paulo</w:t>
      </w:r>
      <w:r w:rsidR="001B166B" w:rsidRPr="00E63AC6">
        <w:rPr>
          <w:rStyle w:val="FootnoteReference"/>
          <w:rFonts w:ascii="Cambria" w:hAnsi="Cambria"/>
          <w:color w:val="000000"/>
          <w:sz w:val="20"/>
          <w:szCs w:val="20"/>
          <w:shd w:val="clear" w:color="auto" w:fill="FFFFFF"/>
          <w:lang w:val="pt-BR"/>
        </w:rPr>
        <w:footnoteReference w:id="21"/>
      </w:r>
      <w:r w:rsidR="001B166B" w:rsidRPr="00E63AC6">
        <w:rPr>
          <w:rFonts w:ascii="Cambria" w:hAnsi="Cambria"/>
          <w:color w:val="000000"/>
          <w:sz w:val="20"/>
          <w:szCs w:val="20"/>
          <w:shd w:val="clear" w:color="auto" w:fill="FFFFFF"/>
          <w:lang w:val="pt-BR"/>
        </w:rPr>
        <w:t>.</w:t>
      </w:r>
    </w:p>
    <w:p w14:paraId="2BF04CB0" w14:textId="77777777" w:rsidR="001B166B" w:rsidRPr="00E63AC6" w:rsidRDefault="001B166B" w:rsidP="001B166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jc w:val="both"/>
        <w:rPr>
          <w:rFonts w:ascii="Cambria" w:hAnsi="Cambria"/>
          <w:sz w:val="20"/>
          <w:szCs w:val="20"/>
          <w:lang w:val="pt-BR"/>
        </w:rPr>
      </w:pPr>
    </w:p>
    <w:p w14:paraId="3CBACFC8" w14:textId="77777777" w:rsidR="00947D8D" w:rsidRPr="00E63AC6" w:rsidRDefault="001B166B" w:rsidP="000E11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color w:val="000000"/>
          <w:sz w:val="20"/>
          <w:szCs w:val="20"/>
          <w:shd w:val="clear" w:color="auto" w:fill="FFFFFF"/>
          <w:lang w:val="pt-BR"/>
        </w:rPr>
        <w:t>Durante a instrução de</w:t>
      </w:r>
      <w:r w:rsidR="00275AC9" w:rsidRPr="00E63AC6">
        <w:rPr>
          <w:rFonts w:ascii="Cambria" w:hAnsi="Cambria"/>
          <w:color w:val="000000"/>
          <w:sz w:val="20"/>
          <w:szCs w:val="20"/>
          <w:shd w:val="clear" w:color="auto" w:fill="FFFFFF"/>
          <w:lang w:val="pt-BR"/>
        </w:rPr>
        <w:t>ss</w:t>
      </w:r>
      <w:r w:rsidRPr="00E63AC6">
        <w:rPr>
          <w:rFonts w:ascii="Cambria" w:hAnsi="Cambria"/>
          <w:color w:val="000000"/>
          <w:sz w:val="20"/>
          <w:szCs w:val="20"/>
          <w:shd w:val="clear" w:color="auto" w:fill="FFFFFF"/>
          <w:lang w:val="pt-BR"/>
        </w:rPr>
        <w:t xml:space="preserve">a ação penal, </w:t>
      </w:r>
      <w:r w:rsidR="000E11B3" w:rsidRPr="00E63AC6">
        <w:rPr>
          <w:rFonts w:ascii="Cambria" w:hAnsi="Cambria"/>
          <w:sz w:val="20"/>
          <w:szCs w:val="20"/>
          <w:lang w:val="pt-BR"/>
        </w:rPr>
        <w:t>Neusa Nascimento e Gisele Ana Ferreira</w:t>
      </w:r>
      <w:r w:rsidRPr="00E63AC6">
        <w:rPr>
          <w:rFonts w:ascii="Cambria" w:hAnsi="Cambria"/>
          <w:sz w:val="20"/>
          <w:szCs w:val="20"/>
          <w:lang w:val="pt-BR"/>
        </w:rPr>
        <w:t xml:space="preserve"> confirmara</w:t>
      </w:r>
      <w:r w:rsidR="002C0DA5" w:rsidRPr="00E63AC6">
        <w:rPr>
          <w:rFonts w:ascii="Cambria" w:hAnsi="Cambria"/>
          <w:sz w:val="20"/>
          <w:szCs w:val="20"/>
          <w:lang w:val="pt-BR"/>
        </w:rPr>
        <w:t xml:space="preserve">m os fatos narrados na denúncia. Já o denunciado </w:t>
      </w:r>
      <w:r w:rsidR="00902BEA" w:rsidRPr="00E63AC6">
        <w:rPr>
          <w:rFonts w:ascii="Cambria" w:hAnsi="Cambria"/>
          <w:color w:val="000000"/>
          <w:sz w:val="20"/>
          <w:szCs w:val="20"/>
          <w:shd w:val="clear" w:color="auto" w:fill="FFFFFF"/>
          <w:lang w:val="pt-BR"/>
        </w:rPr>
        <w:t>Mu</w:t>
      </w:r>
      <w:r w:rsidR="0013036C" w:rsidRPr="00E63AC6">
        <w:rPr>
          <w:rFonts w:ascii="Cambria" w:hAnsi="Cambria"/>
          <w:color w:val="000000"/>
          <w:sz w:val="20"/>
          <w:szCs w:val="20"/>
          <w:shd w:val="clear" w:color="auto" w:fill="FFFFFF"/>
          <w:lang w:val="pt-BR"/>
        </w:rPr>
        <w:t>n</w:t>
      </w:r>
      <w:r w:rsidR="00902BEA" w:rsidRPr="00E63AC6">
        <w:rPr>
          <w:rFonts w:ascii="Cambria" w:hAnsi="Cambria"/>
          <w:color w:val="000000"/>
          <w:sz w:val="20"/>
          <w:szCs w:val="20"/>
          <w:shd w:val="clear" w:color="auto" w:fill="FFFFFF"/>
          <w:lang w:val="pt-BR"/>
        </w:rPr>
        <w:t>e</w:t>
      </w:r>
      <w:r w:rsidR="0013036C" w:rsidRPr="00E63AC6">
        <w:rPr>
          <w:rFonts w:ascii="Cambria" w:hAnsi="Cambria"/>
          <w:color w:val="000000"/>
          <w:sz w:val="20"/>
          <w:szCs w:val="20"/>
          <w:shd w:val="clear" w:color="auto" w:fill="FFFFFF"/>
          <w:lang w:val="pt-BR"/>
        </w:rPr>
        <w:t>h</w:t>
      </w:r>
      <w:r w:rsidR="00902BEA" w:rsidRPr="00E63AC6">
        <w:rPr>
          <w:rFonts w:ascii="Cambria" w:hAnsi="Cambria"/>
          <w:color w:val="000000"/>
          <w:sz w:val="20"/>
          <w:szCs w:val="20"/>
          <w:shd w:val="clear" w:color="auto" w:fill="FFFFFF"/>
          <w:lang w:val="pt-BR"/>
        </w:rPr>
        <w:t>iro Tahara n</w:t>
      </w:r>
      <w:r w:rsidR="00947D8D" w:rsidRPr="00E63AC6">
        <w:rPr>
          <w:rFonts w:ascii="Cambria" w:eastAsia="Times New Roman" w:hAnsi="Cambria"/>
          <w:color w:val="000000"/>
          <w:sz w:val="20"/>
          <w:szCs w:val="20"/>
          <w:bdr w:val="none" w:sz="0" w:space="0" w:color="auto"/>
          <w:lang w:val="pt-BR"/>
        </w:rPr>
        <w:t xml:space="preserve">egou as acusações, argumentando que houve </w:t>
      </w:r>
      <w:r w:rsidRPr="00E63AC6">
        <w:rPr>
          <w:rFonts w:ascii="Cambria" w:eastAsia="Times New Roman" w:hAnsi="Cambria"/>
          <w:color w:val="000000"/>
          <w:sz w:val="20"/>
          <w:szCs w:val="20"/>
          <w:bdr w:val="none" w:sz="0" w:space="0" w:color="auto"/>
          <w:lang w:val="pt-BR"/>
        </w:rPr>
        <w:t xml:space="preserve">um </w:t>
      </w:r>
      <w:r w:rsidR="00947D8D" w:rsidRPr="00E63AC6">
        <w:rPr>
          <w:rFonts w:ascii="Cambria" w:eastAsia="Times New Roman" w:hAnsi="Cambria"/>
          <w:color w:val="000000"/>
          <w:sz w:val="20"/>
          <w:szCs w:val="20"/>
          <w:bdr w:val="none" w:sz="0" w:space="0" w:color="auto"/>
          <w:lang w:val="pt-BR"/>
        </w:rPr>
        <w:t>mal</w:t>
      </w:r>
      <w:r w:rsidR="00275AC9" w:rsidRPr="00E63AC6">
        <w:rPr>
          <w:rFonts w:ascii="Cambria" w:eastAsia="Times New Roman" w:hAnsi="Cambria"/>
          <w:color w:val="000000"/>
          <w:sz w:val="20"/>
          <w:szCs w:val="20"/>
          <w:bdr w:val="none" w:sz="0" w:space="0" w:color="auto"/>
          <w:lang w:val="pt-BR"/>
        </w:rPr>
        <w:t>-</w:t>
      </w:r>
      <w:r w:rsidR="00947D8D" w:rsidRPr="00E63AC6">
        <w:rPr>
          <w:rFonts w:ascii="Cambria" w:eastAsia="Times New Roman" w:hAnsi="Cambria"/>
          <w:color w:val="000000"/>
          <w:sz w:val="20"/>
          <w:szCs w:val="20"/>
          <w:bdr w:val="none" w:sz="0" w:space="0" w:color="auto"/>
          <w:lang w:val="pt-BR"/>
        </w:rPr>
        <w:t xml:space="preserve">entendido, e que na data dos fatos apenas auxiliava um de seus franqueados, </w:t>
      </w:r>
      <w:r w:rsidRPr="00E63AC6">
        <w:rPr>
          <w:rFonts w:ascii="Cambria" w:eastAsia="Times New Roman" w:hAnsi="Cambria"/>
          <w:color w:val="000000"/>
          <w:sz w:val="20"/>
          <w:szCs w:val="20"/>
          <w:bdr w:val="none" w:sz="0" w:space="0" w:color="auto"/>
          <w:lang w:val="pt-BR"/>
        </w:rPr>
        <w:t>cujo nome é</w:t>
      </w:r>
      <w:r w:rsidR="00947D8D" w:rsidRPr="00E63AC6">
        <w:rPr>
          <w:rFonts w:ascii="Cambria" w:eastAsia="Times New Roman" w:hAnsi="Cambria"/>
          <w:color w:val="000000"/>
          <w:sz w:val="20"/>
          <w:szCs w:val="20"/>
          <w:bdr w:val="none" w:sz="0" w:space="0" w:color="auto"/>
          <w:lang w:val="pt-BR"/>
        </w:rPr>
        <w:t xml:space="preserve"> Mário Yamada. </w:t>
      </w:r>
      <w:r w:rsidRPr="00E63AC6">
        <w:rPr>
          <w:rFonts w:ascii="Cambria" w:eastAsia="Times New Roman" w:hAnsi="Cambria"/>
          <w:color w:val="000000"/>
          <w:sz w:val="20"/>
          <w:szCs w:val="20"/>
          <w:bdr w:val="none" w:sz="0" w:space="0" w:color="auto"/>
          <w:lang w:val="pt-BR"/>
        </w:rPr>
        <w:t xml:space="preserve"> </w:t>
      </w:r>
      <w:r w:rsidR="00947D8D" w:rsidRPr="00E63AC6">
        <w:rPr>
          <w:rFonts w:ascii="Cambria" w:eastAsia="Times New Roman" w:hAnsi="Cambria"/>
          <w:color w:val="000000"/>
          <w:sz w:val="20"/>
          <w:szCs w:val="20"/>
          <w:bdr w:val="none" w:sz="0" w:space="0" w:color="auto"/>
          <w:lang w:val="pt-BR"/>
        </w:rPr>
        <w:t xml:space="preserve">A testemunha de acusação, </w:t>
      </w:r>
      <w:r w:rsidR="00232693" w:rsidRPr="00E63AC6">
        <w:rPr>
          <w:rFonts w:ascii="Cambria" w:hAnsi="Cambria"/>
          <w:color w:val="000000"/>
          <w:sz w:val="20"/>
          <w:szCs w:val="20"/>
          <w:lang w:val="pt-BR"/>
        </w:rPr>
        <w:t>Isabel Cristina Lazzarin</w:t>
      </w:r>
      <w:r w:rsidR="00947D8D" w:rsidRPr="00E63AC6">
        <w:rPr>
          <w:rFonts w:ascii="Cambria" w:eastAsia="Times New Roman" w:hAnsi="Cambria"/>
          <w:color w:val="000000"/>
          <w:sz w:val="20"/>
          <w:szCs w:val="20"/>
          <w:bdr w:val="none" w:sz="0" w:space="0" w:color="auto"/>
          <w:lang w:val="pt-BR"/>
        </w:rPr>
        <w:t xml:space="preserve">, confirmou </w:t>
      </w:r>
      <w:r w:rsidRPr="00E63AC6">
        <w:rPr>
          <w:rFonts w:ascii="Cambria" w:eastAsia="Times New Roman" w:hAnsi="Cambria"/>
          <w:color w:val="000000"/>
          <w:sz w:val="20"/>
          <w:szCs w:val="20"/>
          <w:bdr w:val="none" w:sz="0" w:space="0" w:color="auto"/>
          <w:lang w:val="pt-BR"/>
        </w:rPr>
        <w:t xml:space="preserve">suas declarações </w:t>
      </w:r>
      <w:r w:rsidR="00947D8D" w:rsidRPr="00E63AC6">
        <w:rPr>
          <w:rFonts w:ascii="Cambria" w:eastAsia="Times New Roman" w:hAnsi="Cambria"/>
          <w:color w:val="000000"/>
          <w:sz w:val="20"/>
          <w:szCs w:val="20"/>
          <w:bdr w:val="none" w:sz="0" w:space="0" w:color="auto"/>
          <w:lang w:val="pt-BR"/>
        </w:rPr>
        <w:t xml:space="preserve">na fase de inquérito e ainda formou o juízo de que Neusa Nascimento e Gisele </w:t>
      </w:r>
      <w:r w:rsidR="00B318B9" w:rsidRPr="00E63AC6">
        <w:rPr>
          <w:rFonts w:ascii="Cambria" w:eastAsia="Times New Roman" w:hAnsi="Cambria"/>
          <w:color w:val="000000"/>
          <w:sz w:val="20"/>
          <w:szCs w:val="20"/>
          <w:bdr w:val="none" w:sz="0" w:space="0" w:color="auto"/>
          <w:lang w:val="pt-BR"/>
        </w:rPr>
        <w:t xml:space="preserve">Ana </w:t>
      </w:r>
      <w:r w:rsidR="00947D8D" w:rsidRPr="00E63AC6">
        <w:rPr>
          <w:rFonts w:ascii="Cambria" w:eastAsia="Times New Roman" w:hAnsi="Cambria"/>
          <w:color w:val="000000"/>
          <w:sz w:val="20"/>
          <w:szCs w:val="20"/>
          <w:bdr w:val="none" w:sz="0" w:space="0" w:color="auto"/>
          <w:lang w:val="pt-BR"/>
        </w:rPr>
        <w:t>Ferreira foram obstadas ao emprego por serem negras, visto que somente este motivo justificaria um tratamento diferenciado na medida em que todas as três tinham currículos profissionais muito semelhantes</w:t>
      </w:r>
      <w:r w:rsidRPr="00E63AC6">
        <w:rPr>
          <w:rStyle w:val="FootnoteReference"/>
          <w:rFonts w:ascii="Cambria" w:eastAsia="Times New Roman" w:hAnsi="Cambria"/>
          <w:color w:val="000000"/>
          <w:sz w:val="20"/>
          <w:szCs w:val="20"/>
          <w:bdr w:val="none" w:sz="0" w:space="0" w:color="auto"/>
          <w:lang w:val="pt-BR"/>
        </w:rPr>
        <w:footnoteReference w:id="22"/>
      </w:r>
      <w:r w:rsidR="00947D8D" w:rsidRPr="00E63AC6">
        <w:rPr>
          <w:rFonts w:ascii="Cambria" w:eastAsia="Times New Roman" w:hAnsi="Cambria"/>
          <w:color w:val="000000"/>
          <w:sz w:val="20"/>
          <w:szCs w:val="20"/>
          <w:bdr w:val="none" w:sz="0" w:space="0" w:color="auto"/>
          <w:lang w:val="pt-BR"/>
        </w:rPr>
        <w:t>.</w:t>
      </w:r>
    </w:p>
    <w:p w14:paraId="65C20F4F" w14:textId="77777777" w:rsidR="00947D8D" w:rsidRPr="00E63AC6" w:rsidRDefault="00947D8D" w:rsidP="00947D8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jc w:val="both"/>
        <w:rPr>
          <w:rFonts w:ascii="Cambria" w:hAnsi="Cambria"/>
          <w:sz w:val="20"/>
          <w:szCs w:val="20"/>
          <w:lang w:val="pt-BR"/>
        </w:rPr>
      </w:pPr>
    </w:p>
    <w:p w14:paraId="60D239DD" w14:textId="77777777" w:rsidR="00145563" w:rsidRPr="00E63AC6" w:rsidRDefault="00EA6D78" w:rsidP="0014556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Em 20 de agosto de 1999, o</w:t>
      </w:r>
      <w:r w:rsidR="002C0DA5" w:rsidRPr="00E63AC6">
        <w:rPr>
          <w:rFonts w:ascii="Cambria" w:hAnsi="Cambria"/>
          <w:sz w:val="20"/>
          <w:szCs w:val="20"/>
          <w:lang w:val="pt-BR"/>
        </w:rPr>
        <w:t xml:space="preserve"> </w:t>
      </w:r>
      <w:r w:rsidR="002C0DA5" w:rsidRPr="00E63AC6">
        <w:rPr>
          <w:rFonts w:ascii="Cambria" w:hAnsi="Cambria"/>
          <w:color w:val="000000"/>
          <w:sz w:val="20"/>
          <w:szCs w:val="20"/>
          <w:shd w:val="clear" w:color="auto" w:fill="FFFFFF"/>
          <w:lang w:val="pt-BR"/>
        </w:rPr>
        <w:t>Ministério Público, em alegações finais, requereu a procedência da denúncia para a condenação de Munehiro Tahara pela prática de crime de preconceito de raça ou de cor</w:t>
      </w:r>
      <w:r w:rsidR="00545214" w:rsidRPr="00E63AC6">
        <w:rPr>
          <w:rStyle w:val="FootnoteReference"/>
          <w:rFonts w:ascii="Cambria" w:hAnsi="Cambria"/>
          <w:color w:val="000000"/>
          <w:sz w:val="20"/>
          <w:szCs w:val="20"/>
          <w:shd w:val="clear" w:color="auto" w:fill="FFFFFF"/>
          <w:lang w:val="pt-BR"/>
        </w:rPr>
        <w:footnoteReference w:id="23"/>
      </w:r>
      <w:r w:rsidR="002C0DA5" w:rsidRPr="00E63AC6">
        <w:rPr>
          <w:rFonts w:ascii="Cambria" w:hAnsi="Cambria"/>
          <w:color w:val="000000"/>
          <w:sz w:val="20"/>
          <w:szCs w:val="20"/>
          <w:shd w:val="clear" w:color="auto" w:fill="FFFFFF"/>
          <w:lang w:val="pt-BR"/>
        </w:rPr>
        <w:t>.</w:t>
      </w:r>
      <w:r w:rsidR="000E11B3" w:rsidRPr="00E63AC6">
        <w:rPr>
          <w:rFonts w:ascii="Cambria" w:hAnsi="Cambria"/>
          <w:color w:val="000000"/>
          <w:sz w:val="20"/>
          <w:szCs w:val="20"/>
          <w:shd w:val="clear" w:color="auto" w:fill="FFFFFF"/>
          <w:lang w:val="pt-BR"/>
        </w:rPr>
        <w:t xml:space="preserve"> </w:t>
      </w:r>
      <w:r w:rsidR="00545214" w:rsidRPr="00E63AC6">
        <w:rPr>
          <w:rFonts w:ascii="Cambria" w:hAnsi="Cambria"/>
          <w:color w:val="000000"/>
          <w:sz w:val="20"/>
          <w:szCs w:val="20"/>
          <w:shd w:val="clear" w:color="auto" w:fill="FFFFFF"/>
          <w:lang w:val="pt-BR"/>
        </w:rPr>
        <w:t>Da mesma forma, o assistente da acusação, em alegações finais, requereu a procedência da ação</w:t>
      </w:r>
      <w:r w:rsidR="00545214" w:rsidRPr="00E63AC6">
        <w:rPr>
          <w:rStyle w:val="FootnoteReference"/>
          <w:rFonts w:ascii="Cambria" w:hAnsi="Cambria"/>
          <w:color w:val="000000"/>
          <w:sz w:val="20"/>
          <w:szCs w:val="20"/>
          <w:shd w:val="clear" w:color="auto" w:fill="FFFFFF"/>
          <w:lang w:val="pt-BR"/>
        </w:rPr>
        <w:footnoteReference w:id="24"/>
      </w:r>
      <w:r w:rsidR="00545214" w:rsidRPr="00E63AC6">
        <w:rPr>
          <w:rFonts w:ascii="Cambria" w:hAnsi="Cambria"/>
          <w:color w:val="000000"/>
          <w:sz w:val="20"/>
          <w:szCs w:val="20"/>
          <w:shd w:val="clear" w:color="auto" w:fill="FFFFFF"/>
          <w:lang w:val="pt-BR"/>
        </w:rPr>
        <w:t xml:space="preserve">. </w:t>
      </w:r>
      <w:r w:rsidR="000E11B3" w:rsidRPr="00E63AC6">
        <w:rPr>
          <w:rFonts w:ascii="Cambria" w:hAnsi="Cambria"/>
          <w:color w:val="000000"/>
          <w:sz w:val="20"/>
          <w:szCs w:val="20"/>
          <w:shd w:val="clear" w:color="auto" w:fill="FFFFFF"/>
          <w:lang w:val="pt-BR"/>
        </w:rPr>
        <w:t xml:space="preserve">Uma semana depois </w:t>
      </w:r>
      <w:r w:rsidR="000355DF" w:rsidRPr="00E63AC6">
        <w:rPr>
          <w:rFonts w:ascii="Cambria" w:eastAsia="Times New Roman" w:hAnsi="Cambria"/>
          <w:color w:val="000000"/>
          <w:sz w:val="20"/>
          <w:szCs w:val="20"/>
          <w:bdr w:val="none" w:sz="0" w:space="0" w:color="auto"/>
          <w:lang w:val="pt-BR"/>
        </w:rPr>
        <w:t xml:space="preserve">o </w:t>
      </w:r>
      <w:r w:rsidR="00F378AB" w:rsidRPr="00E63AC6">
        <w:rPr>
          <w:rFonts w:ascii="Cambria" w:eastAsia="Times New Roman" w:hAnsi="Cambria"/>
          <w:color w:val="000000"/>
          <w:sz w:val="20"/>
          <w:szCs w:val="20"/>
          <w:bdr w:val="none" w:sz="0" w:space="0" w:color="auto"/>
          <w:lang w:val="pt-BR"/>
        </w:rPr>
        <w:t xml:space="preserve">juiz da 24ª Vara Criminal julgou improcedente a ação penal </w:t>
      </w:r>
      <w:r w:rsidR="00076F7B" w:rsidRPr="00E63AC6">
        <w:rPr>
          <w:rFonts w:ascii="Cambria" w:eastAsia="Times New Roman" w:hAnsi="Cambria"/>
          <w:color w:val="000000"/>
          <w:sz w:val="20"/>
          <w:szCs w:val="20"/>
          <w:bdr w:val="none" w:sz="0" w:space="0" w:color="auto"/>
          <w:lang w:val="pt-BR"/>
        </w:rPr>
        <w:t xml:space="preserve">e absolveu </w:t>
      </w:r>
      <w:r w:rsidR="00076F7B" w:rsidRPr="00E63AC6">
        <w:rPr>
          <w:rFonts w:ascii="Cambria" w:hAnsi="Cambria"/>
          <w:color w:val="000000"/>
          <w:sz w:val="20"/>
          <w:szCs w:val="20"/>
          <w:shd w:val="clear" w:color="auto" w:fill="FFFFFF"/>
          <w:lang w:val="pt-BR"/>
        </w:rPr>
        <w:t xml:space="preserve">Munehiro Tahara da </w:t>
      </w:r>
      <w:r w:rsidR="00145563" w:rsidRPr="00E63AC6">
        <w:rPr>
          <w:rFonts w:ascii="Cambria" w:hAnsi="Cambria"/>
          <w:color w:val="000000"/>
          <w:sz w:val="20"/>
          <w:szCs w:val="20"/>
          <w:shd w:val="clear" w:color="auto" w:fill="FFFFFF"/>
          <w:lang w:val="pt-BR"/>
        </w:rPr>
        <w:t xml:space="preserve">prática do crime de </w:t>
      </w:r>
      <w:r w:rsidR="00145563" w:rsidRPr="00E63AC6">
        <w:rPr>
          <w:rFonts w:ascii="Cambria" w:hAnsi="Cambria"/>
          <w:color w:val="000000"/>
          <w:sz w:val="20"/>
          <w:szCs w:val="20"/>
          <w:shd w:val="clear" w:color="auto" w:fill="FFFFFF"/>
          <w:lang w:val="pt-BR"/>
        </w:rPr>
        <w:lastRenderedPageBreak/>
        <w:t xml:space="preserve">preconceito. </w:t>
      </w:r>
      <w:r w:rsidR="00222C48" w:rsidRPr="00E63AC6">
        <w:rPr>
          <w:rFonts w:ascii="Cambria" w:hAnsi="Cambria"/>
          <w:color w:val="000000"/>
          <w:sz w:val="20"/>
          <w:szCs w:val="20"/>
          <w:shd w:val="clear" w:color="auto" w:fill="FFFFFF"/>
          <w:lang w:val="pt-BR"/>
        </w:rPr>
        <w:t>A Comissão observa que</w:t>
      </w:r>
      <w:r w:rsidR="00145563" w:rsidRPr="00E63AC6">
        <w:rPr>
          <w:rFonts w:ascii="Cambria" w:hAnsi="Cambria"/>
          <w:color w:val="000000"/>
          <w:sz w:val="20"/>
          <w:szCs w:val="20"/>
          <w:shd w:val="clear" w:color="auto" w:fill="FFFFFF"/>
          <w:lang w:val="pt-BR"/>
        </w:rPr>
        <w:t xml:space="preserve"> no </w:t>
      </w:r>
      <w:r w:rsidR="00222C48" w:rsidRPr="00E63AC6">
        <w:rPr>
          <w:rFonts w:ascii="Cambria" w:hAnsi="Cambria"/>
          <w:color w:val="000000"/>
          <w:sz w:val="20"/>
          <w:szCs w:val="20"/>
          <w:shd w:val="clear" w:color="auto" w:fill="FFFFFF"/>
          <w:lang w:val="pt-BR"/>
        </w:rPr>
        <w:t>julgamento</w:t>
      </w:r>
      <w:r w:rsidR="00145563" w:rsidRPr="00E63AC6">
        <w:rPr>
          <w:rFonts w:ascii="Cambria" w:hAnsi="Cambria"/>
          <w:color w:val="000000"/>
          <w:sz w:val="20"/>
          <w:szCs w:val="20"/>
          <w:shd w:val="clear" w:color="auto" w:fill="FFFFFF"/>
          <w:lang w:val="pt-BR"/>
        </w:rPr>
        <w:t xml:space="preserve"> o juiz recapitulou as várias declarações feitas durante o processo e declarou o seguinte</w:t>
      </w:r>
      <w:r w:rsidR="00145563" w:rsidRPr="00E63AC6">
        <w:rPr>
          <w:rStyle w:val="FootnoteReference"/>
          <w:rFonts w:ascii="Cambria" w:hAnsi="Cambria" w:cs="Arial"/>
          <w:color w:val="000000"/>
          <w:sz w:val="20"/>
          <w:szCs w:val="20"/>
          <w:shd w:val="clear" w:color="auto" w:fill="FFFFFF"/>
          <w:lang w:val="pt-BR"/>
        </w:rPr>
        <w:footnoteReference w:id="25"/>
      </w:r>
      <w:r w:rsidR="00145563" w:rsidRPr="00E63AC6">
        <w:rPr>
          <w:rFonts w:ascii="Cambria" w:hAnsi="Cambria"/>
          <w:color w:val="000000"/>
          <w:sz w:val="20"/>
          <w:szCs w:val="20"/>
          <w:shd w:val="clear" w:color="auto" w:fill="FFFFFF"/>
          <w:lang w:val="pt-BR"/>
        </w:rPr>
        <w:t>:</w:t>
      </w:r>
      <w:r w:rsidR="00076F7B" w:rsidRPr="00E63AC6">
        <w:rPr>
          <w:rFonts w:ascii="Cambria" w:hAnsi="Cambria"/>
          <w:color w:val="000000"/>
          <w:sz w:val="20"/>
          <w:szCs w:val="20"/>
          <w:shd w:val="clear" w:color="auto" w:fill="FFFFFF"/>
          <w:lang w:val="pt-BR"/>
        </w:rPr>
        <w:t xml:space="preserve"> </w:t>
      </w:r>
    </w:p>
    <w:p w14:paraId="7C02D043" w14:textId="77777777" w:rsidR="00145563" w:rsidRPr="00E63AC6" w:rsidRDefault="00145563" w:rsidP="00145563">
      <w:pPr>
        <w:pStyle w:val="ListParagraph"/>
        <w:rPr>
          <w:rFonts w:ascii="Cambria" w:hAnsi="Cambria"/>
          <w:color w:val="000000"/>
          <w:sz w:val="20"/>
          <w:szCs w:val="20"/>
          <w:shd w:val="clear" w:color="auto" w:fill="FFFFFF"/>
          <w:lang w:val="pt-BR"/>
        </w:rPr>
      </w:pPr>
    </w:p>
    <w:p w14:paraId="12FC99A5" w14:textId="77777777" w:rsidR="001764D4" w:rsidRPr="00E63AC6" w:rsidRDefault="00222C48" w:rsidP="00F97375">
      <w:pPr>
        <w:pStyle w:val="ListParagraph"/>
        <w:ind w:left="360" w:right="835"/>
        <w:jc w:val="both"/>
        <w:rPr>
          <w:rFonts w:ascii="Cambria" w:hAnsi="Cambria"/>
          <w:color w:val="000000"/>
          <w:sz w:val="18"/>
          <w:szCs w:val="18"/>
          <w:shd w:val="clear" w:color="auto" w:fill="FFFFFF"/>
          <w:lang w:val="pt-BR"/>
        </w:rPr>
      </w:pPr>
      <w:r w:rsidRPr="00E63AC6">
        <w:rPr>
          <w:rFonts w:ascii="Cambria" w:hAnsi="Cambria"/>
          <w:color w:val="000000"/>
          <w:sz w:val="18"/>
          <w:szCs w:val="18"/>
          <w:shd w:val="clear" w:color="auto" w:fill="FFFFFF"/>
          <w:lang w:val="pt-BR"/>
        </w:rPr>
        <w:t>Nada mais se produziu nos autos</w:t>
      </w:r>
      <w:r w:rsidR="00126A6A" w:rsidRPr="00E63AC6">
        <w:rPr>
          <w:rFonts w:ascii="Cambria" w:hAnsi="Cambria"/>
          <w:color w:val="000000"/>
          <w:sz w:val="18"/>
          <w:szCs w:val="18"/>
          <w:shd w:val="clear" w:color="auto" w:fill="FFFFFF"/>
          <w:lang w:val="pt-BR"/>
        </w:rPr>
        <w:t>,</w:t>
      </w:r>
      <w:r w:rsidRPr="00E63AC6">
        <w:rPr>
          <w:rFonts w:ascii="Cambria" w:hAnsi="Cambria"/>
          <w:color w:val="000000"/>
          <w:sz w:val="18"/>
          <w:szCs w:val="18"/>
          <w:shd w:val="clear" w:color="auto" w:fill="FFFFFF"/>
          <w:lang w:val="pt-BR"/>
        </w:rPr>
        <w:t xml:space="preserve"> mas o que existe é suficiente para deixar dúvidas a respeito da verdadeira conduta praticada pelo acusado. </w:t>
      </w:r>
      <w:r w:rsidR="001764D4" w:rsidRPr="00E63AC6">
        <w:rPr>
          <w:rFonts w:ascii="Cambria" w:hAnsi="Cambria"/>
          <w:color w:val="000000"/>
          <w:sz w:val="18"/>
          <w:szCs w:val="18"/>
          <w:shd w:val="clear" w:color="auto" w:fill="FFFFFF"/>
          <w:lang w:val="pt-BR"/>
        </w:rPr>
        <w:t>Não há certeza e nesse sentido as provas são certas, de que realmente o acusado tenha preterido as vítimas em função da cor. Também não é verdade a alegação do representante do Ministério P</w:t>
      </w:r>
      <w:r w:rsidR="002C589A" w:rsidRPr="00E63AC6">
        <w:rPr>
          <w:rFonts w:ascii="Cambria" w:hAnsi="Cambria"/>
          <w:color w:val="000000"/>
          <w:sz w:val="18"/>
          <w:szCs w:val="18"/>
          <w:shd w:val="clear" w:color="auto" w:fill="FFFFFF"/>
          <w:lang w:val="pt-BR"/>
        </w:rPr>
        <w:t>úblico</w:t>
      </w:r>
      <w:r w:rsidR="001764D4" w:rsidRPr="00E63AC6">
        <w:rPr>
          <w:rFonts w:ascii="Cambria" w:hAnsi="Cambria"/>
          <w:color w:val="000000"/>
          <w:sz w:val="18"/>
          <w:szCs w:val="18"/>
          <w:shd w:val="clear" w:color="auto" w:fill="FFFFFF"/>
          <w:lang w:val="pt-BR"/>
        </w:rPr>
        <w:t xml:space="preserve"> </w:t>
      </w:r>
      <w:r w:rsidR="00F97375" w:rsidRPr="00E63AC6">
        <w:rPr>
          <w:rFonts w:ascii="Cambria" w:hAnsi="Cambria"/>
          <w:color w:val="000000"/>
          <w:sz w:val="18"/>
          <w:szCs w:val="18"/>
          <w:shd w:val="clear" w:color="auto" w:fill="FFFFFF"/>
          <w:lang w:val="pt-BR"/>
        </w:rPr>
        <w:t>(...)</w:t>
      </w:r>
      <w:r w:rsidR="001764D4" w:rsidRPr="00E63AC6">
        <w:rPr>
          <w:rFonts w:ascii="Cambria" w:hAnsi="Cambria"/>
          <w:color w:val="000000"/>
          <w:sz w:val="18"/>
          <w:szCs w:val="18"/>
          <w:shd w:val="clear" w:color="auto" w:fill="FFFFFF"/>
          <w:lang w:val="pt-BR"/>
        </w:rPr>
        <w:t xml:space="preserve"> alegou (...</w:t>
      </w:r>
      <w:r w:rsidR="00F97375" w:rsidRPr="00E63AC6">
        <w:rPr>
          <w:rFonts w:ascii="Cambria" w:hAnsi="Cambria"/>
          <w:color w:val="000000"/>
          <w:sz w:val="18"/>
          <w:szCs w:val="18"/>
          <w:shd w:val="clear" w:color="auto" w:fill="FFFFFF"/>
          <w:lang w:val="pt-BR"/>
        </w:rPr>
        <w:t>)</w:t>
      </w:r>
      <w:r w:rsidR="001764D4" w:rsidRPr="00E63AC6">
        <w:rPr>
          <w:rFonts w:ascii="Cambria" w:hAnsi="Cambria"/>
          <w:color w:val="000000"/>
          <w:sz w:val="18"/>
          <w:szCs w:val="18"/>
          <w:shd w:val="clear" w:color="auto" w:fill="FFFFFF"/>
          <w:lang w:val="pt-BR"/>
        </w:rPr>
        <w:t xml:space="preserve"> o réu não deu sequer oportunidade de entrev</w:t>
      </w:r>
      <w:r w:rsidR="002C589A" w:rsidRPr="00E63AC6">
        <w:rPr>
          <w:rFonts w:ascii="Cambria" w:hAnsi="Cambria"/>
          <w:color w:val="000000"/>
          <w:sz w:val="18"/>
          <w:szCs w:val="18"/>
          <w:shd w:val="clear" w:color="auto" w:fill="FFFFFF"/>
          <w:lang w:val="pt-BR"/>
        </w:rPr>
        <w:t>i</w:t>
      </w:r>
      <w:r w:rsidR="001764D4" w:rsidRPr="00E63AC6">
        <w:rPr>
          <w:rFonts w:ascii="Cambria" w:hAnsi="Cambria"/>
          <w:color w:val="000000"/>
          <w:sz w:val="18"/>
          <w:szCs w:val="18"/>
          <w:shd w:val="clear" w:color="auto" w:fill="FFFFFF"/>
          <w:lang w:val="pt-BR"/>
        </w:rPr>
        <w:t xml:space="preserve">sta e preenchimento de fichas para as vítimas, as quais foram preteridas liminarmente), pois, a verdade, a vítima Gisele informou à fl. 105, que no dia seguinte chegou a preencher fichas com o próprio acusado. (...) </w:t>
      </w:r>
    </w:p>
    <w:p w14:paraId="7F9F19CB" w14:textId="77777777" w:rsidR="001764D4" w:rsidRPr="00E63AC6" w:rsidRDefault="001764D4" w:rsidP="00F97375">
      <w:pPr>
        <w:pStyle w:val="ListParagraph"/>
        <w:ind w:left="360" w:right="835"/>
        <w:jc w:val="both"/>
        <w:rPr>
          <w:rFonts w:ascii="Cambria" w:hAnsi="Cambria"/>
          <w:color w:val="000000"/>
          <w:sz w:val="18"/>
          <w:szCs w:val="18"/>
          <w:shd w:val="clear" w:color="auto" w:fill="FFFFFF"/>
          <w:lang w:val="pt-BR"/>
        </w:rPr>
      </w:pPr>
      <w:r w:rsidRPr="00E63AC6">
        <w:rPr>
          <w:rFonts w:ascii="Cambria" w:hAnsi="Cambria"/>
          <w:color w:val="000000"/>
          <w:sz w:val="18"/>
          <w:szCs w:val="18"/>
          <w:shd w:val="clear" w:color="auto" w:fill="FFFFFF"/>
          <w:lang w:val="pt-BR"/>
        </w:rPr>
        <w:t>Constato ainda que as próprias vítimas demonstraram incerteza quanto a incriminação feita em face do</w:t>
      </w:r>
      <w:r w:rsidR="002C589A" w:rsidRPr="00E63AC6">
        <w:rPr>
          <w:rFonts w:ascii="Cambria" w:hAnsi="Cambria"/>
          <w:color w:val="000000"/>
          <w:sz w:val="18"/>
          <w:szCs w:val="18"/>
          <w:shd w:val="clear" w:color="auto" w:fill="FFFFFF"/>
          <w:lang w:val="pt-BR"/>
        </w:rPr>
        <w:t xml:space="preserve"> </w:t>
      </w:r>
      <w:r w:rsidRPr="00E63AC6">
        <w:rPr>
          <w:rFonts w:ascii="Cambria" w:hAnsi="Cambria"/>
          <w:color w:val="000000"/>
          <w:sz w:val="18"/>
          <w:szCs w:val="18"/>
          <w:shd w:val="clear" w:color="auto" w:fill="FFFFFF"/>
          <w:lang w:val="pt-BR"/>
        </w:rPr>
        <w:t>acusado pois, se contrário fosse, não teriam informado em seu pedido inicial que havia “fortes indícios dos fatos”.</w:t>
      </w:r>
    </w:p>
    <w:p w14:paraId="15AD6C32" w14:textId="77777777" w:rsidR="001764D4" w:rsidRPr="00E63AC6" w:rsidRDefault="001764D4" w:rsidP="00F97375">
      <w:pPr>
        <w:pStyle w:val="ListParagraph"/>
        <w:ind w:left="360" w:right="835"/>
        <w:jc w:val="both"/>
        <w:rPr>
          <w:rFonts w:ascii="Cambria" w:hAnsi="Cambria"/>
          <w:color w:val="000000"/>
          <w:sz w:val="18"/>
          <w:szCs w:val="18"/>
          <w:shd w:val="clear" w:color="auto" w:fill="FFFFFF"/>
          <w:lang w:val="pt-BR"/>
        </w:rPr>
      </w:pPr>
      <w:r w:rsidRPr="00E63AC6">
        <w:rPr>
          <w:rFonts w:ascii="Cambria" w:hAnsi="Cambria"/>
          <w:color w:val="000000"/>
          <w:sz w:val="18"/>
          <w:szCs w:val="18"/>
          <w:shd w:val="clear" w:color="auto" w:fill="FFFFFF"/>
          <w:lang w:val="pt-BR"/>
        </w:rPr>
        <w:t>Assim, não há uma prova certa e segura de que realmente o acusado tenha agido na forma da denúncia, razão pela qual a melhor solução é a sua absolvição, pois, se c</w:t>
      </w:r>
      <w:r w:rsidR="002C589A" w:rsidRPr="00E63AC6">
        <w:rPr>
          <w:rFonts w:ascii="Cambria" w:hAnsi="Cambria"/>
          <w:color w:val="000000"/>
          <w:sz w:val="18"/>
          <w:szCs w:val="18"/>
          <w:shd w:val="clear" w:color="auto" w:fill="FFFFFF"/>
          <w:lang w:val="pt-BR"/>
        </w:rPr>
        <w:t>o</w:t>
      </w:r>
      <w:r w:rsidRPr="00E63AC6">
        <w:rPr>
          <w:rFonts w:ascii="Cambria" w:hAnsi="Cambria"/>
          <w:color w:val="000000"/>
          <w:sz w:val="18"/>
          <w:szCs w:val="18"/>
          <w:shd w:val="clear" w:color="auto" w:fill="FFFFFF"/>
          <w:lang w:val="pt-BR"/>
        </w:rPr>
        <w:t>ntrário fosse, correr-se-ia o risco de condenar possível inocente.</w:t>
      </w:r>
    </w:p>
    <w:p w14:paraId="391C7FEC" w14:textId="77777777" w:rsidR="0018711A" w:rsidRPr="00E63AC6" w:rsidRDefault="0018711A" w:rsidP="00F97375">
      <w:pPr>
        <w:rPr>
          <w:rFonts w:ascii="Cambria" w:eastAsia="Times New Roman" w:hAnsi="Cambria"/>
          <w:color w:val="000000"/>
          <w:sz w:val="20"/>
          <w:szCs w:val="20"/>
          <w:bdr w:val="none" w:sz="0" w:space="0" w:color="auto"/>
          <w:lang w:val="pt-BR"/>
        </w:rPr>
      </w:pPr>
    </w:p>
    <w:p w14:paraId="15645EB3" w14:textId="77777777" w:rsidR="00D10B57" w:rsidRPr="00E63AC6" w:rsidRDefault="000E11B3" w:rsidP="005A33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eastAsia="Times New Roman" w:hAnsi="Cambria"/>
          <w:color w:val="000000"/>
          <w:sz w:val="20"/>
          <w:szCs w:val="20"/>
          <w:bdr w:val="none" w:sz="0" w:space="0" w:color="auto"/>
          <w:lang w:val="pt-BR"/>
        </w:rPr>
        <w:t xml:space="preserve">Em 17 de novembro de 1999, </w:t>
      </w:r>
      <w:r w:rsidRPr="00E63AC6">
        <w:rPr>
          <w:rFonts w:ascii="Cambria" w:hAnsi="Cambria"/>
          <w:sz w:val="20"/>
          <w:szCs w:val="20"/>
          <w:lang w:val="pt-BR"/>
        </w:rPr>
        <w:t>Neusa Nascimento e Gisele Ana Ferreira</w:t>
      </w:r>
      <w:r w:rsidR="000355DF" w:rsidRPr="00E63AC6">
        <w:rPr>
          <w:rFonts w:ascii="Cambria" w:eastAsia="Times New Roman" w:hAnsi="Cambria"/>
          <w:color w:val="000000"/>
          <w:sz w:val="20"/>
          <w:szCs w:val="20"/>
          <w:bdr w:val="none" w:sz="0" w:space="0" w:color="auto"/>
          <w:lang w:val="pt-BR"/>
        </w:rPr>
        <w:t xml:space="preserve"> </w:t>
      </w:r>
      <w:r w:rsidR="00A24761" w:rsidRPr="00E63AC6">
        <w:rPr>
          <w:rFonts w:ascii="Cambria" w:eastAsia="Times New Roman" w:hAnsi="Cambria"/>
          <w:color w:val="000000"/>
          <w:sz w:val="20"/>
          <w:szCs w:val="20"/>
          <w:bdr w:val="none" w:sz="0" w:space="0" w:color="auto"/>
          <w:lang w:val="pt-BR"/>
        </w:rPr>
        <w:t>interpuseram</w:t>
      </w:r>
      <w:r w:rsidR="00F378AB" w:rsidRPr="00E63AC6">
        <w:rPr>
          <w:rFonts w:ascii="Cambria" w:eastAsia="Times New Roman" w:hAnsi="Cambria"/>
          <w:color w:val="000000"/>
          <w:sz w:val="20"/>
          <w:szCs w:val="20"/>
          <w:bdr w:val="none" w:sz="0" w:space="0" w:color="auto"/>
          <w:lang w:val="pt-BR"/>
        </w:rPr>
        <w:t xml:space="preserve"> recurso de apelação</w:t>
      </w:r>
      <w:r w:rsidR="00701D99" w:rsidRPr="00E63AC6">
        <w:rPr>
          <w:rFonts w:ascii="Cambria" w:eastAsia="Times New Roman" w:hAnsi="Cambria"/>
          <w:color w:val="000000"/>
          <w:sz w:val="20"/>
          <w:szCs w:val="20"/>
          <w:bdr w:val="none" w:sz="0" w:space="0" w:color="auto"/>
          <w:lang w:val="pt-BR"/>
        </w:rPr>
        <w:t xml:space="preserve">, alegando que a sentença </w:t>
      </w:r>
      <w:r w:rsidR="0024625D" w:rsidRPr="00E63AC6">
        <w:rPr>
          <w:rFonts w:ascii="Cambria" w:eastAsia="Times New Roman" w:hAnsi="Cambria"/>
          <w:color w:val="000000"/>
          <w:sz w:val="20"/>
          <w:szCs w:val="20"/>
          <w:bdr w:val="none" w:sz="0" w:space="0" w:color="auto"/>
          <w:lang w:val="pt-BR"/>
        </w:rPr>
        <w:t xml:space="preserve">absolutória </w:t>
      </w:r>
      <w:r w:rsidR="00701D99" w:rsidRPr="00E63AC6">
        <w:rPr>
          <w:rFonts w:ascii="Cambria" w:eastAsia="Times New Roman" w:hAnsi="Cambria"/>
          <w:color w:val="000000"/>
          <w:sz w:val="20"/>
          <w:szCs w:val="20"/>
          <w:bdr w:val="none" w:sz="0" w:space="0" w:color="auto"/>
          <w:lang w:val="pt-BR"/>
        </w:rPr>
        <w:t>contraria</w:t>
      </w:r>
      <w:r w:rsidR="0024625D" w:rsidRPr="00E63AC6">
        <w:rPr>
          <w:rFonts w:ascii="Cambria" w:eastAsia="Times New Roman" w:hAnsi="Cambria"/>
          <w:color w:val="000000"/>
          <w:sz w:val="20"/>
          <w:szCs w:val="20"/>
          <w:bdr w:val="none" w:sz="0" w:space="0" w:color="auto"/>
          <w:lang w:val="pt-BR"/>
        </w:rPr>
        <w:t>va</w:t>
      </w:r>
      <w:r w:rsidR="00701D99" w:rsidRPr="00E63AC6">
        <w:rPr>
          <w:rFonts w:ascii="Cambria" w:eastAsia="Times New Roman" w:hAnsi="Cambria"/>
          <w:color w:val="000000"/>
          <w:sz w:val="20"/>
          <w:szCs w:val="20"/>
          <w:bdr w:val="none" w:sz="0" w:space="0" w:color="auto"/>
          <w:lang w:val="pt-BR"/>
        </w:rPr>
        <w:t xml:space="preserve"> as provas produzidas durante a instrução processual</w:t>
      </w:r>
      <w:r w:rsidR="0024625D" w:rsidRPr="00E63AC6">
        <w:rPr>
          <w:rStyle w:val="FootnoteReference"/>
          <w:rFonts w:ascii="Cambria" w:eastAsia="Times New Roman" w:hAnsi="Cambria"/>
          <w:color w:val="000000"/>
          <w:sz w:val="20"/>
          <w:szCs w:val="20"/>
          <w:bdr w:val="none" w:sz="0" w:space="0" w:color="auto"/>
          <w:lang w:val="pt-BR"/>
        </w:rPr>
        <w:footnoteReference w:id="26"/>
      </w:r>
      <w:r w:rsidR="00701D99" w:rsidRPr="00E63AC6">
        <w:rPr>
          <w:rFonts w:ascii="Cambria" w:eastAsia="Times New Roman" w:hAnsi="Cambria"/>
          <w:color w:val="000000"/>
          <w:sz w:val="20"/>
          <w:szCs w:val="20"/>
          <w:bdr w:val="none" w:sz="0" w:space="0" w:color="auto"/>
          <w:lang w:val="pt-BR"/>
        </w:rPr>
        <w:t>.</w:t>
      </w:r>
      <w:r w:rsidR="00EC3809" w:rsidRPr="00E63AC6">
        <w:rPr>
          <w:rFonts w:ascii="Cambria" w:eastAsia="Times New Roman" w:hAnsi="Cambria"/>
          <w:color w:val="000000"/>
          <w:sz w:val="20"/>
          <w:szCs w:val="20"/>
          <w:bdr w:val="none" w:sz="0" w:space="0" w:color="auto"/>
          <w:lang w:val="pt-BR"/>
        </w:rPr>
        <w:t xml:space="preserve"> </w:t>
      </w:r>
      <w:r w:rsidRPr="00E63AC6">
        <w:rPr>
          <w:rFonts w:ascii="Cambria" w:eastAsia="Times New Roman" w:hAnsi="Cambria"/>
          <w:color w:val="000000"/>
          <w:sz w:val="20"/>
          <w:szCs w:val="20"/>
          <w:bdr w:val="none" w:sz="0" w:space="0" w:color="auto"/>
          <w:lang w:val="pt-BR"/>
        </w:rPr>
        <w:t xml:space="preserve">Em </w:t>
      </w:r>
      <w:r w:rsidRPr="00E63AC6">
        <w:rPr>
          <w:rFonts w:ascii="Cambria" w:hAnsi="Cambria"/>
          <w:sz w:val="20"/>
          <w:szCs w:val="20"/>
          <w:lang w:val="pt-BR"/>
        </w:rPr>
        <w:t xml:space="preserve">3 de março de 2000 </w:t>
      </w:r>
      <w:r w:rsidRPr="00E63AC6">
        <w:rPr>
          <w:rFonts w:ascii="Cambria" w:eastAsia="Times New Roman" w:hAnsi="Cambria"/>
          <w:color w:val="000000"/>
          <w:sz w:val="20"/>
          <w:szCs w:val="20"/>
          <w:bdr w:val="none" w:sz="0" w:space="0" w:color="auto"/>
          <w:lang w:val="pt-BR"/>
        </w:rPr>
        <w:t>o</w:t>
      </w:r>
      <w:r w:rsidR="000D72A9" w:rsidRPr="00E63AC6">
        <w:rPr>
          <w:rFonts w:ascii="Cambria" w:eastAsia="Times New Roman" w:hAnsi="Cambria"/>
          <w:color w:val="000000"/>
          <w:sz w:val="20"/>
          <w:szCs w:val="20"/>
          <w:bdr w:val="none" w:sz="0" w:space="0" w:color="auto"/>
          <w:lang w:val="pt-BR"/>
        </w:rPr>
        <w:t xml:space="preserve"> Ministério Público</w:t>
      </w:r>
      <w:r w:rsidR="00192423" w:rsidRPr="00E63AC6">
        <w:rPr>
          <w:rFonts w:ascii="Cambria" w:hAnsi="Cambria"/>
          <w:sz w:val="20"/>
          <w:szCs w:val="20"/>
          <w:lang w:val="pt-BR"/>
        </w:rPr>
        <w:t>,</w:t>
      </w:r>
      <w:r w:rsidR="000D72A9" w:rsidRPr="00E63AC6">
        <w:rPr>
          <w:rFonts w:ascii="Cambria" w:hAnsi="Cambria"/>
          <w:sz w:val="20"/>
          <w:szCs w:val="20"/>
          <w:lang w:val="pt-BR"/>
        </w:rPr>
        <w:t xml:space="preserve"> requere</w:t>
      </w:r>
      <w:r w:rsidR="0024625D" w:rsidRPr="00E63AC6">
        <w:rPr>
          <w:rFonts w:ascii="Cambria" w:hAnsi="Cambria"/>
          <w:sz w:val="20"/>
          <w:szCs w:val="20"/>
          <w:lang w:val="pt-BR"/>
        </w:rPr>
        <w:t>u</w:t>
      </w:r>
      <w:r w:rsidR="000D72A9" w:rsidRPr="00E63AC6">
        <w:rPr>
          <w:rFonts w:ascii="Cambria" w:hAnsi="Cambria"/>
          <w:sz w:val="20"/>
          <w:szCs w:val="20"/>
          <w:lang w:val="pt-BR"/>
        </w:rPr>
        <w:t xml:space="preserve"> a reforma da sentença</w:t>
      </w:r>
      <w:r w:rsidR="002A2E51" w:rsidRPr="00E63AC6">
        <w:rPr>
          <w:rStyle w:val="FootnoteReference"/>
          <w:rFonts w:ascii="Cambria" w:hAnsi="Cambria"/>
          <w:sz w:val="20"/>
          <w:szCs w:val="20"/>
          <w:lang w:val="pt-BR"/>
        </w:rPr>
        <w:footnoteReference w:id="27"/>
      </w:r>
      <w:r w:rsidR="000D72A9" w:rsidRPr="00E63AC6">
        <w:rPr>
          <w:rFonts w:ascii="Cambria" w:hAnsi="Cambria"/>
          <w:sz w:val="20"/>
          <w:szCs w:val="20"/>
          <w:lang w:val="pt-BR"/>
        </w:rPr>
        <w:t>.</w:t>
      </w:r>
      <w:r w:rsidR="00EC3809" w:rsidRPr="00E63AC6">
        <w:rPr>
          <w:rFonts w:ascii="Cambria" w:eastAsia="Times New Roman" w:hAnsi="Cambria"/>
          <w:color w:val="000000"/>
          <w:sz w:val="20"/>
          <w:szCs w:val="20"/>
          <w:bdr w:val="none" w:sz="0" w:space="0" w:color="auto"/>
          <w:lang w:val="pt-BR"/>
        </w:rPr>
        <w:t xml:space="preserve"> </w:t>
      </w:r>
      <w:r w:rsidR="00D10B57" w:rsidRPr="00E63AC6">
        <w:rPr>
          <w:rFonts w:ascii="Cambria" w:hAnsi="Cambria"/>
          <w:sz w:val="20"/>
          <w:szCs w:val="20"/>
          <w:lang w:val="pt-BR"/>
        </w:rPr>
        <w:t>O réu apresentou contrarrazões, negando a prática do delito e requerendo a manutenção da sentença</w:t>
      </w:r>
      <w:r w:rsidR="00D10B57" w:rsidRPr="00E63AC6">
        <w:rPr>
          <w:rStyle w:val="FootnoteReference"/>
          <w:rFonts w:ascii="Cambria" w:hAnsi="Cambria"/>
          <w:sz w:val="20"/>
          <w:szCs w:val="20"/>
          <w:lang w:val="pt-BR"/>
        </w:rPr>
        <w:footnoteReference w:id="28"/>
      </w:r>
      <w:r w:rsidR="00D10B57" w:rsidRPr="00E63AC6">
        <w:rPr>
          <w:rFonts w:ascii="Cambria" w:hAnsi="Cambria"/>
          <w:sz w:val="20"/>
          <w:szCs w:val="20"/>
          <w:lang w:val="pt-BR"/>
        </w:rPr>
        <w:t>.</w:t>
      </w:r>
      <w:r w:rsidR="00A3464B" w:rsidRPr="00E63AC6">
        <w:rPr>
          <w:rFonts w:ascii="Cambria" w:hAnsi="Cambria"/>
          <w:sz w:val="20"/>
          <w:szCs w:val="20"/>
          <w:lang w:val="pt-BR"/>
        </w:rPr>
        <w:t xml:space="preserve"> </w:t>
      </w:r>
      <w:r w:rsidR="005A33EE" w:rsidRPr="00E63AC6">
        <w:rPr>
          <w:rFonts w:ascii="Cambria" w:hAnsi="Cambria"/>
          <w:color w:val="000000"/>
          <w:sz w:val="20"/>
          <w:szCs w:val="20"/>
          <w:lang w:val="pt-BR"/>
        </w:rPr>
        <w:t xml:space="preserve">Não é um fato controverso </w:t>
      </w:r>
      <w:r w:rsidR="00A3464B" w:rsidRPr="00E63AC6">
        <w:rPr>
          <w:rFonts w:ascii="Cambria" w:hAnsi="Cambria"/>
          <w:color w:val="000000"/>
          <w:sz w:val="20"/>
          <w:szCs w:val="20"/>
          <w:lang w:val="pt-BR"/>
        </w:rPr>
        <w:t xml:space="preserve">que a apelação não </w:t>
      </w:r>
      <w:r w:rsidR="00126A6A" w:rsidRPr="00E63AC6">
        <w:rPr>
          <w:rFonts w:ascii="Cambria" w:hAnsi="Cambria"/>
          <w:color w:val="000000"/>
          <w:sz w:val="20"/>
          <w:szCs w:val="20"/>
          <w:lang w:val="pt-BR"/>
        </w:rPr>
        <w:t>tenha</w:t>
      </w:r>
      <w:r w:rsidR="00A3464B" w:rsidRPr="00E63AC6">
        <w:rPr>
          <w:rFonts w:ascii="Cambria" w:hAnsi="Cambria"/>
          <w:color w:val="000000"/>
          <w:sz w:val="20"/>
          <w:szCs w:val="20"/>
          <w:lang w:val="pt-BR"/>
        </w:rPr>
        <w:t xml:space="preserve"> sido distribuída para uma das Câmaras do Tribunal de Justiça do Estado de São Paulo por </w:t>
      </w:r>
      <w:r w:rsidR="00407B52" w:rsidRPr="00E63AC6">
        <w:rPr>
          <w:rFonts w:ascii="Cambria" w:hAnsi="Cambria"/>
          <w:color w:val="000000"/>
          <w:sz w:val="20"/>
          <w:szCs w:val="20"/>
          <w:lang w:val="pt-BR"/>
        </w:rPr>
        <w:t xml:space="preserve">quase quatro </w:t>
      </w:r>
      <w:r w:rsidR="00A3464B" w:rsidRPr="00E63AC6">
        <w:rPr>
          <w:rFonts w:ascii="Cambria" w:hAnsi="Cambria"/>
          <w:color w:val="000000"/>
          <w:sz w:val="20"/>
          <w:szCs w:val="20"/>
          <w:lang w:val="pt-BR"/>
        </w:rPr>
        <w:t>anos</w:t>
      </w:r>
      <w:r w:rsidR="00A3464B" w:rsidRPr="00E63AC6">
        <w:rPr>
          <w:rStyle w:val="FootnoteReference"/>
          <w:rFonts w:ascii="Cambria" w:eastAsia="Times New Roman" w:hAnsi="Cambria"/>
          <w:color w:val="000000"/>
          <w:sz w:val="20"/>
          <w:szCs w:val="20"/>
          <w:bdr w:val="none" w:sz="0" w:space="0" w:color="auto"/>
          <w:lang w:val="pt-BR"/>
        </w:rPr>
        <w:footnoteReference w:id="29"/>
      </w:r>
      <w:r w:rsidR="00A3464B" w:rsidRPr="00E63AC6">
        <w:rPr>
          <w:rFonts w:ascii="Cambria" w:hAnsi="Cambria"/>
          <w:color w:val="000000"/>
          <w:sz w:val="20"/>
          <w:szCs w:val="20"/>
          <w:lang w:val="pt-BR"/>
        </w:rPr>
        <w:t xml:space="preserve">. </w:t>
      </w:r>
    </w:p>
    <w:p w14:paraId="4691A3F6" w14:textId="77777777" w:rsidR="00F54086" w:rsidRPr="00E63AC6" w:rsidRDefault="00F54086" w:rsidP="00F54086">
      <w:pPr>
        <w:pStyle w:val="ListParagraph"/>
        <w:rPr>
          <w:rFonts w:ascii="Cambria" w:hAnsi="Cambria"/>
          <w:sz w:val="20"/>
          <w:szCs w:val="20"/>
          <w:lang w:val="pt-BR"/>
        </w:rPr>
      </w:pPr>
    </w:p>
    <w:p w14:paraId="5C4BF147" w14:textId="77777777" w:rsidR="006B6FDC" w:rsidRPr="00E63AC6" w:rsidRDefault="00F54086" w:rsidP="002132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 xml:space="preserve">Em 11 de agosto de 2004, a Quinta </w:t>
      </w:r>
      <w:r w:rsidRPr="00E63AC6">
        <w:rPr>
          <w:rFonts w:ascii="Cambria" w:eastAsia="Times New Roman" w:hAnsi="Cambria"/>
          <w:bCs/>
          <w:color w:val="000000"/>
          <w:sz w:val="20"/>
          <w:szCs w:val="20"/>
          <w:bdr w:val="none" w:sz="0" w:space="0" w:color="auto"/>
          <w:lang w:val="pt-BR"/>
        </w:rPr>
        <w:t xml:space="preserve">Câmara Extraordinária Criminal do Tribunal de Justiça do Estado de São Paulo deu provimento à apelação criminal, julgando procedente a ação penal e condenando o acusado à pena de dois anos de reclusão por cometimento do crime previsto no </w:t>
      </w:r>
      <w:r w:rsidRPr="00E63AC6">
        <w:rPr>
          <w:rFonts w:ascii="Cambria" w:hAnsi="Cambria"/>
          <w:color w:val="000000"/>
          <w:sz w:val="20"/>
          <w:szCs w:val="20"/>
          <w:shd w:val="clear" w:color="auto" w:fill="FFFFFF"/>
          <w:lang w:val="pt-BR"/>
        </w:rPr>
        <w:t>art</w:t>
      </w:r>
      <w:r w:rsidR="00A3464B" w:rsidRPr="00E63AC6">
        <w:rPr>
          <w:rFonts w:ascii="Cambria" w:hAnsi="Cambria"/>
          <w:color w:val="000000"/>
          <w:sz w:val="20"/>
          <w:szCs w:val="20"/>
          <w:shd w:val="clear" w:color="auto" w:fill="FFFFFF"/>
          <w:lang w:val="pt-BR"/>
        </w:rPr>
        <w:t>igo 4</w:t>
      </w:r>
      <w:r w:rsidR="008102F2" w:rsidRPr="00E63AC6">
        <w:rPr>
          <w:rFonts w:ascii="Cambria" w:hAnsi="Cambria"/>
          <w:color w:val="000000"/>
          <w:sz w:val="20"/>
          <w:szCs w:val="20"/>
          <w:shd w:val="clear" w:color="auto" w:fill="FFFFFF"/>
          <w:lang w:val="pt-BR"/>
        </w:rPr>
        <w:t xml:space="preserve"> da Lei 7</w:t>
      </w:r>
      <w:r w:rsidRPr="00E63AC6">
        <w:rPr>
          <w:rFonts w:ascii="Cambria" w:hAnsi="Cambria"/>
          <w:color w:val="000000"/>
          <w:sz w:val="20"/>
          <w:szCs w:val="20"/>
          <w:shd w:val="clear" w:color="auto" w:fill="FFFFFF"/>
          <w:lang w:val="pt-BR"/>
        </w:rPr>
        <w:t>716/89.</w:t>
      </w:r>
      <w:r w:rsidR="002132FB" w:rsidRPr="00E63AC6">
        <w:rPr>
          <w:rFonts w:ascii="Cambria" w:hAnsi="Cambria"/>
          <w:color w:val="000000"/>
          <w:sz w:val="20"/>
          <w:szCs w:val="20"/>
          <w:shd w:val="clear" w:color="auto" w:fill="FFFFFF"/>
          <w:lang w:val="pt-BR"/>
        </w:rPr>
        <w:t xml:space="preserve"> A </w:t>
      </w:r>
      <w:r w:rsidR="002132FB" w:rsidRPr="00E63AC6">
        <w:rPr>
          <w:rFonts w:ascii="Cambria" w:eastAsia="Times New Roman" w:hAnsi="Cambria"/>
          <w:bCs/>
          <w:color w:val="000000"/>
          <w:sz w:val="20"/>
          <w:szCs w:val="20"/>
          <w:bdr w:val="none" w:sz="0" w:space="0" w:color="auto"/>
          <w:lang w:val="pt-BR"/>
        </w:rPr>
        <w:t>Câmara</w:t>
      </w:r>
      <w:r w:rsidRPr="00E63AC6">
        <w:rPr>
          <w:rFonts w:ascii="Cambria" w:hAnsi="Cambria"/>
          <w:color w:val="000000"/>
          <w:sz w:val="20"/>
          <w:szCs w:val="20"/>
          <w:shd w:val="clear" w:color="auto" w:fill="FFFFFF"/>
          <w:lang w:val="pt-BR"/>
        </w:rPr>
        <w:t xml:space="preserve"> </w:t>
      </w:r>
      <w:r w:rsidR="006B6FDC" w:rsidRPr="00E63AC6">
        <w:rPr>
          <w:rFonts w:ascii="Cambria" w:hAnsi="Cambria"/>
          <w:color w:val="000000"/>
          <w:sz w:val="20"/>
          <w:szCs w:val="20"/>
          <w:shd w:val="clear" w:color="auto" w:fill="FFFFFF"/>
          <w:lang w:val="pt-BR"/>
        </w:rPr>
        <w:t xml:space="preserve"> observou o seguinte:</w:t>
      </w:r>
    </w:p>
    <w:p w14:paraId="6874139F" w14:textId="77777777" w:rsidR="002132FB" w:rsidRPr="00E63AC6" w:rsidRDefault="002132FB" w:rsidP="002132FB">
      <w:pPr>
        <w:pStyle w:val="ListParagraph"/>
        <w:rPr>
          <w:rFonts w:ascii="Cambria" w:hAnsi="Cambria"/>
          <w:sz w:val="20"/>
          <w:szCs w:val="20"/>
          <w:lang w:val="pt-BR"/>
        </w:rPr>
      </w:pPr>
    </w:p>
    <w:p w14:paraId="4821AB01" w14:textId="77777777" w:rsidR="003E091A" w:rsidRPr="00E63AC6" w:rsidRDefault="003E091A" w:rsidP="00F97375">
      <w:pPr>
        <w:pStyle w:val="ListParagraph"/>
        <w:ind w:left="360" w:right="835"/>
        <w:jc w:val="both"/>
        <w:rPr>
          <w:rFonts w:ascii="Cambria" w:hAnsi="Cambria"/>
          <w:sz w:val="18"/>
          <w:szCs w:val="18"/>
          <w:lang w:val="pt-BR"/>
        </w:rPr>
      </w:pPr>
      <w:r w:rsidRPr="00E63AC6">
        <w:rPr>
          <w:rFonts w:ascii="Cambria" w:hAnsi="Cambria"/>
          <w:sz w:val="18"/>
          <w:szCs w:val="18"/>
          <w:lang w:val="pt-BR"/>
        </w:rPr>
        <w:t>Está induvidosamente caracterizado o crime em questão, mesm</w:t>
      </w:r>
      <w:r w:rsidR="0056444F" w:rsidRPr="00E63AC6">
        <w:rPr>
          <w:rFonts w:ascii="Cambria" w:hAnsi="Cambria"/>
          <w:sz w:val="18"/>
          <w:szCs w:val="18"/>
          <w:lang w:val="pt-BR"/>
        </w:rPr>
        <w:t>o</w:t>
      </w:r>
      <w:r w:rsidRPr="00E63AC6">
        <w:rPr>
          <w:rFonts w:ascii="Cambria" w:hAnsi="Cambria"/>
          <w:sz w:val="18"/>
          <w:szCs w:val="18"/>
          <w:lang w:val="pt-BR"/>
        </w:rPr>
        <w:t xml:space="preserve"> porque as afirmações do acusado, diga-se, foram diferentes umas das outras, pois quando interrogado na polícia disse que sequer tivera contato com as vítimas e em juízo, mudando, como quê, da água para o vinho, disse ter atendido pessoalmente as vítimas e que se recordava nitidamente, de uma delas.</w:t>
      </w:r>
    </w:p>
    <w:p w14:paraId="4EAA22F3" w14:textId="77777777" w:rsidR="003E091A" w:rsidRPr="00E63AC6" w:rsidRDefault="003E091A" w:rsidP="00F97375">
      <w:pPr>
        <w:ind w:right="835" w:firstLine="360"/>
        <w:jc w:val="both"/>
        <w:rPr>
          <w:rFonts w:ascii="Cambria" w:hAnsi="Cambria"/>
          <w:sz w:val="18"/>
          <w:szCs w:val="18"/>
          <w:lang w:val="pt-BR"/>
        </w:rPr>
      </w:pPr>
      <w:r w:rsidRPr="00E63AC6">
        <w:rPr>
          <w:rFonts w:ascii="Cambria" w:hAnsi="Cambria"/>
          <w:sz w:val="18"/>
          <w:szCs w:val="18"/>
          <w:lang w:val="pt-BR"/>
        </w:rPr>
        <w:t>Dessa maneira, não se cuidou de mera presunção das vítimas.</w:t>
      </w:r>
    </w:p>
    <w:p w14:paraId="700B9918" w14:textId="77777777" w:rsidR="00ED3355" w:rsidRPr="00E63AC6" w:rsidRDefault="003E091A" w:rsidP="00F97375">
      <w:pPr>
        <w:ind w:left="360" w:right="835"/>
        <w:jc w:val="both"/>
        <w:rPr>
          <w:rFonts w:ascii="Cambria" w:hAnsi="Cambria"/>
          <w:sz w:val="18"/>
          <w:szCs w:val="18"/>
          <w:lang w:val="pt-BR"/>
        </w:rPr>
      </w:pPr>
      <w:r w:rsidRPr="00E63AC6">
        <w:rPr>
          <w:rFonts w:ascii="Cambria" w:hAnsi="Cambria"/>
          <w:sz w:val="18"/>
          <w:szCs w:val="18"/>
          <w:lang w:val="pt-BR"/>
        </w:rPr>
        <w:t xml:space="preserve">No vertente caso, conforme foi lembrado pela Douta Procuradoria de Justiça, ”Se nos delitos tidos como normais e comuns a busca da verdade real é um exercício de raciocínio de concatenar indícios e circunstâncias para se chegar </w:t>
      </w:r>
      <w:r w:rsidR="00ED3355" w:rsidRPr="00E63AC6">
        <w:rPr>
          <w:rFonts w:ascii="Cambria" w:hAnsi="Cambria"/>
          <w:sz w:val="18"/>
          <w:szCs w:val="18"/>
          <w:lang w:val="pt-BR"/>
        </w:rPr>
        <w:t>à prova que co</w:t>
      </w:r>
      <w:r w:rsidRPr="00E63AC6">
        <w:rPr>
          <w:rFonts w:ascii="Cambria" w:hAnsi="Cambria"/>
          <w:sz w:val="18"/>
          <w:szCs w:val="18"/>
          <w:lang w:val="pt-BR"/>
        </w:rPr>
        <w:t xml:space="preserve">nduza ao veredicto, seja ele absolutório ou condenatório, muito mais no caso dos autos em que a valoração de todo e qualquer elemento de prova assume importância preponderante para o desfecho da causa. Com efeito, estamos diante de uma norma incriminadora tutelando um direito constitucionalmente previsto no artigo 5, incisos X e XLII c.c. artigo 3, IV, da mesma Carta Magna e mais especificamente o artigo 7, inciso XXX. É que, </w:t>
      </w:r>
      <w:r w:rsidR="00AD5513" w:rsidRPr="00E63AC6">
        <w:rPr>
          <w:rFonts w:ascii="Cambria" w:hAnsi="Cambria"/>
          <w:sz w:val="18"/>
          <w:szCs w:val="18"/>
          <w:lang w:val="pt-BR"/>
        </w:rPr>
        <w:t>além dos elementares</w:t>
      </w:r>
      <w:r w:rsidRPr="00E63AC6">
        <w:rPr>
          <w:rFonts w:ascii="Cambria" w:hAnsi="Cambria"/>
          <w:sz w:val="18"/>
          <w:szCs w:val="18"/>
          <w:lang w:val="pt-BR"/>
        </w:rPr>
        <w:t xml:space="preserve"> do tipo objetivo serem de difícil aferição, o tipo subjetivo assume maior peso e a conduta do agente deve ser bem an</w:t>
      </w:r>
      <w:r w:rsidR="00ED3355" w:rsidRPr="00E63AC6">
        <w:rPr>
          <w:rFonts w:ascii="Cambria" w:hAnsi="Cambria"/>
          <w:sz w:val="18"/>
          <w:szCs w:val="18"/>
          <w:lang w:val="pt-BR"/>
        </w:rPr>
        <w:t>a</w:t>
      </w:r>
      <w:r w:rsidRPr="00E63AC6">
        <w:rPr>
          <w:rFonts w:ascii="Cambria" w:hAnsi="Cambria"/>
          <w:sz w:val="18"/>
          <w:szCs w:val="18"/>
          <w:lang w:val="pt-BR"/>
        </w:rPr>
        <w:t>lisada sob pena de a Justiça não ser feita. Assim é que todos os indícios devem ser tidos em conta como início de análise da prova</w:t>
      </w:r>
      <w:r w:rsidR="00F97375" w:rsidRPr="00E63AC6">
        <w:rPr>
          <w:rFonts w:ascii="Cambria" w:hAnsi="Cambria"/>
          <w:sz w:val="18"/>
          <w:szCs w:val="18"/>
          <w:lang w:val="pt-BR"/>
        </w:rPr>
        <w:t>”</w:t>
      </w:r>
      <w:r w:rsidR="00ED3355" w:rsidRPr="00E63AC6">
        <w:rPr>
          <w:rFonts w:ascii="Cambria" w:hAnsi="Cambria"/>
          <w:sz w:val="18"/>
          <w:szCs w:val="18"/>
          <w:lang w:val="pt-BR"/>
        </w:rPr>
        <w:t>.</w:t>
      </w:r>
    </w:p>
    <w:p w14:paraId="07FD1F3D" w14:textId="77777777" w:rsidR="00ED3355" w:rsidRPr="00E63AC6" w:rsidRDefault="00ED3355" w:rsidP="00F97375">
      <w:pPr>
        <w:pStyle w:val="ListParagraph"/>
        <w:ind w:left="360" w:right="835"/>
        <w:jc w:val="both"/>
        <w:rPr>
          <w:rFonts w:ascii="Cambria" w:hAnsi="Cambria"/>
          <w:sz w:val="18"/>
          <w:szCs w:val="18"/>
          <w:lang w:val="pt-BR"/>
        </w:rPr>
      </w:pPr>
      <w:r w:rsidRPr="00E63AC6">
        <w:rPr>
          <w:rFonts w:ascii="Cambria" w:hAnsi="Cambria"/>
          <w:sz w:val="18"/>
          <w:szCs w:val="18"/>
          <w:lang w:val="pt-BR"/>
        </w:rPr>
        <w:t>Na dosimetria da pena, tem-se que o acusado é primário, não constando antecedentes e bem por isso, sopesadas as demais circunstâncias do artigo 59 do CP, aplica-se a pena mínima de 2(dois) anos de reclusão, fixando-se como definitiva, à ausência de qualquer outra circunstância modificadora. Delibera-se como regime inicial de cumprimento da pena o SEMI-ABERTO.</w:t>
      </w:r>
    </w:p>
    <w:p w14:paraId="14A421D5" w14:textId="77777777" w:rsidR="006B6FDC" w:rsidRPr="00E63AC6" w:rsidRDefault="006B6FDC" w:rsidP="002132FB">
      <w:pPr>
        <w:rPr>
          <w:rFonts w:ascii="Cambria" w:hAnsi="Cambria"/>
          <w:color w:val="000000"/>
          <w:sz w:val="20"/>
          <w:szCs w:val="20"/>
          <w:shd w:val="clear" w:color="auto" w:fill="FFFFFF"/>
          <w:lang w:val="pt-BR"/>
        </w:rPr>
      </w:pPr>
    </w:p>
    <w:p w14:paraId="77B2A478" w14:textId="77777777" w:rsidR="00F54086" w:rsidRPr="00E63AC6" w:rsidRDefault="00ED3355" w:rsidP="00A346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color w:val="000000"/>
          <w:sz w:val="20"/>
          <w:szCs w:val="20"/>
          <w:shd w:val="clear" w:color="auto" w:fill="FFFFFF"/>
          <w:lang w:val="pt-BR"/>
        </w:rPr>
        <w:t xml:space="preserve">Na sequência, a </w:t>
      </w:r>
      <w:r w:rsidR="002132FB" w:rsidRPr="00E63AC6">
        <w:rPr>
          <w:rFonts w:ascii="Cambria" w:eastAsia="Times New Roman" w:hAnsi="Cambria"/>
          <w:bCs/>
          <w:color w:val="000000"/>
          <w:sz w:val="20"/>
          <w:szCs w:val="20"/>
          <w:bdr w:val="none" w:sz="0" w:space="0" w:color="auto"/>
          <w:lang w:val="pt-BR"/>
        </w:rPr>
        <w:t>Câmara</w:t>
      </w:r>
      <w:r w:rsidR="002132FB" w:rsidRPr="00E63AC6">
        <w:rPr>
          <w:rFonts w:ascii="Cambria" w:hAnsi="Cambria"/>
          <w:color w:val="000000"/>
          <w:sz w:val="20"/>
          <w:szCs w:val="20"/>
          <w:shd w:val="clear" w:color="auto" w:fill="FFFFFF"/>
          <w:lang w:val="pt-BR"/>
        </w:rPr>
        <w:t xml:space="preserve"> </w:t>
      </w:r>
      <w:r w:rsidRPr="00E63AC6">
        <w:rPr>
          <w:rFonts w:ascii="Cambria" w:hAnsi="Cambria"/>
          <w:color w:val="000000"/>
          <w:sz w:val="20"/>
          <w:szCs w:val="20"/>
          <w:shd w:val="clear" w:color="auto" w:fill="FFFFFF"/>
          <w:lang w:val="pt-BR"/>
        </w:rPr>
        <w:t>declarou</w:t>
      </w:r>
      <w:r w:rsidR="00F54086" w:rsidRPr="00E63AC6">
        <w:rPr>
          <w:rFonts w:ascii="Cambria" w:hAnsi="Cambria"/>
          <w:color w:val="000000"/>
          <w:sz w:val="20"/>
          <w:szCs w:val="20"/>
          <w:shd w:val="clear" w:color="auto" w:fill="FFFFFF"/>
          <w:lang w:val="pt-BR"/>
        </w:rPr>
        <w:t xml:space="preserve"> ex</w:t>
      </w:r>
      <w:r w:rsidRPr="00E63AC6">
        <w:rPr>
          <w:rFonts w:ascii="Cambria" w:hAnsi="Cambria"/>
          <w:color w:val="000000"/>
          <w:sz w:val="20"/>
          <w:szCs w:val="20"/>
          <w:shd w:val="clear" w:color="auto" w:fill="FFFFFF"/>
          <w:lang w:val="pt-BR"/>
        </w:rPr>
        <w:t>tinta a punibilidade do acusado</w:t>
      </w:r>
      <w:r w:rsidR="00F54086" w:rsidRPr="00E63AC6">
        <w:rPr>
          <w:rFonts w:ascii="Cambria" w:hAnsi="Cambria"/>
          <w:color w:val="000000"/>
          <w:sz w:val="20"/>
          <w:szCs w:val="20"/>
          <w:shd w:val="clear" w:color="auto" w:fill="FFFFFF"/>
          <w:lang w:val="pt-BR"/>
        </w:rPr>
        <w:t xml:space="preserve"> pela ocorrência da prescrição da pretensão punitiva do Estado</w:t>
      </w:r>
      <w:r w:rsidR="00F54086" w:rsidRPr="00E63AC6">
        <w:rPr>
          <w:rStyle w:val="FootnoteReference"/>
          <w:rFonts w:ascii="Cambria" w:hAnsi="Cambria"/>
          <w:color w:val="000000"/>
          <w:sz w:val="20"/>
          <w:szCs w:val="20"/>
          <w:shd w:val="clear" w:color="auto" w:fill="FFFFFF"/>
          <w:lang w:val="pt-BR"/>
        </w:rPr>
        <w:footnoteReference w:id="30"/>
      </w:r>
      <w:r w:rsidR="00F54086" w:rsidRPr="00E63AC6">
        <w:rPr>
          <w:rFonts w:ascii="Cambria" w:hAnsi="Cambria"/>
          <w:color w:val="000000"/>
          <w:sz w:val="20"/>
          <w:szCs w:val="20"/>
          <w:shd w:val="clear" w:color="auto" w:fill="FFFFFF"/>
          <w:lang w:val="pt-BR"/>
        </w:rPr>
        <w:t>.</w:t>
      </w:r>
    </w:p>
    <w:p w14:paraId="1B5C835C" w14:textId="77777777" w:rsidR="00F54086" w:rsidRPr="00E63AC6" w:rsidRDefault="00F54086" w:rsidP="00F54086">
      <w:pPr>
        <w:pStyle w:val="ListParagraph"/>
        <w:rPr>
          <w:rFonts w:ascii="Cambria" w:eastAsia="Times New Roman" w:hAnsi="Cambria"/>
          <w:color w:val="000000"/>
          <w:sz w:val="20"/>
          <w:szCs w:val="20"/>
          <w:bdr w:val="none" w:sz="0" w:space="0" w:color="auto"/>
          <w:lang w:val="pt-BR"/>
        </w:rPr>
      </w:pPr>
    </w:p>
    <w:p w14:paraId="47282C53" w14:textId="77777777" w:rsidR="00500BAF" w:rsidRPr="00E63AC6" w:rsidRDefault="00703F30" w:rsidP="00A346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Em 5 de outubro de 2004, o Ministério Público interpôs embargos de declaração contra o acórdão, em razão do</w:t>
      </w:r>
      <w:r w:rsidR="003B2AE2" w:rsidRPr="00E63AC6">
        <w:rPr>
          <w:rFonts w:ascii="Cambria" w:hAnsi="Cambria"/>
          <w:sz w:val="20"/>
          <w:szCs w:val="20"/>
          <w:lang w:val="pt-BR"/>
        </w:rPr>
        <w:t xml:space="preserve"> crime de</w:t>
      </w:r>
      <w:r w:rsidRPr="00E63AC6">
        <w:rPr>
          <w:rFonts w:ascii="Cambria" w:hAnsi="Cambria"/>
          <w:sz w:val="20"/>
          <w:szCs w:val="20"/>
          <w:lang w:val="pt-BR"/>
        </w:rPr>
        <w:t xml:space="preserve"> racismo ser considerado imprescritível pela Constituição Federal brasileira</w:t>
      </w:r>
      <w:r w:rsidRPr="00E63AC6">
        <w:rPr>
          <w:rStyle w:val="FootnoteReference"/>
          <w:rFonts w:ascii="Cambria" w:hAnsi="Cambria"/>
          <w:sz w:val="20"/>
          <w:szCs w:val="20"/>
          <w:lang w:val="pt-BR"/>
        </w:rPr>
        <w:footnoteReference w:id="31"/>
      </w:r>
      <w:r w:rsidRPr="00E63AC6">
        <w:rPr>
          <w:rFonts w:ascii="Cambria" w:hAnsi="Cambria"/>
          <w:sz w:val="20"/>
          <w:szCs w:val="20"/>
          <w:lang w:val="pt-BR"/>
        </w:rPr>
        <w:t>.</w:t>
      </w:r>
      <w:r w:rsidR="00A3464B" w:rsidRPr="00E63AC6">
        <w:rPr>
          <w:rFonts w:ascii="Cambria" w:hAnsi="Cambria"/>
          <w:sz w:val="20"/>
          <w:szCs w:val="20"/>
          <w:lang w:val="pt-BR"/>
        </w:rPr>
        <w:t xml:space="preserve"> </w:t>
      </w:r>
      <w:r w:rsidR="003B2AE2" w:rsidRPr="00E63AC6">
        <w:rPr>
          <w:rFonts w:ascii="Cambria" w:hAnsi="Cambria"/>
          <w:sz w:val="20"/>
          <w:szCs w:val="20"/>
          <w:lang w:val="pt-BR"/>
        </w:rPr>
        <w:t>Em 22 de setembro de 2005, os embargos de declaração foram recebidos</w:t>
      </w:r>
      <w:r w:rsidR="00F8306D" w:rsidRPr="00E63AC6">
        <w:rPr>
          <w:rFonts w:ascii="Cambria" w:hAnsi="Cambria"/>
          <w:sz w:val="20"/>
          <w:szCs w:val="20"/>
          <w:lang w:val="pt-BR"/>
        </w:rPr>
        <w:t xml:space="preserve"> e julgados</w:t>
      </w:r>
      <w:r w:rsidR="003B2AE2" w:rsidRPr="00E63AC6">
        <w:rPr>
          <w:rFonts w:ascii="Cambria" w:hAnsi="Cambria"/>
          <w:sz w:val="20"/>
          <w:szCs w:val="20"/>
          <w:lang w:val="pt-BR"/>
        </w:rPr>
        <w:t>, excluindo-se a declara</w:t>
      </w:r>
      <w:r w:rsidR="00F8306D" w:rsidRPr="00E63AC6">
        <w:rPr>
          <w:rFonts w:ascii="Cambria" w:hAnsi="Cambria"/>
          <w:sz w:val="20"/>
          <w:szCs w:val="20"/>
          <w:lang w:val="pt-BR"/>
        </w:rPr>
        <w:t>ção de ocorrência da prescrição e</w:t>
      </w:r>
      <w:r w:rsidR="003B2AE2" w:rsidRPr="00E63AC6">
        <w:rPr>
          <w:rFonts w:ascii="Cambria" w:hAnsi="Cambria"/>
          <w:sz w:val="20"/>
          <w:szCs w:val="20"/>
          <w:lang w:val="pt-BR"/>
        </w:rPr>
        <w:t xml:space="preserve"> estabelecendo-se o regime </w:t>
      </w:r>
      <w:r w:rsidR="0013036C" w:rsidRPr="00E63AC6">
        <w:rPr>
          <w:rFonts w:ascii="Cambria" w:hAnsi="Cambria"/>
          <w:sz w:val="20"/>
          <w:szCs w:val="20"/>
          <w:lang w:val="pt-BR"/>
        </w:rPr>
        <w:t>semiaberto</w:t>
      </w:r>
      <w:r w:rsidR="003B2AE2" w:rsidRPr="00E63AC6">
        <w:rPr>
          <w:rFonts w:ascii="Cambria" w:hAnsi="Cambria"/>
          <w:sz w:val="20"/>
          <w:szCs w:val="20"/>
          <w:lang w:val="pt-BR"/>
        </w:rPr>
        <w:t xml:space="preserve"> para o cumprimento da pena</w:t>
      </w:r>
      <w:r w:rsidR="00426B73" w:rsidRPr="00E63AC6">
        <w:rPr>
          <w:rStyle w:val="FootnoteReference"/>
          <w:rFonts w:ascii="Cambria" w:eastAsia="Times New Roman" w:hAnsi="Cambria"/>
          <w:color w:val="000000"/>
          <w:sz w:val="20"/>
          <w:szCs w:val="20"/>
          <w:bdr w:val="none" w:sz="0" w:space="0" w:color="auto"/>
          <w:lang w:val="pt-BR"/>
        </w:rPr>
        <w:footnoteReference w:id="32"/>
      </w:r>
      <w:r w:rsidR="00193F5C" w:rsidRPr="00E63AC6">
        <w:rPr>
          <w:rFonts w:ascii="Cambria" w:eastAsia="Times New Roman" w:hAnsi="Cambria"/>
          <w:color w:val="000000"/>
          <w:sz w:val="20"/>
          <w:szCs w:val="20"/>
          <w:bdr w:val="none" w:sz="0" w:space="0" w:color="auto"/>
          <w:lang w:val="pt-BR"/>
        </w:rPr>
        <w:t>.</w:t>
      </w:r>
      <w:r w:rsidR="00A3464B" w:rsidRPr="00E63AC6">
        <w:rPr>
          <w:rFonts w:ascii="Cambria" w:hAnsi="Cambria"/>
          <w:sz w:val="20"/>
          <w:szCs w:val="20"/>
          <w:lang w:val="pt-BR"/>
        </w:rPr>
        <w:t xml:space="preserve"> Em 7 de abril de 2006 a</w:t>
      </w:r>
      <w:r w:rsidR="00500BAF" w:rsidRPr="00E63AC6">
        <w:rPr>
          <w:rFonts w:ascii="Cambria" w:hAnsi="Cambria"/>
          <w:sz w:val="20"/>
          <w:szCs w:val="20"/>
          <w:lang w:val="pt-BR"/>
        </w:rPr>
        <w:t xml:space="preserve"> decisão que julgou os embargos de declaração foi publicada e teve seu trânsito em julgado certificado em 8 de junho</w:t>
      </w:r>
      <w:r w:rsidR="00AD0EC7" w:rsidRPr="00E63AC6">
        <w:rPr>
          <w:rStyle w:val="FootnoteReference"/>
          <w:rFonts w:ascii="Cambria" w:hAnsi="Cambria"/>
          <w:sz w:val="20"/>
          <w:szCs w:val="20"/>
          <w:lang w:val="pt-BR"/>
        </w:rPr>
        <w:footnoteReference w:id="33"/>
      </w:r>
      <w:r w:rsidR="00500BAF" w:rsidRPr="00E63AC6">
        <w:rPr>
          <w:rFonts w:ascii="Cambria" w:hAnsi="Cambria"/>
          <w:sz w:val="20"/>
          <w:szCs w:val="20"/>
          <w:lang w:val="pt-BR"/>
        </w:rPr>
        <w:t>.</w:t>
      </w:r>
    </w:p>
    <w:p w14:paraId="6B394610" w14:textId="77777777" w:rsidR="00430970" w:rsidRPr="00E63AC6" w:rsidRDefault="00430970" w:rsidP="00430970">
      <w:pPr>
        <w:pStyle w:val="ListParagraph"/>
        <w:rPr>
          <w:rFonts w:ascii="Cambria" w:hAnsi="Cambria"/>
          <w:sz w:val="20"/>
          <w:szCs w:val="20"/>
          <w:lang w:val="pt-BR"/>
        </w:rPr>
      </w:pPr>
    </w:p>
    <w:p w14:paraId="0F41D2D2" w14:textId="77777777" w:rsidR="00430970" w:rsidRPr="00E63AC6" w:rsidRDefault="00430970" w:rsidP="00A346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Em 31 de agosto de 2006, o juiz da 24ª Vara Criminal do Fórum Criminal Central Barra Funda da Comarca de São Paulo determina expedição de mandado de prisão contra Munehiro Tahara</w:t>
      </w:r>
      <w:r w:rsidRPr="00E63AC6">
        <w:rPr>
          <w:rStyle w:val="FootnoteReference"/>
          <w:rFonts w:ascii="Cambria" w:hAnsi="Cambria"/>
          <w:sz w:val="20"/>
          <w:szCs w:val="20"/>
          <w:lang w:val="pt-BR"/>
        </w:rPr>
        <w:footnoteReference w:id="34"/>
      </w:r>
      <w:r w:rsidRPr="00E63AC6">
        <w:rPr>
          <w:rFonts w:ascii="Cambria" w:hAnsi="Cambria"/>
          <w:sz w:val="20"/>
          <w:szCs w:val="20"/>
          <w:lang w:val="pt-BR"/>
        </w:rPr>
        <w:t>. Em 26 de outubro de 2006 o mando de prisão é expedido</w:t>
      </w:r>
      <w:r w:rsidRPr="00E63AC6">
        <w:rPr>
          <w:rStyle w:val="FootnoteReference"/>
          <w:rFonts w:ascii="Cambria" w:hAnsi="Cambria"/>
          <w:sz w:val="20"/>
          <w:szCs w:val="20"/>
          <w:lang w:val="pt-BR"/>
        </w:rPr>
        <w:footnoteReference w:id="35"/>
      </w:r>
      <w:r w:rsidRPr="00E63AC6">
        <w:rPr>
          <w:rFonts w:ascii="Cambria" w:hAnsi="Cambria"/>
          <w:sz w:val="20"/>
          <w:szCs w:val="20"/>
          <w:lang w:val="pt-BR"/>
        </w:rPr>
        <w:t xml:space="preserve">. </w:t>
      </w:r>
    </w:p>
    <w:p w14:paraId="6B417144" w14:textId="77777777" w:rsidR="00976AAB" w:rsidRPr="00E63AC6" w:rsidRDefault="00976AAB" w:rsidP="00976AAB">
      <w:pPr>
        <w:pStyle w:val="ListParagraph"/>
        <w:rPr>
          <w:rFonts w:ascii="Cambria" w:hAnsi="Cambria"/>
          <w:sz w:val="20"/>
          <w:szCs w:val="20"/>
          <w:lang w:val="pt-BR"/>
        </w:rPr>
      </w:pPr>
    </w:p>
    <w:p w14:paraId="48A339A2" w14:textId="77777777" w:rsidR="00976AAB" w:rsidRPr="00E63AC6" w:rsidRDefault="00976AAB" w:rsidP="00A346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Em 25 de outubro de 2006, a vítima Neusa dos Santos Nascimento inicia ação civil de reparação de danos, que foi extinta pelo juízo da 9ª Vara Cível do Estado de São Paulo em 05 de dezembro de 2007 por não ter a peticionária promovido a citação ficta do réu no prazo judicial</w:t>
      </w:r>
      <w:r w:rsidRPr="00E63AC6">
        <w:rPr>
          <w:rStyle w:val="FootnoteReference"/>
          <w:rFonts w:ascii="Cambria" w:hAnsi="Cambria"/>
          <w:sz w:val="20"/>
          <w:szCs w:val="20"/>
          <w:lang w:val="pt-BR"/>
        </w:rPr>
        <w:footnoteReference w:id="36"/>
      </w:r>
      <w:r w:rsidRPr="00E63AC6">
        <w:rPr>
          <w:rFonts w:ascii="Cambria" w:hAnsi="Cambria"/>
          <w:sz w:val="20"/>
          <w:szCs w:val="20"/>
          <w:lang w:val="pt-BR"/>
        </w:rPr>
        <w:t>.</w:t>
      </w:r>
    </w:p>
    <w:p w14:paraId="38E6E67A" w14:textId="77777777" w:rsidR="008E5696" w:rsidRPr="00E63AC6" w:rsidRDefault="008E5696" w:rsidP="008E5696">
      <w:pPr>
        <w:pStyle w:val="ListParagraph"/>
        <w:rPr>
          <w:rFonts w:ascii="Cambria" w:hAnsi="Cambria"/>
          <w:sz w:val="20"/>
          <w:szCs w:val="20"/>
          <w:lang w:val="pt-BR"/>
        </w:rPr>
      </w:pPr>
    </w:p>
    <w:p w14:paraId="0D249C02" w14:textId="77777777" w:rsidR="007F69E2" w:rsidRPr="00E63AC6" w:rsidRDefault="008E5696" w:rsidP="007F69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Em 14 de novembro de 2006,</w:t>
      </w:r>
      <w:r w:rsidR="005F10B2" w:rsidRPr="00E63AC6">
        <w:rPr>
          <w:rFonts w:ascii="Cambria" w:hAnsi="Cambria"/>
          <w:sz w:val="20"/>
          <w:szCs w:val="20"/>
          <w:lang w:val="pt-BR"/>
        </w:rPr>
        <w:t xml:space="preserve"> em sede de </w:t>
      </w:r>
      <w:r w:rsidR="005F10B2" w:rsidRPr="00E63AC6">
        <w:rPr>
          <w:rFonts w:ascii="Cambria" w:hAnsi="Cambria"/>
          <w:i/>
          <w:sz w:val="20"/>
          <w:szCs w:val="20"/>
          <w:lang w:val="pt-BR"/>
        </w:rPr>
        <w:t>habeas corpus</w:t>
      </w:r>
      <w:r w:rsidR="005F10B2" w:rsidRPr="00E63AC6">
        <w:rPr>
          <w:rFonts w:ascii="Cambria" w:hAnsi="Cambria"/>
          <w:sz w:val="20"/>
          <w:szCs w:val="20"/>
          <w:lang w:val="pt-BR"/>
        </w:rPr>
        <w:t xml:space="preserve"> </w:t>
      </w:r>
      <w:r w:rsidRPr="00E63AC6">
        <w:rPr>
          <w:rFonts w:ascii="Cambria" w:hAnsi="Cambria"/>
          <w:sz w:val="20"/>
          <w:szCs w:val="20"/>
          <w:lang w:val="pt-BR"/>
        </w:rPr>
        <w:t xml:space="preserve"> </w:t>
      </w:r>
      <w:r w:rsidR="005F10B2" w:rsidRPr="00E63AC6">
        <w:rPr>
          <w:rFonts w:ascii="Cambria" w:hAnsi="Cambria"/>
          <w:sz w:val="20"/>
          <w:szCs w:val="20"/>
          <w:lang w:val="pt-BR"/>
        </w:rPr>
        <w:t>impetrado a favor do condenado alegando a falta de intimação do julgamento dos embargos de declaração e pleiteando a alteração do regime inicial do cumprimento de pena para o aberto</w:t>
      </w:r>
      <w:r w:rsidR="00D26708" w:rsidRPr="00E63AC6">
        <w:rPr>
          <w:rStyle w:val="FootnoteReference"/>
          <w:rFonts w:ascii="Cambria" w:hAnsi="Cambria"/>
          <w:sz w:val="20"/>
          <w:szCs w:val="20"/>
          <w:lang w:val="pt-BR"/>
        </w:rPr>
        <w:footnoteReference w:id="37"/>
      </w:r>
      <w:r w:rsidR="005F10B2" w:rsidRPr="00E63AC6">
        <w:rPr>
          <w:rFonts w:ascii="Cambria" w:hAnsi="Cambria"/>
          <w:sz w:val="20"/>
          <w:szCs w:val="20"/>
          <w:lang w:val="pt-BR"/>
        </w:rPr>
        <w:t xml:space="preserve">, o  </w:t>
      </w:r>
      <w:r w:rsidRPr="00E63AC6">
        <w:rPr>
          <w:rFonts w:ascii="Cambria" w:hAnsi="Cambria"/>
          <w:sz w:val="20"/>
          <w:szCs w:val="20"/>
          <w:lang w:val="pt-BR"/>
        </w:rPr>
        <w:t xml:space="preserve">Tribunal de Justiça do Estado de São Paulo </w:t>
      </w:r>
      <w:r w:rsidR="00D26708" w:rsidRPr="00E63AC6">
        <w:rPr>
          <w:rFonts w:ascii="Cambria" w:hAnsi="Cambria"/>
          <w:sz w:val="20"/>
          <w:szCs w:val="20"/>
          <w:lang w:val="pt-BR"/>
        </w:rPr>
        <w:t xml:space="preserve">emitiu decisão não conhecendo do </w:t>
      </w:r>
      <w:r w:rsidRPr="00E63AC6">
        <w:rPr>
          <w:rFonts w:ascii="Cambria" w:hAnsi="Cambria"/>
          <w:i/>
          <w:sz w:val="20"/>
          <w:szCs w:val="20"/>
          <w:lang w:val="pt-BR"/>
        </w:rPr>
        <w:t>habeas corpus</w:t>
      </w:r>
      <w:r w:rsidR="00D26708" w:rsidRPr="00E63AC6">
        <w:rPr>
          <w:rFonts w:ascii="Cambria" w:hAnsi="Cambria"/>
          <w:sz w:val="20"/>
          <w:szCs w:val="20"/>
          <w:lang w:val="pt-BR"/>
        </w:rPr>
        <w:t xml:space="preserve"> por entender ser o órgão incompetente para julgar o remédio contra suas próprias decisões</w:t>
      </w:r>
      <w:r w:rsidR="00D26708" w:rsidRPr="00E63AC6">
        <w:rPr>
          <w:rStyle w:val="FootnoteReference"/>
          <w:rFonts w:ascii="Cambria" w:hAnsi="Cambria"/>
          <w:sz w:val="20"/>
          <w:szCs w:val="20"/>
          <w:lang w:val="pt-BR"/>
        </w:rPr>
        <w:footnoteReference w:id="38"/>
      </w:r>
      <w:r w:rsidRPr="00E63AC6">
        <w:rPr>
          <w:rFonts w:ascii="Cambria" w:hAnsi="Cambria"/>
          <w:sz w:val="20"/>
          <w:szCs w:val="20"/>
          <w:lang w:val="pt-BR"/>
        </w:rPr>
        <w:t>.</w:t>
      </w:r>
      <w:r w:rsidR="00A3464B" w:rsidRPr="00E63AC6">
        <w:rPr>
          <w:rFonts w:ascii="Cambria" w:hAnsi="Cambria"/>
          <w:sz w:val="20"/>
          <w:szCs w:val="20"/>
          <w:lang w:val="pt-BR"/>
        </w:rPr>
        <w:t xml:space="preserve"> </w:t>
      </w:r>
      <w:r w:rsidRPr="00E63AC6">
        <w:rPr>
          <w:rFonts w:ascii="Cambria" w:hAnsi="Cambria"/>
          <w:sz w:val="20"/>
          <w:szCs w:val="20"/>
          <w:lang w:val="pt-BR"/>
        </w:rPr>
        <w:t xml:space="preserve">O condenado impetrou novo </w:t>
      </w:r>
      <w:r w:rsidRPr="00E63AC6">
        <w:rPr>
          <w:rFonts w:ascii="Cambria" w:hAnsi="Cambria"/>
          <w:i/>
          <w:sz w:val="20"/>
          <w:szCs w:val="20"/>
          <w:lang w:val="pt-BR"/>
        </w:rPr>
        <w:t>habeas corpus</w:t>
      </w:r>
      <w:r w:rsidRPr="00E63AC6">
        <w:rPr>
          <w:rFonts w:ascii="Cambria" w:hAnsi="Cambria"/>
          <w:sz w:val="20"/>
          <w:szCs w:val="20"/>
          <w:lang w:val="pt-BR"/>
        </w:rPr>
        <w:t xml:space="preserve"> perante o Superior Tribunal de Justiça</w:t>
      </w:r>
      <w:r w:rsidR="009B090B" w:rsidRPr="00E63AC6">
        <w:rPr>
          <w:rStyle w:val="FootnoteReference"/>
          <w:rFonts w:ascii="Cambria" w:hAnsi="Cambria"/>
          <w:sz w:val="20"/>
          <w:szCs w:val="20"/>
          <w:lang w:val="pt-BR"/>
        </w:rPr>
        <w:footnoteReference w:id="39"/>
      </w:r>
      <w:r w:rsidRPr="00E63AC6">
        <w:rPr>
          <w:rFonts w:ascii="Cambria" w:hAnsi="Cambria"/>
          <w:sz w:val="20"/>
          <w:szCs w:val="20"/>
          <w:lang w:val="pt-BR"/>
        </w:rPr>
        <w:t xml:space="preserve"> e, em 6 de junho de 2007, o </w:t>
      </w:r>
      <w:r w:rsidR="00A3464B" w:rsidRPr="00E63AC6">
        <w:rPr>
          <w:rFonts w:ascii="Cambria" w:hAnsi="Cambria"/>
          <w:sz w:val="20"/>
          <w:szCs w:val="20"/>
          <w:lang w:val="pt-BR"/>
        </w:rPr>
        <w:t>tribunal</w:t>
      </w:r>
      <w:r w:rsidRPr="00E63AC6">
        <w:rPr>
          <w:rFonts w:ascii="Cambria" w:hAnsi="Cambria"/>
          <w:sz w:val="20"/>
          <w:szCs w:val="20"/>
          <w:lang w:val="pt-BR"/>
        </w:rPr>
        <w:t xml:space="preserve"> concedeu a ordem para permitir ao réu o cumprimento da pena em regime aberto</w:t>
      </w:r>
      <w:r w:rsidR="00FE42EC" w:rsidRPr="00E63AC6">
        <w:rPr>
          <w:rStyle w:val="FootnoteReference"/>
          <w:rFonts w:ascii="Cambria" w:hAnsi="Cambria"/>
          <w:sz w:val="20"/>
          <w:szCs w:val="20"/>
          <w:lang w:val="pt-BR"/>
        </w:rPr>
        <w:footnoteReference w:id="40"/>
      </w:r>
      <w:r w:rsidRPr="00E63AC6">
        <w:rPr>
          <w:rFonts w:ascii="Cambria" w:hAnsi="Cambria"/>
          <w:sz w:val="20"/>
          <w:szCs w:val="20"/>
          <w:lang w:val="pt-BR"/>
        </w:rPr>
        <w:t>.</w:t>
      </w:r>
      <w:r w:rsidR="007F69E2" w:rsidRPr="00E63AC6">
        <w:rPr>
          <w:rFonts w:ascii="Cambria" w:hAnsi="Cambria"/>
          <w:sz w:val="20"/>
          <w:szCs w:val="20"/>
          <w:lang w:val="pt-BR"/>
        </w:rPr>
        <w:t xml:space="preserve"> O tribunal indicou o s</w:t>
      </w:r>
      <w:r w:rsidR="008258F5" w:rsidRPr="00E63AC6">
        <w:rPr>
          <w:rFonts w:ascii="Cambria" w:hAnsi="Cambria"/>
          <w:sz w:val="20"/>
          <w:szCs w:val="20"/>
          <w:lang w:val="pt-BR"/>
        </w:rPr>
        <w:t>eguinte</w:t>
      </w:r>
      <w:r w:rsidR="007F69E2" w:rsidRPr="00E63AC6">
        <w:rPr>
          <w:rFonts w:ascii="Cambria" w:hAnsi="Cambria"/>
          <w:sz w:val="20"/>
          <w:szCs w:val="20"/>
          <w:lang w:val="pt-BR"/>
        </w:rPr>
        <w:t>:</w:t>
      </w:r>
    </w:p>
    <w:p w14:paraId="5081A95B" w14:textId="77777777" w:rsidR="007F69E2" w:rsidRPr="00E63AC6" w:rsidRDefault="007F69E2" w:rsidP="007F69E2">
      <w:pPr>
        <w:pStyle w:val="ListParagraph"/>
        <w:rPr>
          <w:rFonts w:ascii="Cambria" w:hAnsi="Cambria"/>
          <w:sz w:val="20"/>
          <w:szCs w:val="20"/>
          <w:lang w:val="pt-BR"/>
        </w:rPr>
      </w:pPr>
    </w:p>
    <w:p w14:paraId="194ADD7B" w14:textId="77777777" w:rsidR="00FC485D" w:rsidRPr="00E63AC6" w:rsidRDefault="008258F5" w:rsidP="007D1819">
      <w:pPr>
        <w:pStyle w:val="ListParagraph"/>
        <w:ind w:left="360"/>
        <w:jc w:val="both"/>
        <w:rPr>
          <w:rFonts w:ascii="Cambria" w:hAnsi="Cambria"/>
          <w:sz w:val="18"/>
          <w:szCs w:val="18"/>
          <w:lang w:val="pt-BR"/>
        </w:rPr>
      </w:pPr>
      <w:r w:rsidRPr="00E63AC6">
        <w:rPr>
          <w:rFonts w:ascii="Cambria" w:hAnsi="Cambria"/>
          <w:sz w:val="18"/>
          <w:szCs w:val="18"/>
          <w:lang w:val="pt-BR"/>
        </w:rPr>
        <w:t xml:space="preserve">Mister asseverar que essa Corte Superior tem apreciado pleitos semelhantes, nos quais é requerida a mudança do regime inicial prisional, para que este siga o </w:t>
      </w:r>
      <w:r w:rsidRPr="00E63AC6">
        <w:rPr>
          <w:rFonts w:ascii="Cambria" w:hAnsi="Cambria"/>
          <w:i/>
          <w:sz w:val="18"/>
          <w:szCs w:val="18"/>
          <w:lang w:val="pt-BR"/>
        </w:rPr>
        <w:t>quantum</w:t>
      </w:r>
      <w:r w:rsidR="00FC485D" w:rsidRPr="00E63AC6">
        <w:rPr>
          <w:rFonts w:ascii="Cambria" w:hAnsi="Cambria"/>
          <w:sz w:val="18"/>
          <w:szCs w:val="18"/>
          <w:lang w:val="pt-BR"/>
        </w:rPr>
        <w:t xml:space="preserve"> da pena deter</w:t>
      </w:r>
      <w:r w:rsidRPr="00E63AC6">
        <w:rPr>
          <w:rFonts w:ascii="Cambria" w:hAnsi="Cambria"/>
          <w:sz w:val="18"/>
          <w:szCs w:val="18"/>
          <w:lang w:val="pt-BR"/>
        </w:rPr>
        <w:t>minado na sentença.</w:t>
      </w:r>
    </w:p>
    <w:p w14:paraId="681F6DDB" w14:textId="77777777" w:rsidR="00FC485D" w:rsidRPr="00E63AC6" w:rsidRDefault="00FC485D" w:rsidP="007D1819">
      <w:pPr>
        <w:pStyle w:val="ListParagraph"/>
        <w:ind w:left="360"/>
        <w:jc w:val="both"/>
        <w:rPr>
          <w:rFonts w:ascii="Cambria" w:hAnsi="Cambria"/>
          <w:sz w:val="18"/>
          <w:szCs w:val="18"/>
          <w:lang w:val="pt-BR"/>
        </w:rPr>
      </w:pPr>
      <w:r w:rsidRPr="00E63AC6">
        <w:rPr>
          <w:rFonts w:ascii="Cambria" w:hAnsi="Cambria"/>
          <w:sz w:val="18"/>
          <w:szCs w:val="18"/>
          <w:lang w:val="pt-BR"/>
        </w:rPr>
        <w:t>Não se vislumbra, na decisão atacada, fundamentação específica exigida pela jurisprudência desta Corte a justificar a imposição do regime inicial mais severo, sem atentar para as circunstâncias judiciais positivamente valoradas. (...)</w:t>
      </w:r>
    </w:p>
    <w:p w14:paraId="18C650EA" w14:textId="77777777" w:rsidR="00FC485D" w:rsidRPr="00E63AC6" w:rsidRDefault="00FC485D" w:rsidP="007D1819">
      <w:pPr>
        <w:pStyle w:val="ListParagraph"/>
        <w:ind w:left="360"/>
        <w:jc w:val="both"/>
        <w:rPr>
          <w:rFonts w:ascii="Cambria" w:hAnsi="Cambria"/>
          <w:sz w:val="18"/>
          <w:szCs w:val="18"/>
          <w:lang w:val="pt-BR"/>
        </w:rPr>
      </w:pPr>
      <w:r w:rsidRPr="00E63AC6">
        <w:rPr>
          <w:rFonts w:ascii="Cambria" w:hAnsi="Cambria"/>
          <w:sz w:val="18"/>
          <w:szCs w:val="18"/>
          <w:lang w:val="pt-BR"/>
        </w:rPr>
        <w:t>É certo que o juiz tem liberdade de apreciar as peculiaridades do caso para fixar regime menos rigoroso, a despeito da quantidade de pena imposta e da primariedade do réu, mas, para tanto, a sentença deve estar devidamente fundamentada, informando os motivos em que se baseia para determinar o regime mais rigoroso do que o previsto em Lei.</w:t>
      </w:r>
    </w:p>
    <w:p w14:paraId="0B1AD922" w14:textId="77777777" w:rsidR="00FC485D" w:rsidRPr="00E63AC6" w:rsidRDefault="00FC485D" w:rsidP="007D1819">
      <w:pPr>
        <w:pStyle w:val="ListParagraph"/>
        <w:ind w:left="360"/>
        <w:jc w:val="both"/>
        <w:rPr>
          <w:rFonts w:ascii="Cambria" w:hAnsi="Cambria"/>
          <w:sz w:val="18"/>
          <w:szCs w:val="18"/>
          <w:lang w:val="pt-BR"/>
        </w:rPr>
      </w:pPr>
      <w:r w:rsidRPr="00E63AC6">
        <w:rPr>
          <w:rFonts w:ascii="Cambria" w:hAnsi="Cambria"/>
          <w:sz w:val="18"/>
          <w:szCs w:val="18"/>
          <w:lang w:val="pt-BR"/>
        </w:rPr>
        <w:t xml:space="preserve">Observa-se que, uma vez fixada a pena, não se pode determinar o seu cumprimento inicial em regime mais gravoso, no caso o regime </w:t>
      </w:r>
      <w:r w:rsidR="0013036C" w:rsidRPr="00E63AC6">
        <w:rPr>
          <w:rFonts w:ascii="Cambria" w:hAnsi="Cambria"/>
          <w:sz w:val="18"/>
          <w:szCs w:val="18"/>
          <w:lang w:val="pt-BR"/>
        </w:rPr>
        <w:t>semiaberto</w:t>
      </w:r>
      <w:r w:rsidRPr="00E63AC6">
        <w:rPr>
          <w:rFonts w:ascii="Cambria" w:hAnsi="Cambria"/>
          <w:sz w:val="18"/>
          <w:szCs w:val="18"/>
          <w:lang w:val="pt-BR"/>
        </w:rPr>
        <w:t>, sem uma justificativa concreta, baseando-se somente na gravidade genérica do crime. Esse é o entendimento dominante na jurisprudência pátria. (...)</w:t>
      </w:r>
    </w:p>
    <w:p w14:paraId="2008A2B4" w14:textId="77777777" w:rsidR="00FC485D" w:rsidRPr="00E63AC6" w:rsidRDefault="00FC485D" w:rsidP="007D1819">
      <w:pPr>
        <w:pStyle w:val="ListParagraph"/>
        <w:ind w:left="360"/>
        <w:jc w:val="both"/>
        <w:rPr>
          <w:rFonts w:ascii="Cambria" w:hAnsi="Cambria"/>
          <w:sz w:val="18"/>
          <w:szCs w:val="18"/>
          <w:lang w:val="pt-BR"/>
        </w:rPr>
      </w:pPr>
      <w:r w:rsidRPr="00E63AC6">
        <w:rPr>
          <w:rFonts w:ascii="Cambria" w:hAnsi="Cambria"/>
          <w:sz w:val="18"/>
          <w:szCs w:val="18"/>
          <w:lang w:val="pt-BR"/>
        </w:rPr>
        <w:lastRenderedPageBreak/>
        <w:t>Portanto, forçoso é reconhecer que o paciente faz jus ao regime inicial aberto, nos termos do art. 33, § 2º, alínea ‘c’, c/c o art. 59, ambos do Código Penal. Tal entendimento, aliás, encontra-se em perfeita consonância com o assentado na jurisprudência desse August</w:t>
      </w:r>
      <w:r w:rsidR="007A00B4" w:rsidRPr="00E63AC6">
        <w:rPr>
          <w:rFonts w:ascii="Cambria" w:hAnsi="Cambria"/>
          <w:sz w:val="18"/>
          <w:szCs w:val="18"/>
          <w:lang w:val="pt-BR"/>
        </w:rPr>
        <w:t>o Superior Tribunal de Justiça (...).</w:t>
      </w:r>
    </w:p>
    <w:p w14:paraId="06569375" w14:textId="77777777" w:rsidR="00AE60B1" w:rsidRPr="00E63AC6" w:rsidRDefault="00AE60B1" w:rsidP="007D1819">
      <w:pPr>
        <w:rPr>
          <w:rFonts w:ascii="Cambria" w:hAnsi="Cambria"/>
          <w:sz w:val="20"/>
          <w:szCs w:val="20"/>
          <w:lang w:val="pt-BR"/>
        </w:rPr>
      </w:pPr>
    </w:p>
    <w:p w14:paraId="4263AE98" w14:textId="77777777" w:rsidR="00AE60B1" w:rsidRPr="00E63AC6" w:rsidRDefault="00AE60B1" w:rsidP="007F69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E63AC6">
        <w:rPr>
          <w:rFonts w:ascii="Cambria" w:hAnsi="Cambria"/>
          <w:sz w:val="20"/>
          <w:szCs w:val="20"/>
          <w:lang w:val="pt-BR"/>
        </w:rPr>
        <w:t>Em 07 de novembro de 2007, Munehiro Tahara ajuiz</w:t>
      </w:r>
      <w:r w:rsidR="0013036C" w:rsidRPr="00E63AC6">
        <w:rPr>
          <w:rFonts w:ascii="Cambria" w:hAnsi="Cambria"/>
          <w:sz w:val="20"/>
          <w:szCs w:val="20"/>
          <w:lang w:val="pt-BR"/>
        </w:rPr>
        <w:t>ou</w:t>
      </w:r>
      <w:r w:rsidRPr="00E63AC6">
        <w:rPr>
          <w:rFonts w:ascii="Cambria" w:hAnsi="Cambria"/>
          <w:sz w:val="20"/>
          <w:szCs w:val="20"/>
          <w:lang w:val="pt-BR"/>
        </w:rPr>
        <w:t xml:space="preserve"> processo de Revisão Criminal perante o Tribunal de Justiça do Estado de São Paulo</w:t>
      </w:r>
      <w:r w:rsidRPr="00E63AC6">
        <w:rPr>
          <w:rStyle w:val="FootnoteReference"/>
          <w:rFonts w:ascii="Cambria" w:hAnsi="Cambria"/>
          <w:sz w:val="20"/>
          <w:szCs w:val="20"/>
          <w:lang w:val="pt-BR"/>
        </w:rPr>
        <w:footnoteReference w:id="41"/>
      </w:r>
      <w:r w:rsidRPr="00E63AC6">
        <w:rPr>
          <w:rFonts w:ascii="Cambria" w:hAnsi="Cambria"/>
          <w:sz w:val="20"/>
          <w:szCs w:val="20"/>
          <w:lang w:val="pt-BR"/>
        </w:rPr>
        <w:t>.</w:t>
      </w:r>
      <w:r w:rsidR="00E56EFE" w:rsidRPr="00E63AC6">
        <w:rPr>
          <w:rFonts w:ascii="Cambria" w:hAnsi="Cambria"/>
          <w:sz w:val="20"/>
          <w:szCs w:val="20"/>
          <w:lang w:val="pt-BR"/>
        </w:rPr>
        <w:t xml:space="preserve"> </w:t>
      </w:r>
      <w:r w:rsidR="007F69E2" w:rsidRPr="00E63AC6">
        <w:rPr>
          <w:rFonts w:ascii="Cambria" w:hAnsi="Cambria"/>
          <w:sz w:val="20"/>
          <w:szCs w:val="20"/>
          <w:lang w:val="pt-BR"/>
        </w:rPr>
        <w:t>A Comissão não possui informações sobre o conteúdo dessa decisão.</w:t>
      </w:r>
    </w:p>
    <w:p w14:paraId="052DD4D0" w14:textId="77777777" w:rsidR="006B56F1" w:rsidRPr="00E63AC6" w:rsidRDefault="006B56F1" w:rsidP="00A3464B">
      <w:pPr>
        <w:rPr>
          <w:rFonts w:ascii="Cambria" w:hAnsi="Cambria"/>
          <w:sz w:val="20"/>
          <w:szCs w:val="20"/>
          <w:lang w:val="pt-BR"/>
        </w:rPr>
      </w:pPr>
    </w:p>
    <w:p w14:paraId="4A49F000" w14:textId="77777777" w:rsidR="00D505A8" w:rsidRDefault="00947D8D" w:rsidP="004154D9">
      <w:pPr>
        <w:pStyle w:val="Heading1"/>
        <w:tabs>
          <w:tab w:val="left" w:pos="90"/>
          <w:tab w:val="left" w:pos="360"/>
        </w:tabs>
        <w:spacing w:before="0"/>
        <w:ind w:left="0" w:firstLine="0"/>
        <w:rPr>
          <w:color w:val="auto"/>
          <w:sz w:val="20"/>
          <w:szCs w:val="20"/>
          <w:lang w:val="pt-BR"/>
        </w:rPr>
      </w:pPr>
      <w:bookmarkStart w:id="17" w:name="_Toc3809433"/>
      <w:bookmarkStart w:id="18" w:name="_Toc452888096"/>
      <w:r w:rsidRPr="00E63AC6">
        <w:rPr>
          <w:color w:val="auto"/>
          <w:sz w:val="20"/>
          <w:szCs w:val="20"/>
          <w:lang w:val="pt-BR"/>
        </w:rPr>
        <w:t>ANÁLISE DE DIREITO</w:t>
      </w:r>
      <w:bookmarkEnd w:id="17"/>
      <w:bookmarkEnd w:id="18"/>
    </w:p>
    <w:p w14:paraId="4F18D97C" w14:textId="77777777" w:rsidR="004154D9" w:rsidRPr="004154D9" w:rsidRDefault="004154D9" w:rsidP="004154D9"/>
    <w:p w14:paraId="5281C0CF" w14:textId="075C3E6B" w:rsidR="00D505A8" w:rsidRPr="004154D9" w:rsidRDefault="004154D9" w:rsidP="004154D9">
      <w:pPr>
        <w:pStyle w:val="Heading2"/>
        <w:tabs>
          <w:tab w:val="left" w:pos="360"/>
        </w:tabs>
        <w:spacing w:before="0" w:after="0"/>
        <w:ind w:left="360" w:hanging="360"/>
        <w:jc w:val="both"/>
        <w:rPr>
          <w:rFonts w:ascii="Cambria" w:hAnsi="Cambria"/>
          <w:i w:val="0"/>
          <w:sz w:val="20"/>
          <w:szCs w:val="20"/>
          <w:lang w:val="pt-BR"/>
        </w:rPr>
      </w:pPr>
      <w:bookmarkStart w:id="19" w:name="_Toc452888097"/>
      <w:bookmarkEnd w:id="0"/>
      <w:r w:rsidRPr="004154D9">
        <w:rPr>
          <w:rFonts w:ascii="Cambria" w:hAnsi="Cambria"/>
          <w:i w:val="0"/>
          <w:color w:val="000000"/>
          <w:sz w:val="20"/>
          <w:szCs w:val="20"/>
          <w:lang w:val="pt-BR"/>
        </w:rPr>
        <w:t xml:space="preserve">A. </w:t>
      </w:r>
      <w:r>
        <w:rPr>
          <w:rFonts w:ascii="Cambria" w:hAnsi="Cambria"/>
          <w:i w:val="0"/>
          <w:color w:val="000000"/>
          <w:sz w:val="20"/>
          <w:szCs w:val="20"/>
          <w:lang w:val="pt-BR"/>
        </w:rPr>
        <w:tab/>
      </w:r>
      <w:r w:rsidR="000D0F3D" w:rsidRPr="004154D9">
        <w:rPr>
          <w:rFonts w:ascii="Cambria" w:hAnsi="Cambria"/>
          <w:i w:val="0"/>
          <w:color w:val="000000"/>
          <w:sz w:val="20"/>
          <w:szCs w:val="20"/>
          <w:lang w:val="pt-BR"/>
        </w:rPr>
        <w:t>Direito</w:t>
      </w:r>
      <w:r w:rsidR="00D505A8" w:rsidRPr="004154D9">
        <w:rPr>
          <w:rFonts w:ascii="Cambria" w:hAnsi="Cambria"/>
          <w:i w:val="0"/>
          <w:color w:val="000000"/>
          <w:sz w:val="20"/>
          <w:szCs w:val="20"/>
          <w:lang w:val="pt-BR"/>
        </w:rPr>
        <w:t>s</w:t>
      </w:r>
      <w:r w:rsidR="00C842E5" w:rsidRPr="004154D9">
        <w:rPr>
          <w:rFonts w:ascii="Cambria" w:hAnsi="Cambria"/>
          <w:i w:val="0"/>
          <w:sz w:val="20"/>
          <w:szCs w:val="20"/>
          <w:lang w:val="pt-BR"/>
        </w:rPr>
        <w:t xml:space="preserve"> às </w:t>
      </w:r>
      <w:r w:rsidR="00D505A8" w:rsidRPr="004154D9">
        <w:rPr>
          <w:rFonts w:ascii="Cambria" w:hAnsi="Cambria"/>
          <w:i w:val="0"/>
          <w:sz w:val="20"/>
          <w:szCs w:val="20"/>
          <w:lang w:val="pt-BR"/>
        </w:rPr>
        <w:t>garant</w:t>
      </w:r>
      <w:r w:rsidR="0013176B" w:rsidRPr="004154D9">
        <w:rPr>
          <w:rFonts w:ascii="Cambria" w:hAnsi="Cambria"/>
          <w:i w:val="0"/>
          <w:sz w:val="20"/>
          <w:szCs w:val="20"/>
          <w:lang w:val="pt-BR"/>
        </w:rPr>
        <w:t>ia</w:t>
      </w:r>
      <w:r w:rsidR="00D505A8" w:rsidRPr="004154D9">
        <w:rPr>
          <w:rFonts w:ascii="Cambria" w:hAnsi="Cambria"/>
          <w:i w:val="0"/>
          <w:sz w:val="20"/>
          <w:szCs w:val="20"/>
          <w:lang w:val="pt-BR"/>
        </w:rPr>
        <w:t>s judici</w:t>
      </w:r>
      <w:r w:rsidR="002C1535" w:rsidRPr="004154D9">
        <w:rPr>
          <w:rFonts w:ascii="Cambria" w:hAnsi="Cambria"/>
          <w:i w:val="0"/>
          <w:sz w:val="20"/>
          <w:szCs w:val="20"/>
          <w:lang w:val="pt-BR"/>
        </w:rPr>
        <w:t>ais</w:t>
      </w:r>
      <w:r w:rsidR="00D505A8" w:rsidRPr="004154D9">
        <w:rPr>
          <w:rFonts w:ascii="Cambria" w:hAnsi="Cambria"/>
          <w:i w:val="0"/>
          <w:sz w:val="20"/>
          <w:szCs w:val="20"/>
          <w:lang w:val="pt-BR"/>
        </w:rPr>
        <w:t>, igual</w:t>
      </w:r>
      <w:r w:rsidR="001D5B68" w:rsidRPr="004154D9">
        <w:rPr>
          <w:rFonts w:ascii="Cambria" w:hAnsi="Cambria"/>
          <w:i w:val="0"/>
          <w:sz w:val="20"/>
          <w:szCs w:val="20"/>
          <w:lang w:val="pt-BR"/>
        </w:rPr>
        <w:t xml:space="preserve">dade </w:t>
      </w:r>
      <w:r w:rsidR="0013176B" w:rsidRPr="004154D9">
        <w:rPr>
          <w:rFonts w:ascii="Cambria" w:hAnsi="Cambria"/>
          <w:i w:val="0"/>
          <w:sz w:val="20"/>
          <w:szCs w:val="20"/>
          <w:lang w:val="pt-BR"/>
        </w:rPr>
        <w:t>per</w:t>
      </w:r>
      <w:r w:rsidR="00D505A8" w:rsidRPr="004154D9">
        <w:rPr>
          <w:rFonts w:ascii="Cambria" w:hAnsi="Cambria"/>
          <w:i w:val="0"/>
          <w:sz w:val="20"/>
          <w:szCs w:val="20"/>
          <w:lang w:val="pt-BR"/>
        </w:rPr>
        <w:t>ante</w:t>
      </w:r>
      <w:r w:rsidR="007F3DAE" w:rsidRPr="004154D9">
        <w:rPr>
          <w:rFonts w:ascii="Cambria" w:hAnsi="Cambria"/>
          <w:i w:val="0"/>
          <w:sz w:val="20"/>
          <w:szCs w:val="20"/>
          <w:lang w:val="pt-BR"/>
        </w:rPr>
        <w:t xml:space="preserve"> a </w:t>
      </w:r>
      <w:r w:rsidR="00D505A8" w:rsidRPr="004154D9">
        <w:rPr>
          <w:rFonts w:ascii="Cambria" w:hAnsi="Cambria"/>
          <w:i w:val="0"/>
          <w:sz w:val="20"/>
          <w:szCs w:val="20"/>
          <w:lang w:val="pt-BR"/>
        </w:rPr>
        <w:t>le</w:t>
      </w:r>
      <w:r w:rsidR="0013176B" w:rsidRPr="004154D9">
        <w:rPr>
          <w:rFonts w:ascii="Cambria" w:hAnsi="Cambria"/>
          <w:i w:val="0"/>
          <w:sz w:val="20"/>
          <w:szCs w:val="20"/>
          <w:lang w:val="pt-BR"/>
        </w:rPr>
        <w:t>i</w:t>
      </w:r>
      <w:r w:rsidR="00D505A8" w:rsidRPr="004154D9">
        <w:rPr>
          <w:rFonts w:ascii="Cambria" w:hAnsi="Cambria"/>
          <w:i w:val="0"/>
          <w:sz w:val="20"/>
          <w:szCs w:val="20"/>
          <w:lang w:val="pt-BR"/>
        </w:rPr>
        <w:t>, prote</w:t>
      </w:r>
      <w:r w:rsidR="001D5B68" w:rsidRPr="004154D9">
        <w:rPr>
          <w:rFonts w:ascii="Cambria" w:hAnsi="Cambria"/>
          <w:i w:val="0"/>
          <w:sz w:val="20"/>
          <w:szCs w:val="20"/>
          <w:lang w:val="pt-BR"/>
        </w:rPr>
        <w:t>ç</w:t>
      </w:r>
      <w:r w:rsidR="002A68FB" w:rsidRPr="004154D9">
        <w:rPr>
          <w:rFonts w:ascii="Cambria" w:hAnsi="Cambria"/>
          <w:i w:val="0"/>
          <w:sz w:val="20"/>
          <w:szCs w:val="20"/>
          <w:lang w:val="pt-BR"/>
        </w:rPr>
        <w:t>ão</w:t>
      </w:r>
      <w:r w:rsidR="00D505A8" w:rsidRPr="004154D9">
        <w:rPr>
          <w:rFonts w:ascii="Cambria" w:hAnsi="Cambria"/>
          <w:i w:val="0"/>
          <w:sz w:val="20"/>
          <w:szCs w:val="20"/>
          <w:lang w:val="pt-BR"/>
        </w:rPr>
        <w:t xml:space="preserve"> judicial</w:t>
      </w:r>
      <w:r w:rsidR="00C1774F" w:rsidRPr="004154D9">
        <w:rPr>
          <w:rFonts w:ascii="Cambria" w:hAnsi="Cambria"/>
          <w:i w:val="0"/>
          <w:sz w:val="20"/>
          <w:szCs w:val="20"/>
          <w:lang w:val="pt-BR"/>
        </w:rPr>
        <w:t xml:space="preserve"> e </w:t>
      </w:r>
      <w:r w:rsidR="002567BC" w:rsidRPr="004154D9">
        <w:rPr>
          <w:rFonts w:ascii="Cambria" w:hAnsi="Cambria"/>
          <w:i w:val="0"/>
          <w:sz w:val="20"/>
          <w:szCs w:val="20"/>
          <w:lang w:val="pt-BR"/>
        </w:rPr>
        <w:t xml:space="preserve">acesso ao </w:t>
      </w:r>
      <w:r w:rsidR="002C1535" w:rsidRPr="004154D9">
        <w:rPr>
          <w:rFonts w:ascii="Cambria" w:hAnsi="Cambria"/>
          <w:i w:val="0"/>
          <w:sz w:val="20"/>
          <w:szCs w:val="20"/>
          <w:lang w:val="pt-BR"/>
        </w:rPr>
        <w:t>trabalho</w:t>
      </w:r>
      <w:r w:rsidR="00D505A8" w:rsidRPr="004154D9">
        <w:rPr>
          <w:rFonts w:ascii="Cambria" w:hAnsi="Cambria"/>
          <w:i w:val="0"/>
          <w:sz w:val="20"/>
          <w:szCs w:val="20"/>
          <w:lang w:val="pt-BR"/>
        </w:rPr>
        <w:t xml:space="preserve"> (</w:t>
      </w:r>
      <w:r w:rsidR="002219F6" w:rsidRPr="004154D9">
        <w:rPr>
          <w:rFonts w:ascii="Cambria" w:hAnsi="Cambria"/>
          <w:i w:val="0"/>
          <w:sz w:val="20"/>
          <w:szCs w:val="20"/>
          <w:lang w:val="pt-BR"/>
        </w:rPr>
        <w:t>artigo</w:t>
      </w:r>
      <w:r w:rsidR="00D505A8" w:rsidRPr="004154D9">
        <w:rPr>
          <w:rFonts w:ascii="Cambria" w:hAnsi="Cambria"/>
          <w:i w:val="0"/>
          <w:sz w:val="20"/>
          <w:szCs w:val="20"/>
          <w:lang w:val="pt-BR"/>
        </w:rPr>
        <w:t>s 8.1</w:t>
      </w:r>
      <w:r w:rsidR="00D505A8" w:rsidRPr="004154D9">
        <w:rPr>
          <w:rStyle w:val="FootnoteReference"/>
          <w:rFonts w:ascii="Cambria" w:hAnsi="Cambria"/>
          <w:i w:val="0"/>
          <w:color w:val="000000"/>
          <w:sz w:val="20"/>
          <w:szCs w:val="20"/>
          <w:lang w:val="pt-BR"/>
        </w:rPr>
        <w:footnoteReference w:id="42"/>
      </w:r>
      <w:r w:rsidR="00D505A8" w:rsidRPr="004154D9">
        <w:rPr>
          <w:rFonts w:ascii="Cambria" w:hAnsi="Cambria"/>
          <w:i w:val="0"/>
          <w:sz w:val="20"/>
          <w:szCs w:val="20"/>
          <w:lang w:val="pt-BR"/>
        </w:rPr>
        <w:t>, 24</w:t>
      </w:r>
      <w:r w:rsidR="00D505A8" w:rsidRPr="004154D9">
        <w:rPr>
          <w:rStyle w:val="FootnoteReference"/>
          <w:rFonts w:ascii="Cambria" w:hAnsi="Cambria"/>
          <w:i w:val="0"/>
          <w:sz w:val="20"/>
          <w:szCs w:val="20"/>
          <w:lang w:val="pt-BR"/>
        </w:rPr>
        <w:footnoteReference w:id="43"/>
      </w:r>
      <w:r w:rsidR="00D505A8" w:rsidRPr="004154D9">
        <w:rPr>
          <w:rFonts w:ascii="Cambria" w:hAnsi="Cambria"/>
          <w:i w:val="0"/>
          <w:sz w:val="20"/>
          <w:szCs w:val="20"/>
          <w:lang w:val="pt-BR"/>
        </w:rPr>
        <w:t>, 25.1</w:t>
      </w:r>
      <w:r w:rsidR="00D505A8" w:rsidRPr="004154D9">
        <w:rPr>
          <w:rStyle w:val="FootnoteReference"/>
          <w:rFonts w:ascii="Cambria" w:hAnsi="Cambria"/>
          <w:i w:val="0"/>
          <w:color w:val="000000"/>
          <w:sz w:val="20"/>
          <w:szCs w:val="20"/>
          <w:lang w:val="pt-BR"/>
        </w:rPr>
        <w:footnoteReference w:id="44"/>
      </w:r>
      <w:r w:rsidR="00C1774F" w:rsidRPr="004154D9">
        <w:rPr>
          <w:rFonts w:ascii="Cambria" w:hAnsi="Cambria"/>
          <w:i w:val="0"/>
          <w:sz w:val="20"/>
          <w:szCs w:val="20"/>
          <w:lang w:val="pt-BR"/>
        </w:rPr>
        <w:t xml:space="preserve"> e </w:t>
      </w:r>
      <w:r w:rsidR="00D505A8" w:rsidRPr="004154D9">
        <w:rPr>
          <w:rFonts w:ascii="Cambria" w:hAnsi="Cambria"/>
          <w:i w:val="0"/>
          <w:sz w:val="20"/>
          <w:szCs w:val="20"/>
          <w:lang w:val="pt-BR"/>
        </w:rPr>
        <w:t>26</w:t>
      </w:r>
      <w:r w:rsidR="00D505A8" w:rsidRPr="004154D9">
        <w:rPr>
          <w:rStyle w:val="FootnoteReference"/>
          <w:rFonts w:ascii="Cambria" w:hAnsi="Cambria"/>
          <w:i w:val="0"/>
          <w:sz w:val="20"/>
          <w:szCs w:val="20"/>
          <w:lang w:val="pt-BR"/>
        </w:rPr>
        <w:footnoteReference w:id="45"/>
      </w:r>
      <w:r w:rsidR="00412424" w:rsidRPr="004154D9">
        <w:rPr>
          <w:rFonts w:ascii="Cambria" w:hAnsi="Cambria"/>
          <w:i w:val="0"/>
          <w:sz w:val="20"/>
          <w:szCs w:val="20"/>
          <w:lang w:val="pt-BR"/>
        </w:rPr>
        <w:t xml:space="preserve"> da </w:t>
      </w:r>
      <w:r w:rsidR="00D505A8" w:rsidRPr="004154D9">
        <w:rPr>
          <w:rFonts w:ascii="Cambria" w:hAnsi="Cambria"/>
          <w:i w:val="0"/>
          <w:sz w:val="20"/>
          <w:szCs w:val="20"/>
          <w:lang w:val="pt-BR"/>
        </w:rPr>
        <w:t>Conven</w:t>
      </w:r>
      <w:r w:rsidR="002A68FB" w:rsidRPr="004154D9">
        <w:rPr>
          <w:rFonts w:ascii="Cambria" w:hAnsi="Cambria"/>
          <w:i w:val="0"/>
          <w:sz w:val="20"/>
          <w:szCs w:val="20"/>
          <w:lang w:val="pt-BR"/>
        </w:rPr>
        <w:t>ção</w:t>
      </w:r>
      <w:r w:rsidR="00D505A8" w:rsidRPr="004154D9">
        <w:rPr>
          <w:rFonts w:ascii="Cambria" w:hAnsi="Cambria"/>
          <w:i w:val="0"/>
          <w:sz w:val="20"/>
          <w:szCs w:val="20"/>
          <w:lang w:val="pt-BR"/>
        </w:rPr>
        <w:t xml:space="preserve"> Americana,</w:t>
      </w:r>
      <w:r w:rsidR="007F3DAE" w:rsidRPr="004154D9">
        <w:rPr>
          <w:rFonts w:ascii="Cambria" w:hAnsi="Cambria"/>
          <w:i w:val="0"/>
          <w:sz w:val="20"/>
          <w:szCs w:val="20"/>
          <w:lang w:val="pt-BR"/>
        </w:rPr>
        <w:t xml:space="preserve"> </w:t>
      </w:r>
      <w:r w:rsidR="0013176B" w:rsidRPr="004154D9">
        <w:rPr>
          <w:rFonts w:ascii="Cambria" w:hAnsi="Cambria"/>
          <w:i w:val="0"/>
          <w:sz w:val="20"/>
          <w:szCs w:val="20"/>
          <w:lang w:val="pt-BR"/>
        </w:rPr>
        <w:t>co</w:t>
      </w:r>
      <w:r w:rsidR="007F3DAE" w:rsidRPr="004154D9">
        <w:rPr>
          <w:rFonts w:ascii="Cambria" w:hAnsi="Cambria"/>
          <w:i w:val="0"/>
          <w:sz w:val="20"/>
          <w:szCs w:val="20"/>
          <w:lang w:val="pt-BR"/>
        </w:rPr>
        <w:t xml:space="preserve">m </w:t>
      </w:r>
      <w:r w:rsidR="00D505A8" w:rsidRPr="004154D9">
        <w:rPr>
          <w:rFonts w:ascii="Cambria" w:hAnsi="Cambria"/>
          <w:i w:val="0"/>
          <w:sz w:val="20"/>
          <w:szCs w:val="20"/>
          <w:lang w:val="pt-BR"/>
        </w:rPr>
        <w:t>rela</w:t>
      </w:r>
      <w:r w:rsidR="002A68FB" w:rsidRPr="004154D9">
        <w:rPr>
          <w:rFonts w:ascii="Cambria" w:hAnsi="Cambria"/>
          <w:i w:val="0"/>
          <w:sz w:val="20"/>
          <w:szCs w:val="20"/>
          <w:lang w:val="pt-BR"/>
        </w:rPr>
        <w:t>ção</w:t>
      </w:r>
      <w:r w:rsidR="003B7EE5" w:rsidRPr="004154D9">
        <w:rPr>
          <w:rFonts w:ascii="Cambria" w:hAnsi="Cambria"/>
          <w:i w:val="0"/>
          <w:sz w:val="20"/>
          <w:szCs w:val="20"/>
          <w:lang w:val="pt-BR"/>
        </w:rPr>
        <w:t xml:space="preserve"> </w:t>
      </w:r>
      <w:r w:rsidR="0013176B" w:rsidRPr="004154D9">
        <w:rPr>
          <w:rFonts w:ascii="Cambria" w:hAnsi="Cambria"/>
          <w:i w:val="0"/>
          <w:sz w:val="20"/>
          <w:szCs w:val="20"/>
          <w:lang w:val="pt-BR"/>
        </w:rPr>
        <w:t>a</w:t>
      </w:r>
      <w:r w:rsidR="007F3DAE" w:rsidRPr="004154D9">
        <w:rPr>
          <w:rFonts w:ascii="Cambria" w:hAnsi="Cambria"/>
          <w:i w:val="0"/>
          <w:sz w:val="20"/>
          <w:szCs w:val="20"/>
          <w:lang w:val="pt-BR"/>
        </w:rPr>
        <w:t xml:space="preserve">o </w:t>
      </w:r>
      <w:r w:rsidR="002219F6" w:rsidRPr="004154D9">
        <w:rPr>
          <w:rFonts w:ascii="Cambria" w:hAnsi="Cambria"/>
          <w:i w:val="0"/>
          <w:sz w:val="20"/>
          <w:szCs w:val="20"/>
          <w:lang w:val="pt-BR"/>
        </w:rPr>
        <w:t>artigo</w:t>
      </w:r>
      <w:r w:rsidR="00D505A8" w:rsidRPr="004154D9">
        <w:rPr>
          <w:rFonts w:ascii="Cambria" w:hAnsi="Cambria"/>
          <w:i w:val="0"/>
          <w:sz w:val="20"/>
          <w:szCs w:val="20"/>
          <w:lang w:val="pt-BR"/>
        </w:rPr>
        <w:t xml:space="preserve"> 1.1</w:t>
      </w:r>
      <w:r w:rsidR="0055214B" w:rsidRPr="004154D9">
        <w:rPr>
          <w:rFonts w:ascii="Cambria" w:hAnsi="Cambria"/>
          <w:i w:val="0"/>
          <w:sz w:val="20"/>
          <w:szCs w:val="20"/>
          <w:lang w:val="pt-BR"/>
        </w:rPr>
        <w:t xml:space="preserve"> do </w:t>
      </w:r>
      <w:r w:rsidR="00D505A8" w:rsidRPr="004154D9">
        <w:rPr>
          <w:rFonts w:ascii="Cambria" w:hAnsi="Cambria"/>
          <w:i w:val="0"/>
          <w:sz w:val="20"/>
          <w:szCs w:val="20"/>
          <w:lang w:val="pt-BR"/>
        </w:rPr>
        <w:t>m</w:t>
      </w:r>
      <w:r w:rsidR="0013176B" w:rsidRPr="004154D9">
        <w:rPr>
          <w:rFonts w:ascii="Cambria" w:hAnsi="Cambria"/>
          <w:i w:val="0"/>
          <w:sz w:val="20"/>
          <w:szCs w:val="20"/>
          <w:lang w:val="pt-BR"/>
        </w:rPr>
        <w:t>e</w:t>
      </w:r>
      <w:r w:rsidR="00D505A8" w:rsidRPr="004154D9">
        <w:rPr>
          <w:rFonts w:ascii="Cambria" w:hAnsi="Cambria"/>
          <w:i w:val="0"/>
          <w:sz w:val="20"/>
          <w:szCs w:val="20"/>
          <w:lang w:val="pt-BR"/>
        </w:rPr>
        <w:t>smo instrumento)</w:t>
      </w:r>
      <w:bookmarkEnd w:id="19"/>
    </w:p>
    <w:p w14:paraId="56CEADDF" w14:textId="77777777" w:rsidR="00D505A8" w:rsidRPr="00477300" w:rsidRDefault="00D505A8" w:rsidP="004154D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 w:val="left" w:pos="1440"/>
        </w:tabs>
        <w:ind w:left="360"/>
        <w:jc w:val="both"/>
        <w:rPr>
          <w:rFonts w:ascii="Cambria" w:hAnsi="Cambria"/>
          <w:b/>
          <w:sz w:val="20"/>
          <w:szCs w:val="20"/>
          <w:lang w:val="pt-BR"/>
        </w:rPr>
      </w:pPr>
    </w:p>
    <w:p w14:paraId="51F13AB3" w14:textId="77777777" w:rsidR="00D505A8" w:rsidRPr="00477300" w:rsidRDefault="0055214B" w:rsidP="004154D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A</w:t>
      </w:r>
      <w:r w:rsidR="00D505A8" w:rsidRPr="00477300">
        <w:rPr>
          <w:rFonts w:ascii="Cambria" w:hAnsi="Cambria"/>
          <w:sz w:val="20"/>
          <w:szCs w:val="20"/>
          <w:lang w:val="pt-BR"/>
        </w:rPr>
        <w:t xml:space="preserve"> Corte Interamericana </w:t>
      </w:r>
      <w:r w:rsidR="0013176B" w:rsidRPr="00477300">
        <w:rPr>
          <w:rFonts w:ascii="Cambria" w:hAnsi="Cambria"/>
          <w:sz w:val="20"/>
          <w:szCs w:val="20"/>
          <w:lang w:val="pt-BR"/>
        </w:rPr>
        <w:t>já assinalou</w:t>
      </w:r>
      <w:r w:rsidR="00D505A8" w:rsidRPr="00477300">
        <w:rPr>
          <w:rFonts w:ascii="Cambria" w:hAnsi="Cambria"/>
          <w:sz w:val="20"/>
          <w:szCs w:val="20"/>
          <w:lang w:val="pt-BR"/>
        </w:rPr>
        <w:t xml:space="preserve"> que</w:t>
      </w:r>
      <w:r w:rsidR="007F3DAE" w:rsidRPr="00477300">
        <w:rPr>
          <w:rFonts w:ascii="Cambria" w:hAnsi="Cambria"/>
          <w:sz w:val="20"/>
          <w:szCs w:val="20"/>
          <w:lang w:val="pt-BR"/>
        </w:rPr>
        <w:t xml:space="preserve"> a </w:t>
      </w:r>
      <w:r w:rsidR="00D505A8" w:rsidRPr="00477300">
        <w:rPr>
          <w:rFonts w:ascii="Cambria" w:hAnsi="Cambria"/>
          <w:sz w:val="20"/>
          <w:szCs w:val="20"/>
          <w:lang w:val="pt-BR"/>
        </w:rPr>
        <w:t>no</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igual</w:t>
      </w:r>
      <w:r w:rsidR="001D5B68" w:rsidRPr="00477300">
        <w:rPr>
          <w:rFonts w:ascii="Cambria" w:hAnsi="Cambria"/>
          <w:sz w:val="20"/>
          <w:szCs w:val="20"/>
          <w:lang w:val="pt-BR"/>
        </w:rPr>
        <w:t xml:space="preserve">dade </w:t>
      </w:r>
      <w:r w:rsidR="00D505A8" w:rsidRPr="00477300">
        <w:rPr>
          <w:rFonts w:ascii="Cambria" w:hAnsi="Cambria"/>
          <w:sz w:val="20"/>
          <w:szCs w:val="20"/>
          <w:lang w:val="pt-BR"/>
        </w:rPr>
        <w:t>se depre</w:t>
      </w:r>
      <w:r w:rsidR="0013176B" w:rsidRPr="00477300">
        <w:rPr>
          <w:rFonts w:ascii="Cambria" w:hAnsi="Cambria"/>
          <w:sz w:val="20"/>
          <w:szCs w:val="20"/>
          <w:lang w:val="pt-BR"/>
        </w:rPr>
        <w:t>e</w:t>
      </w:r>
      <w:r w:rsidR="00D505A8" w:rsidRPr="00477300">
        <w:rPr>
          <w:rFonts w:ascii="Cambria" w:hAnsi="Cambria"/>
          <w:sz w:val="20"/>
          <w:szCs w:val="20"/>
          <w:lang w:val="pt-BR"/>
        </w:rPr>
        <w:t>nde diretamente</w:t>
      </w:r>
      <w:r w:rsidR="00412424" w:rsidRPr="00477300">
        <w:rPr>
          <w:rFonts w:ascii="Cambria" w:hAnsi="Cambria"/>
          <w:sz w:val="20"/>
          <w:szCs w:val="20"/>
          <w:lang w:val="pt-BR"/>
        </w:rPr>
        <w:t xml:space="preserve"> da </w:t>
      </w:r>
      <w:r w:rsidR="00D505A8" w:rsidRPr="00477300">
        <w:rPr>
          <w:rFonts w:ascii="Cambria" w:hAnsi="Cambria"/>
          <w:sz w:val="20"/>
          <w:szCs w:val="20"/>
          <w:lang w:val="pt-BR"/>
        </w:rPr>
        <w:t>uni</w:t>
      </w:r>
      <w:r w:rsidR="001D5B68" w:rsidRPr="00477300">
        <w:rPr>
          <w:rFonts w:ascii="Cambria" w:hAnsi="Cambria"/>
          <w:sz w:val="20"/>
          <w:szCs w:val="20"/>
          <w:lang w:val="pt-BR"/>
        </w:rPr>
        <w:t xml:space="preserve">dade </w:t>
      </w:r>
      <w:r w:rsidR="00D505A8" w:rsidRPr="00477300">
        <w:rPr>
          <w:rFonts w:ascii="Cambria" w:hAnsi="Cambria"/>
          <w:sz w:val="20"/>
          <w:szCs w:val="20"/>
          <w:lang w:val="pt-BR"/>
        </w:rPr>
        <w:t>de natureza</w:t>
      </w:r>
      <w:r w:rsidRPr="00477300">
        <w:rPr>
          <w:rFonts w:ascii="Cambria" w:hAnsi="Cambria"/>
          <w:sz w:val="20"/>
          <w:szCs w:val="20"/>
          <w:lang w:val="pt-BR"/>
        </w:rPr>
        <w:t xml:space="preserve"> do </w:t>
      </w:r>
      <w:r w:rsidR="00D505A8" w:rsidRPr="00477300">
        <w:rPr>
          <w:rFonts w:ascii="Cambria" w:hAnsi="Cambria"/>
          <w:sz w:val="20"/>
          <w:szCs w:val="20"/>
          <w:lang w:val="pt-BR"/>
        </w:rPr>
        <w:t>g</w:t>
      </w:r>
      <w:r w:rsidR="0013176B" w:rsidRPr="00477300">
        <w:rPr>
          <w:rFonts w:ascii="Cambria" w:hAnsi="Cambria"/>
          <w:sz w:val="20"/>
          <w:szCs w:val="20"/>
          <w:lang w:val="pt-BR"/>
        </w:rPr>
        <w:t>ê</w:t>
      </w:r>
      <w:r w:rsidR="00D505A8" w:rsidRPr="00477300">
        <w:rPr>
          <w:rFonts w:ascii="Cambria" w:hAnsi="Cambria"/>
          <w:sz w:val="20"/>
          <w:szCs w:val="20"/>
          <w:lang w:val="pt-BR"/>
        </w:rPr>
        <w:t>nero humano</w:t>
      </w:r>
      <w:r w:rsidR="00C1774F" w:rsidRPr="00477300">
        <w:rPr>
          <w:rFonts w:ascii="Cambria" w:hAnsi="Cambria"/>
          <w:sz w:val="20"/>
          <w:szCs w:val="20"/>
          <w:lang w:val="pt-BR"/>
        </w:rPr>
        <w:t xml:space="preserve"> e</w:t>
      </w:r>
      <w:r w:rsidR="0013176B" w:rsidRPr="00477300">
        <w:rPr>
          <w:rFonts w:ascii="Cambria" w:hAnsi="Cambria"/>
          <w:sz w:val="20"/>
          <w:szCs w:val="20"/>
          <w:lang w:val="pt-BR"/>
        </w:rPr>
        <w:t xml:space="preserve"> é </w:t>
      </w:r>
      <w:r w:rsidR="00D505A8" w:rsidRPr="00477300">
        <w:rPr>
          <w:rFonts w:ascii="Cambria" w:hAnsi="Cambria"/>
          <w:sz w:val="20"/>
          <w:szCs w:val="20"/>
          <w:lang w:val="pt-BR"/>
        </w:rPr>
        <w:t>insepar</w:t>
      </w:r>
      <w:r w:rsidR="0013176B" w:rsidRPr="00477300">
        <w:rPr>
          <w:rFonts w:ascii="Cambria" w:hAnsi="Cambria"/>
          <w:sz w:val="20"/>
          <w:szCs w:val="20"/>
          <w:lang w:val="pt-BR"/>
        </w:rPr>
        <w:t>ável</w:t>
      </w:r>
      <w:r w:rsidR="00412424" w:rsidRPr="00477300">
        <w:rPr>
          <w:rFonts w:ascii="Cambria" w:hAnsi="Cambria"/>
          <w:sz w:val="20"/>
          <w:szCs w:val="20"/>
          <w:lang w:val="pt-BR"/>
        </w:rPr>
        <w:t xml:space="preserve"> da </w:t>
      </w:r>
      <w:r w:rsidR="00D505A8" w:rsidRPr="00477300">
        <w:rPr>
          <w:rFonts w:ascii="Cambria" w:hAnsi="Cambria"/>
          <w:sz w:val="20"/>
          <w:szCs w:val="20"/>
          <w:lang w:val="pt-BR"/>
        </w:rPr>
        <w:t>digni</w:t>
      </w:r>
      <w:r w:rsidR="001D5B68" w:rsidRPr="00477300">
        <w:rPr>
          <w:rFonts w:ascii="Cambria" w:hAnsi="Cambria"/>
          <w:sz w:val="20"/>
          <w:szCs w:val="20"/>
          <w:lang w:val="pt-BR"/>
        </w:rPr>
        <w:t xml:space="preserve">dade </w:t>
      </w:r>
      <w:r w:rsidR="00D505A8" w:rsidRPr="00477300">
        <w:rPr>
          <w:rFonts w:ascii="Cambria" w:hAnsi="Cambria"/>
          <w:sz w:val="20"/>
          <w:szCs w:val="20"/>
          <w:lang w:val="pt-BR"/>
        </w:rPr>
        <w:t>es</w:t>
      </w:r>
      <w:r w:rsidR="0013176B" w:rsidRPr="00477300">
        <w:rPr>
          <w:rFonts w:ascii="Cambria" w:hAnsi="Cambria"/>
          <w:sz w:val="20"/>
          <w:szCs w:val="20"/>
          <w:lang w:val="pt-BR"/>
        </w:rPr>
        <w:t>s</w:t>
      </w:r>
      <w:r w:rsidR="00D505A8" w:rsidRPr="00477300">
        <w:rPr>
          <w:rFonts w:ascii="Cambria" w:hAnsi="Cambria"/>
          <w:sz w:val="20"/>
          <w:szCs w:val="20"/>
          <w:lang w:val="pt-BR"/>
        </w:rPr>
        <w:t>encial</w:t>
      </w:r>
      <w:r w:rsidR="00412424" w:rsidRPr="00477300">
        <w:rPr>
          <w:rFonts w:ascii="Cambria" w:hAnsi="Cambria"/>
          <w:sz w:val="20"/>
          <w:szCs w:val="20"/>
          <w:lang w:val="pt-BR"/>
        </w:rPr>
        <w:t xml:space="preserve"> da </w:t>
      </w:r>
      <w:r w:rsidR="002567BC" w:rsidRPr="00477300">
        <w:rPr>
          <w:rFonts w:ascii="Cambria" w:hAnsi="Cambria"/>
          <w:sz w:val="20"/>
          <w:szCs w:val="20"/>
          <w:lang w:val="pt-BR"/>
        </w:rPr>
        <w:t>pessoa</w:t>
      </w:r>
      <w:r w:rsidR="00D505A8" w:rsidRPr="00477300">
        <w:rPr>
          <w:rFonts w:ascii="Cambria" w:hAnsi="Cambria"/>
          <w:sz w:val="20"/>
          <w:szCs w:val="20"/>
          <w:lang w:val="pt-BR"/>
        </w:rPr>
        <w:t>, frente</w:t>
      </w:r>
      <w:r w:rsidR="002567BC" w:rsidRPr="00477300">
        <w:rPr>
          <w:rFonts w:ascii="Cambria" w:hAnsi="Cambria"/>
          <w:sz w:val="20"/>
          <w:szCs w:val="20"/>
          <w:lang w:val="pt-BR"/>
        </w:rPr>
        <w:t xml:space="preserve"> à </w:t>
      </w:r>
      <w:r w:rsidR="0013176B" w:rsidRPr="00477300">
        <w:rPr>
          <w:rFonts w:ascii="Cambria" w:hAnsi="Cambria"/>
          <w:sz w:val="20"/>
          <w:szCs w:val="20"/>
          <w:lang w:val="pt-BR"/>
        </w:rPr>
        <w:t>q</w:t>
      </w:r>
      <w:r w:rsidR="00D505A8" w:rsidRPr="00477300">
        <w:rPr>
          <w:rFonts w:ascii="Cambria" w:hAnsi="Cambria"/>
          <w:sz w:val="20"/>
          <w:szCs w:val="20"/>
          <w:lang w:val="pt-BR"/>
        </w:rPr>
        <w:t>ual</w:t>
      </w:r>
      <w:r w:rsidR="0013176B" w:rsidRPr="00477300">
        <w:rPr>
          <w:rFonts w:ascii="Cambria" w:hAnsi="Cambria"/>
          <w:sz w:val="20"/>
          <w:szCs w:val="20"/>
          <w:lang w:val="pt-BR"/>
        </w:rPr>
        <w:t xml:space="preserve"> é </w:t>
      </w:r>
      <w:r w:rsidR="00D505A8" w:rsidRPr="00477300">
        <w:rPr>
          <w:rFonts w:ascii="Cambria" w:hAnsi="Cambria"/>
          <w:sz w:val="20"/>
          <w:szCs w:val="20"/>
          <w:lang w:val="pt-BR"/>
        </w:rPr>
        <w:t>incompat</w:t>
      </w:r>
      <w:r w:rsidR="0013176B" w:rsidRPr="00477300">
        <w:rPr>
          <w:rFonts w:ascii="Cambria" w:hAnsi="Cambria"/>
          <w:sz w:val="20"/>
          <w:szCs w:val="20"/>
          <w:lang w:val="pt-BR"/>
        </w:rPr>
        <w:t>ível</w:t>
      </w:r>
      <w:r w:rsidR="00D505A8" w:rsidRPr="00477300">
        <w:rPr>
          <w:rFonts w:ascii="Cambria" w:hAnsi="Cambria"/>
          <w:sz w:val="20"/>
          <w:szCs w:val="20"/>
          <w:lang w:val="pt-BR"/>
        </w:rPr>
        <w:t xml:space="preserve"> toda situa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que, por considerar superior </w:t>
      </w:r>
      <w:r w:rsidR="007F3DAE" w:rsidRPr="00477300">
        <w:rPr>
          <w:rFonts w:ascii="Cambria" w:hAnsi="Cambria"/>
          <w:sz w:val="20"/>
          <w:szCs w:val="20"/>
          <w:lang w:val="pt-BR"/>
        </w:rPr>
        <w:t xml:space="preserve">um </w:t>
      </w:r>
      <w:r w:rsidR="00D505A8" w:rsidRPr="00477300">
        <w:rPr>
          <w:rFonts w:ascii="Cambria" w:hAnsi="Cambria"/>
          <w:sz w:val="20"/>
          <w:szCs w:val="20"/>
          <w:lang w:val="pt-BR"/>
        </w:rPr>
        <w:t xml:space="preserve">determinado grupo, </w:t>
      </w:r>
      <w:r w:rsidR="0013176B" w:rsidRPr="00477300">
        <w:rPr>
          <w:rFonts w:ascii="Cambria" w:hAnsi="Cambria"/>
          <w:sz w:val="20"/>
          <w:szCs w:val="20"/>
          <w:lang w:val="pt-BR"/>
        </w:rPr>
        <w:t xml:space="preserve">leve </w:t>
      </w:r>
      <w:r w:rsidR="00D505A8" w:rsidRPr="00477300">
        <w:rPr>
          <w:rFonts w:ascii="Cambria" w:hAnsi="Cambria"/>
          <w:sz w:val="20"/>
          <w:szCs w:val="20"/>
          <w:lang w:val="pt-BR"/>
        </w:rPr>
        <w:t>a trat</w:t>
      </w:r>
      <w:r w:rsidR="0013176B" w:rsidRPr="00477300">
        <w:rPr>
          <w:rFonts w:ascii="Cambria" w:hAnsi="Cambria"/>
          <w:sz w:val="20"/>
          <w:szCs w:val="20"/>
          <w:lang w:val="pt-BR"/>
        </w:rPr>
        <w:t>á-</w:t>
      </w:r>
      <w:r w:rsidR="00D505A8" w:rsidRPr="00477300">
        <w:rPr>
          <w:rFonts w:ascii="Cambria" w:hAnsi="Cambria"/>
          <w:sz w:val="20"/>
          <w:szCs w:val="20"/>
          <w:lang w:val="pt-BR"/>
        </w:rPr>
        <w:t>lo</w:t>
      </w:r>
      <w:r w:rsidR="003B7EE5" w:rsidRPr="00477300">
        <w:rPr>
          <w:rFonts w:ascii="Cambria" w:hAnsi="Cambria"/>
          <w:sz w:val="20"/>
          <w:szCs w:val="20"/>
          <w:lang w:val="pt-BR"/>
        </w:rPr>
        <w:t xml:space="preserve"> com </w:t>
      </w:r>
      <w:r w:rsidR="00D505A8" w:rsidRPr="00477300">
        <w:rPr>
          <w:rFonts w:ascii="Cambria" w:hAnsi="Cambria"/>
          <w:sz w:val="20"/>
          <w:szCs w:val="20"/>
          <w:lang w:val="pt-BR"/>
        </w:rPr>
        <w:t>privil</w:t>
      </w:r>
      <w:r w:rsidR="0013176B" w:rsidRPr="00477300">
        <w:rPr>
          <w:rFonts w:ascii="Cambria" w:hAnsi="Cambria"/>
          <w:sz w:val="20"/>
          <w:szCs w:val="20"/>
          <w:lang w:val="pt-BR"/>
        </w:rPr>
        <w:t>é</w:t>
      </w:r>
      <w:r w:rsidR="00D505A8" w:rsidRPr="00477300">
        <w:rPr>
          <w:rFonts w:ascii="Cambria" w:hAnsi="Cambria"/>
          <w:sz w:val="20"/>
          <w:szCs w:val="20"/>
          <w:lang w:val="pt-BR"/>
        </w:rPr>
        <w:t>gio; o</w:t>
      </w:r>
      <w:r w:rsidR="0013176B" w:rsidRPr="00477300">
        <w:rPr>
          <w:rFonts w:ascii="Cambria" w:hAnsi="Cambria"/>
          <w:sz w:val="20"/>
          <w:szCs w:val="20"/>
          <w:lang w:val="pt-BR"/>
        </w:rPr>
        <w:t>u</w:t>
      </w:r>
      <w:r w:rsidR="00D505A8" w:rsidRPr="00477300">
        <w:rPr>
          <w:rFonts w:ascii="Cambria" w:hAnsi="Cambria"/>
          <w:sz w:val="20"/>
          <w:szCs w:val="20"/>
          <w:lang w:val="pt-BR"/>
        </w:rPr>
        <w:t xml:space="preserve"> que,</w:t>
      </w:r>
      <w:r w:rsidR="002567BC" w:rsidRPr="00477300">
        <w:rPr>
          <w:rFonts w:ascii="Cambria" w:hAnsi="Cambria"/>
          <w:sz w:val="20"/>
          <w:szCs w:val="20"/>
          <w:lang w:val="pt-BR"/>
        </w:rPr>
        <w:t xml:space="preserve"> </w:t>
      </w:r>
      <w:r w:rsidR="0013176B" w:rsidRPr="00477300">
        <w:rPr>
          <w:rFonts w:ascii="Cambria" w:hAnsi="Cambria"/>
          <w:sz w:val="20"/>
          <w:szCs w:val="20"/>
          <w:lang w:val="pt-BR"/>
        </w:rPr>
        <w:t>pelo contrário</w:t>
      </w:r>
      <w:r w:rsidR="00D505A8" w:rsidRPr="00477300">
        <w:rPr>
          <w:rFonts w:ascii="Cambria" w:hAnsi="Cambria"/>
          <w:sz w:val="20"/>
          <w:szCs w:val="20"/>
          <w:lang w:val="pt-BR"/>
        </w:rPr>
        <w:t>, por consider</w:t>
      </w:r>
      <w:r w:rsidR="0013176B" w:rsidRPr="00477300">
        <w:rPr>
          <w:rFonts w:ascii="Cambria" w:hAnsi="Cambria"/>
          <w:sz w:val="20"/>
          <w:szCs w:val="20"/>
          <w:lang w:val="pt-BR"/>
        </w:rPr>
        <w:t>á-</w:t>
      </w:r>
      <w:r w:rsidR="00D505A8" w:rsidRPr="00477300">
        <w:rPr>
          <w:rFonts w:ascii="Cambria" w:hAnsi="Cambria"/>
          <w:sz w:val="20"/>
          <w:szCs w:val="20"/>
          <w:lang w:val="pt-BR"/>
        </w:rPr>
        <w:t>lo inferior,</w:t>
      </w:r>
      <w:r w:rsidR="003B7EE5" w:rsidRPr="00477300">
        <w:rPr>
          <w:rFonts w:ascii="Cambria" w:hAnsi="Cambria"/>
          <w:sz w:val="20"/>
          <w:szCs w:val="20"/>
          <w:lang w:val="pt-BR"/>
        </w:rPr>
        <w:t xml:space="preserve"> o </w:t>
      </w:r>
      <w:r w:rsidR="00D505A8" w:rsidRPr="00477300">
        <w:rPr>
          <w:rFonts w:ascii="Cambria" w:hAnsi="Cambria"/>
          <w:sz w:val="20"/>
          <w:szCs w:val="20"/>
          <w:lang w:val="pt-BR"/>
        </w:rPr>
        <w:t>trate</w:t>
      </w:r>
      <w:r w:rsidR="003B7EE5" w:rsidRPr="00477300">
        <w:rPr>
          <w:rFonts w:ascii="Cambria" w:hAnsi="Cambria"/>
          <w:sz w:val="20"/>
          <w:szCs w:val="20"/>
          <w:lang w:val="pt-BR"/>
        </w:rPr>
        <w:t xml:space="preserve"> com </w:t>
      </w:r>
      <w:r w:rsidR="00D505A8" w:rsidRPr="00477300">
        <w:rPr>
          <w:rFonts w:ascii="Cambria" w:hAnsi="Cambria"/>
          <w:sz w:val="20"/>
          <w:szCs w:val="20"/>
          <w:lang w:val="pt-BR"/>
        </w:rPr>
        <w:t>hostili</w:t>
      </w:r>
      <w:r w:rsidR="001D5B68" w:rsidRPr="00477300">
        <w:rPr>
          <w:rFonts w:ascii="Cambria" w:hAnsi="Cambria"/>
          <w:sz w:val="20"/>
          <w:szCs w:val="20"/>
          <w:lang w:val="pt-BR"/>
        </w:rPr>
        <w:t xml:space="preserve">dade </w:t>
      </w:r>
      <w:r w:rsidR="00D505A8" w:rsidRPr="00477300">
        <w:rPr>
          <w:rFonts w:ascii="Cambria" w:hAnsi="Cambria"/>
          <w:sz w:val="20"/>
          <w:szCs w:val="20"/>
          <w:lang w:val="pt-BR"/>
        </w:rPr>
        <w:t>o</w:t>
      </w:r>
      <w:r w:rsidR="0013176B" w:rsidRPr="00477300">
        <w:rPr>
          <w:rFonts w:ascii="Cambria" w:hAnsi="Cambria"/>
          <w:sz w:val="20"/>
          <w:szCs w:val="20"/>
          <w:lang w:val="pt-BR"/>
        </w:rPr>
        <w:t>u</w:t>
      </w:r>
      <w:r w:rsidR="00D505A8" w:rsidRPr="00477300">
        <w:rPr>
          <w:rFonts w:ascii="Cambria" w:hAnsi="Cambria"/>
          <w:sz w:val="20"/>
          <w:szCs w:val="20"/>
          <w:lang w:val="pt-BR"/>
        </w:rPr>
        <w:t xml:space="preserve"> de </w:t>
      </w:r>
      <w:r w:rsidR="0013176B" w:rsidRPr="00477300">
        <w:rPr>
          <w:rFonts w:ascii="Cambria" w:hAnsi="Cambria"/>
          <w:sz w:val="20"/>
          <w:szCs w:val="20"/>
          <w:lang w:val="pt-BR"/>
        </w:rPr>
        <w:t>q</w:t>
      </w:r>
      <w:r w:rsidR="00D505A8" w:rsidRPr="00477300">
        <w:rPr>
          <w:rFonts w:ascii="Cambria" w:hAnsi="Cambria"/>
          <w:sz w:val="20"/>
          <w:szCs w:val="20"/>
          <w:lang w:val="pt-BR"/>
        </w:rPr>
        <w:t>ualquer forma</w:t>
      </w:r>
      <w:r w:rsidR="003B7EE5" w:rsidRPr="00477300">
        <w:rPr>
          <w:rFonts w:ascii="Cambria" w:hAnsi="Cambria"/>
          <w:sz w:val="20"/>
          <w:szCs w:val="20"/>
          <w:lang w:val="pt-BR"/>
        </w:rPr>
        <w:t xml:space="preserve"> o </w:t>
      </w:r>
      <w:r w:rsidR="00D505A8" w:rsidRPr="00477300">
        <w:rPr>
          <w:rFonts w:ascii="Cambria" w:hAnsi="Cambria"/>
          <w:sz w:val="20"/>
          <w:szCs w:val="20"/>
          <w:lang w:val="pt-BR"/>
        </w:rPr>
        <w:t>discrimine</w:t>
      </w:r>
      <w:r w:rsidRPr="00477300">
        <w:rPr>
          <w:rFonts w:ascii="Cambria" w:hAnsi="Cambria"/>
          <w:sz w:val="20"/>
          <w:szCs w:val="20"/>
          <w:lang w:val="pt-BR"/>
        </w:rPr>
        <w:t xml:space="preserve"> do </w:t>
      </w:r>
      <w:r w:rsidR="00D505A8" w:rsidRPr="00477300">
        <w:rPr>
          <w:rFonts w:ascii="Cambria" w:hAnsi="Cambria"/>
          <w:sz w:val="20"/>
          <w:szCs w:val="20"/>
          <w:lang w:val="pt-BR"/>
        </w:rPr>
        <w:t>go</w:t>
      </w:r>
      <w:r w:rsidR="0013176B" w:rsidRPr="00477300">
        <w:rPr>
          <w:rFonts w:ascii="Cambria" w:hAnsi="Cambria"/>
          <w:sz w:val="20"/>
          <w:szCs w:val="20"/>
          <w:lang w:val="pt-BR"/>
        </w:rPr>
        <w:t>zo</w:t>
      </w:r>
      <w:r w:rsidR="00D505A8" w:rsidRPr="00477300">
        <w:rPr>
          <w:rFonts w:ascii="Cambria" w:hAnsi="Cambria"/>
          <w:sz w:val="20"/>
          <w:szCs w:val="20"/>
          <w:lang w:val="pt-BR"/>
        </w:rPr>
        <w:t xml:space="preserve"> de </w:t>
      </w:r>
      <w:r w:rsidR="000D0F3D" w:rsidRPr="00477300">
        <w:rPr>
          <w:rFonts w:ascii="Cambria" w:hAnsi="Cambria"/>
          <w:sz w:val="20"/>
          <w:szCs w:val="20"/>
          <w:lang w:val="pt-BR"/>
        </w:rPr>
        <w:t>direito</w:t>
      </w:r>
      <w:r w:rsidR="00D505A8" w:rsidRPr="00477300">
        <w:rPr>
          <w:rFonts w:ascii="Cambria" w:hAnsi="Cambria"/>
          <w:sz w:val="20"/>
          <w:szCs w:val="20"/>
          <w:lang w:val="pt-BR"/>
        </w:rPr>
        <w:t xml:space="preserve">s que </w:t>
      </w:r>
      <w:r w:rsidR="0013176B" w:rsidRPr="00477300">
        <w:rPr>
          <w:rFonts w:ascii="Cambria" w:hAnsi="Cambria"/>
          <w:sz w:val="20"/>
          <w:szCs w:val="20"/>
          <w:lang w:val="pt-BR"/>
        </w:rPr>
        <w:t xml:space="preserve">são reconhecidos aos que não </w:t>
      </w:r>
      <w:r w:rsidR="00D505A8" w:rsidRPr="00477300">
        <w:rPr>
          <w:rFonts w:ascii="Cambria" w:hAnsi="Cambria"/>
          <w:sz w:val="20"/>
          <w:szCs w:val="20"/>
          <w:lang w:val="pt-BR"/>
        </w:rPr>
        <w:t>se considera</w:t>
      </w:r>
      <w:r w:rsidR="0013176B" w:rsidRPr="00477300">
        <w:rPr>
          <w:rFonts w:ascii="Cambria" w:hAnsi="Cambria"/>
          <w:sz w:val="20"/>
          <w:szCs w:val="20"/>
          <w:lang w:val="pt-BR"/>
        </w:rPr>
        <w:t>m</w:t>
      </w:r>
      <w:r w:rsidR="00D505A8" w:rsidRPr="00477300">
        <w:rPr>
          <w:rFonts w:ascii="Cambria" w:hAnsi="Cambria"/>
          <w:sz w:val="20"/>
          <w:szCs w:val="20"/>
          <w:lang w:val="pt-BR"/>
        </w:rPr>
        <w:t xml:space="preserve"> incursos</w:t>
      </w:r>
      <w:r w:rsidR="007F3DAE" w:rsidRPr="00477300">
        <w:rPr>
          <w:rFonts w:ascii="Cambria" w:hAnsi="Cambria"/>
          <w:sz w:val="20"/>
          <w:szCs w:val="20"/>
          <w:lang w:val="pt-BR"/>
        </w:rPr>
        <w:t xml:space="preserve"> em </w:t>
      </w:r>
      <w:r w:rsidR="00D505A8" w:rsidRPr="00477300">
        <w:rPr>
          <w:rFonts w:ascii="Cambria" w:hAnsi="Cambria"/>
          <w:sz w:val="20"/>
          <w:szCs w:val="20"/>
          <w:lang w:val="pt-BR"/>
        </w:rPr>
        <w:t>tal situa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w:t>
      </w:r>
      <w:r w:rsidRPr="00477300">
        <w:rPr>
          <w:rFonts w:ascii="Cambria" w:hAnsi="Cambria"/>
          <w:sz w:val="20"/>
          <w:szCs w:val="20"/>
          <w:lang w:val="pt-BR"/>
        </w:rPr>
        <w:t>A</w:t>
      </w:r>
      <w:r w:rsidR="00D505A8" w:rsidRPr="00477300">
        <w:rPr>
          <w:rFonts w:ascii="Cambria" w:hAnsi="Cambria"/>
          <w:sz w:val="20"/>
          <w:szCs w:val="20"/>
          <w:lang w:val="pt-BR"/>
        </w:rPr>
        <w:t xml:space="preserve"> jurisprud</w:t>
      </w:r>
      <w:r w:rsidR="0013176B" w:rsidRPr="00477300">
        <w:rPr>
          <w:rFonts w:ascii="Cambria" w:hAnsi="Cambria"/>
          <w:sz w:val="20"/>
          <w:szCs w:val="20"/>
          <w:lang w:val="pt-BR"/>
        </w:rPr>
        <w:t>ê</w:t>
      </w:r>
      <w:r w:rsidR="00D505A8" w:rsidRPr="00477300">
        <w:rPr>
          <w:rFonts w:ascii="Cambria" w:hAnsi="Cambria"/>
          <w:sz w:val="20"/>
          <w:szCs w:val="20"/>
          <w:lang w:val="pt-BR"/>
        </w:rPr>
        <w:t>ncia</w:t>
      </w:r>
      <w:r w:rsidR="00412424" w:rsidRPr="00477300">
        <w:rPr>
          <w:rFonts w:ascii="Cambria" w:hAnsi="Cambria"/>
          <w:sz w:val="20"/>
          <w:szCs w:val="20"/>
          <w:lang w:val="pt-BR"/>
        </w:rPr>
        <w:t xml:space="preserve"> da </w:t>
      </w:r>
      <w:r w:rsidR="00D505A8" w:rsidRPr="00477300">
        <w:rPr>
          <w:rFonts w:ascii="Cambria" w:hAnsi="Cambria"/>
          <w:sz w:val="20"/>
          <w:szCs w:val="20"/>
          <w:lang w:val="pt-BR"/>
        </w:rPr>
        <w:t>Corte indica que</w:t>
      </w:r>
      <w:r w:rsidR="0013176B" w:rsidRPr="00477300">
        <w:rPr>
          <w:rFonts w:ascii="Cambria" w:hAnsi="Cambria"/>
          <w:sz w:val="20"/>
          <w:szCs w:val="20"/>
          <w:lang w:val="pt-BR"/>
        </w:rPr>
        <w:t>,</w:t>
      </w:r>
      <w:r w:rsidR="00412424" w:rsidRPr="00477300">
        <w:rPr>
          <w:rFonts w:ascii="Cambria" w:hAnsi="Cambria"/>
          <w:sz w:val="20"/>
          <w:szCs w:val="20"/>
          <w:lang w:val="pt-BR"/>
        </w:rPr>
        <w:t xml:space="preserve"> na </w:t>
      </w:r>
      <w:r w:rsidR="00D505A8" w:rsidRPr="00477300">
        <w:rPr>
          <w:rFonts w:ascii="Cambria" w:hAnsi="Cambria"/>
          <w:sz w:val="20"/>
          <w:szCs w:val="20"/>
          <w:lang w:val="pt-BR"/>
        </w:rPr>
        <w:t>atual etapa</w:t>
      </w:r>
      <w:r w:rsidR="00412424" w:rsidRPr="00477300">
        <w:rPr>
          <w:rFonts w:ascii="Cambria" w:hAnsi="Cambria"/>
          <w:sz w:val="20"/>
          <w:szCs w:val="20"/>
          <w:lang w:val="pt-BR"/>
        </w:rPr>
        <w:t xml:space="preserve"> da </w:t>
      </w:r>
      <w:r w:rsidR="00D505A8" w:rsidRPr="00477300">
        <w:rPr>
          <w:rFonts w:ascii="Cambria" w:hAnsi="Cambria"/>
          <w:sz w:val="20"/>
          <w:szCs w:val="20"/>
          <w:lang w:val="pt-BR"/>
        </w:rPr>
        <w:t>evolu</w:t>
      </w:r>
      <w:r w:rsidR="002A68FB" w:rsidRPr="00477300">
        <w:rPr>
          <w:rFonts w:ascii="Cambria" w:hAnsi="Cambria"/>
          <w:sz w:val="20"/>
          <w:szCs w:val="20"/>
          <w:lang w:val="pt-BR"/>
        </w:rPr>
        <w:t>ção</w:t>
      </w:r>
      <w:r w:rsidRPr="00477300">
        <w:rPr>
          <w:rFonts w:ascii="Cambria" w:hAnsi="Cambria"/>
          <w:sz w:val="20"/>
          <w:szCs w:val="20"/>
          <w:lang w:val="pt-BR"/>
        </w:rPr>
        <w:t xml:space="preserve"> do </w:t>
      </w:r>
      <w:r w:rsidR="000D0F3D" w:rsidRPr="00477300">
        <w:rPr>
          <w:rFonts w:ascii="Cambria" w:hAnsi="Cambria"/>
          <w:sz w:val="20"/>
          <w:szCs w:val="20"/>
          <w:lang w:val="pt-BR"/>
        </w:rPr>
        <w:t>direito</w:t>
      </w:r>
      <w:r w:rsidR="00D505A8" w:rsidRPr="00477300">
        <w:rPr>
          <w:rFonts w:ascii="Cambria" w:hAnsi="Cambria"/>
          <w:sz w:val="20"/>
          <w:szCs w:val="20"/>
          <w:lang w:val="pt-BR"/>
        </w:rPr>
        <w:t xml:space="preserve"> internacional,</w:t>
      </w:r>
      <w:r w:rsidR="007F3DAE" w:rsidRPr="00477300">
        <w:rPr>
          <w:rFonts w:ascii="Cambria" w:hAnsi="Cambria"/>
          <w:sz w:val="20"/>
          <w:szCs w:val="20"/>
          <w:lang w:val="pt-BR"/>
        </w:rPr>
        <w:t xml:space="preserve"> o </w:t>
      </w:r>
      <w:r w:rsidR="00D505A8" w:rsidRPr="00477300">
        <w:rPr>
          <w:rFonts w:ascii="Cambria" w:hAnsi="Cambria"/>
          <w:sz w:val="20"/>
          <w:szCs w:val="20"/>
          <w:lang w:val="pt-BR"/>
        </w:rPr>
        <w:t>princ</w:t>
      </w:r>
      <w:r w:rsidR="0013176B" w:rsidRPr="00477300">
        <w:rPr>
          <w:rFonts w:ascii="Cambria" w:hAnsi="Cambria"/>
          <w:sz w:val="20"/>
          <w:szCs w:val="20"/>
          <w:lang w:val="pt-BR"/>
        </w:rPr>
        <w:t>í</w:t>
      </w:r>
      <w:r w:rsidR="00D505A8" w:rsidRPr="00477300">
        <w:rPr>
          <w:rFonts w:ascii="Cambria" w:hAnsi="Cambria"/>
          <w:sz w:val="20"/>
          <w:szCs w:val="20"/>
          <w:lang w:val="pt-BR"/>
        </w:rPr>
        <w:t>pio fundamental d</w:t>
      </w:r>
      <w:r w:rsidR="00D3288A" w:rsidRPr="00477300">
        <w:rPr>
          <w:rFonts w:ascii="Cambria" w:hAnsi="Cambria"/>
          <w:sz w:val="20"/>
          <w:szCs w:val="20"/>
          <w:lang w:val="pt-BR"/>
        </w:rPr>
        <w:t>a</w:t>
      </w:r>
      <w:r w:rsidR="00D505A8" w:rsidRPr="00477300">
        <w:rPr>
          <w:rFonts w:ascii="Cambria" w:hAnsi="Cambria"/>
          <w:sz w:val="20"/>
          <w:szCs w:val="20"/>
          <w:lang w:val="pt-BR"/>
        </w:rPr>
        <w:t xml:space="preserve"> igual</w:t>
      </w:r>
      <w:r w:rsidR="001D5B68" w:rsidRPr="00477300">
        <w:rPr>
          <w:rFonts w:ascii="Cambria" w:hAnsi="Cambria"/>
          <w:sz w:val="20"/>
          <w:szCs w:val="20"/>
          <w:lang w:val="pt-BR"/>
        </w:rPr>
        <w:t xml:space="preserve">dade </w:t>
      </w:r>
      <w:r w:rsidR="00C1774F" w:rsidRPr="00477300">
        <w:rPr>
          <w:rFonts w:ascii="Cambria" w:hAnsi="Cambria"/>
          <w:sz w:val="20"/>
          <w:szCs w:val="20"/>
          <w:lang w:val="pt-BR"/>
        </w:rPr>
        <w:t xml:space="preserve">e </w:t>
      </w:r>
      <w:r w:rsidR="00D505A8" w:rsidRPr="00477300">
        <w:rPr>
          <w:rFonts w:ascii="Cambria" w:hAnsi="Cambria"/>
          <w:sz w:val="20"/>
          <w:szCs w:val="20"/>
          <w:lang w:val="pt-BR"/>
        </w:rPr>
        <w:t>n</w:t>
      </w:r>
      <w:r w:rsidR="0013176B" w:rsidRPr="00477300">
        <w:rPr>
          <w:rFonts w:ascii="Cambria" w:hAnsi="Cambria"/>
          <w:sz w:val="20"/>
          <w:szCs w:val="20"/>
          <w:lang w:val="pt-BR"/>
        </w:rPr>
        <w:t>ã</w:t>
      </w:r>
      <w:r w:rsidR="00D505A8" w:rsidRPr="00477300">
        <w:rPr>
          <w:rFonts w:ascii="Cambria" w:hAnsi="Cambria"/>
          <w:sz w:val="20"/>
          <w:szCs w:val="20"/>
          <w:lang w:val="pt-BR"/>
        </w:rPr>
        <w:t>o discrimina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ingres</w:t>
      </w:r>
      <w:r w:rsidR="0013176B" w:rsidRPr="00477300">
        <w:rPr>
          <w:rFonts w:ascii="Cambria" w:hAnsi="Cambria"/>
          <w:sz w:val="20"/>
          <w:szCs w:val="20"/>
          <w:lang w:val="pt-BR"/>
        </w:rPr>
        <w:t>sou</w:t>
      </w:r>
      <w:r w:rsidR="00412424" w:rsidRPr="00477300">
        <w:rPr>
          <w:rFonts w:ascii="Cambria" w:hAnsi="Cambria"/>
          <w:sz w:val="20"/>
          <w:szCs w:val="20"/>
          <w:lang w:val="pt-BR"/>
        </w:rPr>
        <w:t xml:space="preserve"> no </w:t>
      </w:r>
      <w:r w:rsidR="00D505A8" w:rsidRPr="00477300">
        <w:rPr>
          <w:rFonts w:ascii="Cambria" w:hAnsi="Cambria"/>
          <w:sz w:val="20"/>
          <w:szCs w:val="20"/>
          <w:lang w:val="pt-BR"/>
        </w:rPr>
        <w:t>dom</w:t>
      </w:r>
      <w:r w:rsidR="0013176B" w:rsidRPr="00477300">
        <w:rPr>
          <w:rFonts w:ascii="Cambria" w:hAnsi="Cambria"/>
          <w:sz w:val="20"/>
          <w:szCs w:val="20"/>
          <w:lang w:val="pt-BR"/>
        </w:rPr>
        <w:t>í</w:t>
      </w:r>
      <w:r w:rsidR="00D505A8" w:rsidRPr="00477300">
        <w:rPr>
          <w:rFonts w:ascii="Cambria" w:hAnsi="Cambria"/>
          <w:sz w:val="20"/>
          <w:szCs w:val="20"/>
          <w:lang w:val="pt-BR"/>
        </w:rPr>
        <w:t>nio</w:t>
      </w:r>
      <w:r w:rsidRPr="00477300">
        <w:rPr>
          <w:rFonts w:ascii="Cambria" w:hAnsi="Cambria"/>
          <w:sz w:val="20"/>
          <w:szCs w:val="20"/>
          <w:lang w:val="pt-BR"/>
        </w:rPr>
        <w:t xml:space="preserve"> do </w:t>
      </w:r>
      <w:r w:rsidR="00D505A8" w:rsidRPr="00477300">
        <w:rPr>
          <w:rFonts w:ascii="Cambria" w:hAnsi="Cambria"/>
          <w:i/>
          <w:sz w:val="20"/>
          <w:szCs w:val="20"/>
          <w:lang w:val="pt-BR"/>
        </w:rPr>
        <w:t>ius cogens</w:t>
      </w:r>
      <w:r w:rsidR="00D505A8" w:rsidRPr="00477300">
        <w:rPr>
          <w:rFonts w:ascii="Cambria" w:hAnsi="Cambria"/>
          <w:sz w:val="20"/>
          <w:szCs w:val="20"/>
          <w:lang w:val="pt-BR"/>
        </w:rPr>
        <w:t>.</w:t>
      </w:r>
      <w:r w:rsidR="00D505A8" w:rsidRPr="00477300">
        <w:rPr>
          <w:rFonts w:ascii="Cambria" w:hAnsi="Cambria"/>
          <w:i/>
          <w:sz w:val="20"/>
          <w:szCs w:val="20"/>
          <w:lang w:val="pt-BR"/>
        </w:rPr>
        <w:t xml:space="preserve"> </w:t>
      </w:r>
      <w:r w:rsidR="00D505A8" w:rsidRPr="00477300">
        <w:rPr>
          <w:rFonts w:ascii="Cambria" w:hAnsi="Cambria"/>
          <w:sz w:val="20"/>
          <w:szCs w:val="20"/>
          <w:lang w:val="pt-BR"/>
        </w:rPr>
        <w:t xml:space="preserve">Sobre </w:t>
      </w:r>
      <w:r w:rsidR="0013176B" w:rsidRPr="00477300">
        <w:rPr>
          <w:rFonts w:ascii="Cambria" w:hAnsi="Cambria"/>
          <w:sz w:val="20"/>
          <w:szCs w:val="20"/>
          <w:lang w:val="pt-BR"/>
        </w:rPr>
        <w:t>ele</w:t>
      </w:r>
      <w:r w:rsidR="00D505A8" w:rsidRPr="00477300">
        <w:rPr>
          <w:rFonts w:ascii="Cambria" w:hAnsi="Cambria"/>
          <w:sz w:val="20"/>
          <w:szCs w:val="20"/>
          <w:lang w:val="pt-BR"/>
        </w:rPr>
        <w:t xml:space="preserve"> descansa</w:t>
      </w:r>
      <w:r w:rsidR="007F3DAE" w:rsidRPr="00477300">
        <w:rPr>
          <w:rFonts w:ascii="Cambria" w:hAnsi="Cambria"/>
          <w:sz w:val="20"/>
          <w:szCs w:val="20"/>
          <w:lang w:val="pt-BR"/>
        </w:rPr>
        <w:t xml:space="preserve"> o </w:t>
      </w:r>
      <w:r w:rsidR="00D505A8" w:rsidRPr="00477300">
        <w:rPr>
          <w:rFonts w:ascii="Cambria" w:hAnsi="Cambria"/>
          <w:sz w:val="20"/>
          <w:szCs w:val="20"/>
          <w:lang w:val="pt-BR"/>
        </w:rPr>
        <w:t>a</w:t>
      </w:r>
      <w:r w:rsidR="0013176B" w:rsidRPr="00477300">
        <w:rPr>
          <w:rFonts w:ascii="Cambria" w:hAnsi="Cambria"/>
          <w:sz w:val="20"/>
          <w:szCs w:val="20"/>
          <w:lang w:val="pt-BR"/>
        </w:rPr>
        <w:t>rcabouço</w:t>
      </w:r>
      <w:r w:rsidR="00D505A8" w:rsidRPr="00477300">
        <w:rPr>
          <w:rFonts w:ascii="Cambria" w:hAnsi="Cambria"/>
          <w:sz w:val="20"/>
          <w:szCs w:val="20"/>
          <w:lang w:val="pt-BR"/>
        </w:rPr>
        <w:t xml:space="preserve"> jurídico</w:t>
      </w:r>
      <w:r w:rsidRPr="00477300">
        <w:rPr>
          <w:rFonts w:ascii="Cambria" w:hAnsi="Cambria"/>
          <w:sz w:val="20"/>
          <w:szCs w:val="20"/>
          <w:lang w:val="pt-BR"/>
        </w:rPr>
        <w:t xml:space="preserve"> d</w:t>
      </w:r>
      <w:r w:rsidR="0013176B" w:rsidRPr="00477300">
        <w:rPr>
          <w:rFonts w:ascii="Cambria" w:hAnsi="Cambria"/>
          <w:sz w:val="20"/>
          <w:szCs w:val="20"/>
          <w:lang w:val="pt-BR"/>
        </w:rPr>
        <w:t>a</w:t>
      </w:r>
      <w:r w:rsidRPr="00477300">
        <w:rPr>
          <w:rFonts w:ascii="Cambria" w:hAnsi="Cambria"/>
          <w:sz w:val="20"/>
          <w:szCs w:val="20"/>
          <w:lang w:val="pt-BR"/>
        </w:rPr>
        <w:t xml:space="preserve"> </w:t>
      </w:r>
      <w:r w:rsidR="00D505A8" w:rsidRPr="00477300">
        <w:rPr>
          <w:rFonts w:ascii="Cambria" w:hAnsi="Cambria"/>
          <w:sz w:val="20"/>
          <w:szCs w:val="20"/>
          <w:lang w:val="pt-BR"/>
        </w:rPr>
        <w:t>orde</w:t>
      </w:r>
      <w:r w:rsidR="0013176B" w:rsidRPr="00477300">
        <w:rPr>
          <w:rFonts w:ascii="Cambria" w:hAnsi="Cambria"/>
          <w:sz w:val="20"/>
          <w:szCs w:val="20"/>
          <w:lang w:val="pt-BR"/>
        </w:rPr>
        <w:t>m</w:t>
      </w:r>
      <w:r w:rsidR="00D505A8" w:rsidRPr="00477300">
        <w:rPr>
          <w:rFonts w:ascii="Cambria" w:hAnsi="Cambria"/>
          <w:sz w:val="20"/>
          <w:szCs w:val="20"/>
          <w:lang w:val="pt-BR"/>
        </w:rPr>
        <w:t xml:space="preserve"> públic</w:t>
      </w:r>
      <w:r w:rsidR="0013176B" w:rsidRPr="00477300">
        <w:rPr>
          <w:rFonts w:ascii="Cambria" w:hAnsi="Cambria"/>
          <w:sz w:val="20"/>
          <w:szCs w:val="20"/>
          <w:lang w:val="pt-BR"/>
        </w:rPr>
        <w:t>a</w:t>
      </w:r>
      <w:r w:rsidR="00D505A8" w:rsidRPr="00477300">
        <w:rPr>
          <w:rFonts w:ascii="Cambria" w:hAnsi="Cambria"/>
          <w:sz w:val="20"/>
          <w:szCs w:val="20"/>
          <w:lang w:val="pt-BR"/>
        </w:rPr>
        <w:t xml:space="preserve"> nacional e internacional</w:t>
      </w:r>
      <w:r w:rsidR="00C1774F" w:rsidRPr="00477300">
        <w:rPr>
          <w:rFonts w:ascii="Cambria" w:hAnsi="Cambria"/>
          <w:sz w:val="20"/>
          <w:szCs w:val="20"/>
          <w:lang w:val="pt-BR"/>
        </w:rPr>
        <w:t xml:space="preserve"> e </w:t>
      </w:r>
      <w:r w:rsidR="00D505A8" w:rsidRPr="00477300">
        <w:rPr>
          <w:rFonts w:ascii="Cambria" w:hAnsi="Cambria"/>
          <w:sz w:val="20"/>
          <w:szCs w:val="20"/>
          <w:lang w:val="pt-BR"/>
        </w:rPr>
        <w:t>perme</w:t>
      </w:r>
      <w:r w:rsidR="0013176B" w:rsidRPr="00477300">
        <w:rPr>
          <w:rFonts w:ascii="Cambria" w:hAnsi="Cambria"/>
          <w:sz w:val="20"/>
          <w:szCs w:val="20"/>
          <w:lang w:val="pt-BR"/>
        </w:rPr>
        <w:t>i</w:t>
      </w:r>
      <w:r w:rsidR="00D505A8" w:rsidRPr="00477300">
        <w:rPr>
          <w:rFonts w:ascii="Cambria" w:hAnsi="Cambria"/>
          <w:sz w:val="20"/>
          <w:szCs w:val="20"/>
          <w:lang w:val="pt-BR"/>
        </w:rPr>
        <w:t>a todo</w:t>
      </w:r>
      <w:r w:rsidR="007F3DAE" w:rsidRPr="00477300">
        <w:rPr>
          <w:rFonts w:ascii="Cambria" w:hAnsi="Cambria"/>
          <w:sz w:val="20"/>
          <w:szCs w:val="20"/>
          <w:lang w:val="pt-BR"/>
        </w:rPr>
        <w:t xml:space="preserve"> o </w:t>
      </w:r>
      <w:r w:rsidR="00D505A8" w:rsidRPr="00477300">
        <w:rPr>
          <w:rFonts w:ascii="Cambria" w:hAnsi="Cambria"/>
          <w:sz w:val="20"/>
          <w:szCs w:val="20"/>
          <w:lang w:val="pt-BR"/>
        </w:rPr>
        <w:t>ordena</w:t>
      </w:r>
      <w:r w:rsidR="00BF17B8" w:rsidRPr="00477300">
        <w:rPr>
          <w:rFonts w:ascii="Cambria" w:hAnsi="Cambria"/>
          <w:sz w:val="20"/>
          <w:szCs w:val="20"/>
          <w:lang w:val="pt-BR"/>
        </w:rPr>
        <w:t>mento</w:t>
      </w:r>
      <w:r w:rsidR="00D505A8" w:rsidRPr="00477300">
        <w:rPr>
          <w:rFonts w:ascii="Cambria" w:hAnsi="Cambria"/>
          <w:sz w:val="20"/>
          <w:szCs w:val="20"/>
          <w:lang w:val="pt-BR"/>
        </w:rPr>
        <w:t xml:space="preserve"> jurídico</w:t>
      </w:r>
      <w:r w:rsidR="00D505A8" w:rsidRPr="00477300">
        <w:rPr>
          <w:rStyle w:val="FootnoteReference"/>
          <w:rFonts w:ascii="Cambria" w:hAnsi="Cambria"/>
          <w:sz w:val="20"/>
          <w:szCs w:val="20"/>
          <w:lang w:val="pt-BR"/>
        </w:rPr>
        <w:footnoteReference w:id="46"/>
      </w:r>
      <w:r w:rsidR="00D505A8" w:rsidRPr="00477300">
        <w:rPr>
          <w:rFonts w:ascii="Cambria" w:hAnsi="Cambria"/>
          <w:sz w:val="20"/>
          <w:szCs w:val="20"/>
          <w:lang w:val="pt-BR"/>
        </w:rPr>
        <w:t>.</w:t>
      </w:r>
    </w:p>
    <w:p w14:paraId="2E65B414" w14:textId="77777777" w:rsidR="00D505A8" w:rsidRPr="00477300" w:rsidRDefault="00682EF7" w:rsidP="00682EF7">
      <w:pPr>
        <w:pBdr>
          <w:top w:val="none" w:sz="0" w:space="0" w:color="auto"/>
          <w:left w:val="none" w:sz="0" w:space="0" w:color="auto"/>
          <w:bottom w:val="none" w:sz="0" w:space="0" w:color="auto"/>
          <w:right w:val="none" w:sz="0" w:space="0" w:color="auto"/>
          <w:between w:val="none" w:sz="0" w:space="0" w:color="auto"/>
          <w:bar w:val="none" w:sz="0" w:color="auto"/>
        </w:pBdr>
        <w:tabs>
          <w:tab w:val="left" w:pos="2751"/>
        </w:tabs>
        <w:jc w:val="both"/>
        <w:rPr>
          <w:rFonts w:ascii="Cambria" w:hAnsi="Cambria"/>
          <w:sz w:val="20"/>
          <w:szCs w:val="20"/>
          <w:lang w:val="pt-BR"/>
        </w:rPr>
      </w:pPr>
      <w:r w:rsidRPr="00477300">
        <w:rPr>
          <w:rFonts w:ascii="Cambria" w:hAnsi="Cambria"/>
          <w:sz w:val="20"/>
          <w:szCs w:val="20"/>
          <w:lang w:val="pt-BR"/>
        </w:rPr>
        <w:tab/>
      </w:r>
    </w:p>
    <w:p w14:paraId="0EBA2EF2" w14:textId="77777777" w:rsidR="00D505A8" w:rsidRPr="00477300" w:rsidRDefault="0013176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N</w:t>
      </w:r>
      <w:r w:rsidR="00D505A8" w:rsidRPr="00477300">
        <w:rPr>
          <w:rFonts w:ascii="Cambria" w:hAnsi="Cambria"/>
          <w:sz w:val="20"/>
          <w:szCs w:val="20"/>
          <w:lang w:val="pt-BR"/>
        </w:rPr>
        <w:t>es</w:t>
      </w:r>
      <w:r w:rsidRPr="00477300">
        <w:rPr>
          <w:rFonts w:ascii="Cambria" w:hAnsi="Cambria"/>
          <w:sz w:val="20"/>
          <w:szCs w:val="20"/>
          <w:lang w:val="pt-BR"/>
        </w:rPr>
        <w:t>s</w:t>
      </w:r>
      <w:r w:rsidR="00D505A8" w:rsidRPr="00477300">
        <w:rPr>
          <w:rFonts w:ascii="Cambria" w:hAnsi="Cambria"/>
          <w:sz w:val="20"/>
          <w:szCs w:val="20"/>
          <w:lang w:val="pt-BR"/>
        </w:rPr>
        <w:t xml:space="preserve">e </w:t>
      </w:r>
      <w:r w:rsidRPr="00477300">
        <w:rPr>
          <w:rFonts w:ascii="Cambria" w:hAnsi="Cambria"/>
          <w:sz w:val="20"/>
          <w:szCs w:val="20"/>
          <w:lang w:val="pt-BR"/>
        </w:rPr>
        <w:t>context</w:t>
      </w:r>
      <w:r w:rsidR="00D505A8" w:rsidRPr="00477300">
        <w:rPr>
          <w:rFonts w:ascii="Cambria" w:hAnsi="Cambria"/>
          <w:sz w:val="20"/>
          <w:szCs w:val="20"/>
          <w:lang w:val="pt-BR"/>
        </w:rPr>
        <w:t>o,</w:t>
      </w:r>
      <w:r w:rsidR="003B7EE5" w:rsidRPr="00477300">
        <w:rPr>
          <w:rFonts w:ascii="Cambria" w:hAnsi="Cambria"/>
          <w:sz w:val="20"/>
          <w:szCs w:val="20"/>
          <w:lang w:val="pt-BR"/>
        </w:rPr>
        <w:t xml:space="preserve"> os </w:t>
      </w:r>
      <w:r w:rsidR="00D505A8" w:rsidRPr="00477300">
        <w:rPr>
          <w:rFonts w:ascii="Cambria" w:hAnsi="Cambria"/>
          <w:sz w:val="20"/>
          <w:szCs w:val="20"/>
          <w:lang w:val="pt-BR"/>
        </w:rPr>
        <w:t>órg</w:t>
      </w:r>
      <w:r w:rsidRPr="00477300">
        <w:rPr>
          <w:rFonts w:ascii="Cambria" w:hAnsi="Cambria"/>
          <w:sz w:val="20"/>
          <w:szCs w:val="20"/>
          <w:lang w:val="pt-BR"/>
        </w:rPr>
        <w:t>ã</w:t>
      </w:r>
      <w:r w:rsidR="00D505A8" w:rsidRPr="00477300">
        <w:rPr>
          <w:rFonts w:ascii="Cambria" w:hAnsi="Cambria"/>
          <w:sz w:val="20"/>
          <w:szCs w:val="20"/>
          <w:lang w:val="pt-BR"/>
        </w:rPr>
        <w:t>os</w:t>
      </w:r>
      <w:r w:rsidR="0055214B" w:rsidRPr="00477300">
        <w:rPr>
          <w:rFonts w:ascii="Cambria" w:hAnsi="Cambria"/>
          <w:sz w:val="20"/>
          <w:szCs w:val="20"/>
          <w:lang w:val="pt-BR"/>
        </w:rPr>
        <w:t xml:space="preserve"> do </w:t>
      </w:r>
      <w:r w:rsidR="00D505A8" w:rsidRPr="00477300">
        <w:rPr>
          <w:rFonts w:ascii="Cambria" w:hAnsi="Cambria"/>
          <w:sz w:val="20"/>
          <w:szCs w:val="20"/>
          <w:lang w:val="pt-BR"/>
        </w:rPr>
        <w:t xml:space="preserve">sistema interamericano </w:t>
      </w:r>
      <w:r w:rsidRPr="00477300">
        <w:rPr>
          <w:rFonts w:ascii="Cambria" w:hAnsi="Cambria"/>
          <w:sz w:val="20"/>
          <w:szCs w:val="20"/>
          <w:lang w:val="pt-BR"/>
        </w:rPr>
        <w:t xml:space="preserve">têm insistido </w:t>
      </w:r>
      <w:r w:rsidR="00412424" w:rsidRPr="00477300">
        <w:rPr>
          <w:rFonts w:ascii="Cambria" w:hAnsi="Cambria"/>
          <w:sz w:val="20"/>
          <w:szCs w:val="20"/>
          <w:lang w:val="pt-BR"/>
        </w:rPr>
        <w:t xml:space="preserve">no </w:t>
      </w:r>
      <w:r w:rsidR="00D505A8" w:rsidRPr="00477300">
        <w:rPr>
          <w:rFonts w:ascii="Cambria" w:hAnsi="Cambria"/>
          <w:sz w:val="20"/>
          <w:szCs w:val="20"/>
          <w:lang w:val="pt-BR"/>
        </w:rPr>
        <w:t>de</w:t>
      </w:r>
      <w:r w:rsidRPr="00477300">
        <w:rPr>
          <w:rFonts w:ascii="Cambria" w:hAnsi="Cambria"/>
          <w:sz w:val="20"/>
          <w:szCs w:val="20"/>
          <w:lang w:val="pt-BR"/>
        </w:rPr>
        <w:t>v</w:t>
      </w:r>
      <w:r w:rsidR="00D505A8" w:rsidRPr="00477300">
        <w:rPr>
          <w:rFonts w:ascii="Cambria" w:hAnsi="Cambria"/>
          <w:sz w:val="20"/>
          <w:szCs w:val="20"/>
          <w:lang w:val="pt-BR"/>
        </w:rPr>
        <w:t>er</w:t>
      </w:r>
      <w:r w:rsidR="002219F6" w:rsidRPr="00477300">
        <w:rPr>
          <w:rFonts w:ascii="Cambria" w:hAnsi="Cambria"/>
          <w:sz w:val="20"/>
          <w:szCs w:val="20"/>
          <w:lang w:val="pt-BR"/>
        </w:rPr>
        <w:t xml:space="preserve"> dos </w:t>
      </w:r>
      <w:r w:rsidR="00D505A8" w:rsidRPr="00477300">
        <w:rPr>
          <w:rFonts w:ascii="Cambria" w:hAnsi="Cambria"/>
          <w:sz w:val="20"/>
          <w:szCs w:val="20"/>
          <w:lang w:val="pt-BR"/>
        </w:rPr>
        <w:t>Estados de adotar medidas para a</w:t>
      </w:r>
      <w:r w:rsidRPr="00477300">
        <w:rPr>
          <w:rFonts w:ascii="Cambria" w:hAnsi="Cambria"/>
          <w:sz w:val="20"/>
          <w:szCs w:val="20"/>
          <w:lang w:val="pt-BR"/>
        </w:rPr>
        <w:t>s</w:t>
      </w:r>
      <w:r w:rsidR="00D505A8" w:rsidRPr="00477300">
        <w:rPr>
          <w:rFonts w:ascii="Cambria" w:hAnsi="Cambria"/>
          <w:sz w:val="20"/>
          <w:szCs w:val="20"/>
          <w:lang w:val="pt-BR"/>
        </w:rPr>
        <w:t>segurar</w:t>
      </w:r>
      <w:r w:rsidR="007F3DAE" w:rsidRPr="00477300">
        <w:rPr>
          <w:rFonts w:ascii="Cambria" w:hAnsi="Cambria"/>
          <w:sz w:val="20"/>
          <w:szCs w:val="20"/>
          <w:lang w:val="pt-BR"/>
        </w:rPr>
        <w:t xml:space="preserve"> a </w:t>
      </w:r>
      <w:r w:rsidR="00D505A8" w:rsidRPr="00477300">
        <w:rPr>
          <w:rFonts w:ascii="Cambria" w:hAnsi="Cambria"/>
          <w:sz w:val="20"/>
          <w:szCs w:val="20"/>
          <w:lang w:val="pt-BR"/>
        </w:rPr>
        <w:t>igual</w:t>
      </w:r>
      <w:r w:rsidR="001D5B68" w:rsidRPr="00477300">
        <w:rPr>
          <w:rFonts w:ascii="Cambria" w:hAnsi="Cambria"/>
          <w:sz w:val="20"/>
          <w:szCs w:val="20"/>
          <w:lang w:val="pt-BR"/>
        </w:rPr>
        <w:t xml:space="preserve">dade </w:t>
      </w:r>
      <w:r w:rsidR="00D505A8" w:rsidRPr="00477300">
        <w:rPr>
          <w:rFonts w:ascii="Cambria" w:hAnsi="Cambria"/>
          <w:sz w:val="20"/>
          <w:szCs w:val="20"/>
          <w:lang w:val="pt-BR"/>
        </w:rPr>
        <w:t>real entre</w:t>
      </w:r>
      <w:r w:rsidR="003B7EE5" w:rsidRPr="00477300">
        <w:rPr>
          <w:rFonts w:ascii="Cambria" w:hAnsi="Cambria"/>
          <w:sz w:val="20"/>
          <w:szCs w:val="20"/>
          <w:lang w:val="pt-BR"/>
        </w:rPr>
        <w:t xml:space="preserve"> as </w:t>
      </w:r>
      <w:r w:rsidR="002567BC" w:rsidRPr="00477300">
        <w:rPr>
          <w:rFonts w:ascii="Cambria" w:hAnsi="Cambria"/>
          <w:sz w:val="20"/>
          <w:szCs w:val="20"/>
          <w:lang w:val="pt-BR"/>
        </w:rPr>
        <w:t>pessoa</w:t>
      </w:r>
      <w:r w:rsidR="00D505A8" w:rsidRPr="00477300">
        <w:rPr>
          <w:rFonts w:ascii="Cambria" w:hAnsi="Cambria"/>
          <w:sz w:val="20"/>
          <w:szCs w:val="20"/>
          <w:lang w:val="pt-BR"/>
        </w:rPr>
        <w:t>s</w:t>
      </w:r>
      <w:r w:rsidR="00C1774F" w:rsidRPr="00477300">
        <w:rPr>
          <w:rFonts w:ascii="Cambria" w:hAnsi="Cambria"/>
          <w:sz w:val="20"/>
          <w:szCs w:val="20"/>
          <w:lang w:val="pt-BR"/>
        </w:rPr>
        <w:t xml:space="preserve"> e </w:t>
      </w:r>
      <w:r w:rsidR="00D505A8" w:rsidRPr="00477300">
        <w:rPr>
          <w:rFonts w:ascii="Cambria" w:hAnsi="Cambria"/>
          <w:sz w:val="20"/>
          <w:szCs w:val="20"/>
          <w:lang w:val="pt-BR"/>
        </w:rPr>
        <w:t>combat</w:t>
      </w:r>
      <w:r w:rsidRPr="00477300">
        <w:rPr>
          <w:rFonts w:ascii="Cambria" w:hAnsi="Cambria"/>
          <w:sz w:val="20"/>
          <w:szCs w:val="20"/>
          <w:lang w:val="pt-BR"/>
        </w:rPr>
        <w:t>e</w:t>
      </w:r>
      <w:r w:rsidR="00D505A8" w:rsidRPr="00477300">
        <w:rPr>
          <w:rFonts w:ascii="Cambria" w:hAnsi="Cambria"/>
          <w:sz w:val="20"/>
          <w:szCs w:val="20"/>
          <w:lang w:val="pt-BR"/>
        </w:rPr>
        <w:t>r</w:t>
      </w:r>
      <w:r w:rsidR="007F3DAE" w:rsidRPr="00477300">
        <w:rPr>
          <w:rFonts w:ascii="Cambria" w:hAnsi="Cambria"/>
          <w:sz w:val="20"/>
          <w:szCs w:val="20"/>
          <w:lang w:val="pt-BR"/>
        </w:rPr>
        <w:t xml:space="preserve"> a </w:t>
      </w:r>
      <w:r w:rsidR="00D505A8" w:rsidRPr="00477300">
        <w:rPr>
          <w:rFonts w:ascii="Cambria" w:hAnsi="Cambria"/>
          <w:sz w:val="20"/>
          <w:szCs w:val="20"/>
          <w:lang w:val="pt-BR"/>
        </w:rPr>
        <w:t>discrimina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histórica o</w:t>
      </w:r>
      <w:r w:rsidRPr="00477300">
        <w:rPr>
          <w:rFonts w:ascii="Cambria" w:hAnsi="Cambria"/>
          <w:sz w:val="20"/>
          <w:szCs w:val="20"/>
          <w:lang w:val="pt-BR"/>
        </w:rPr>
        <w:t>u</w:t>
      </w:r>
      <w:r w:rsidR="00D505A8" w:rsidRPr="00477300">
        <w:rPr>
          <w:rFonts w:ascii="Cambria" w:hAnsi="Cambria"/>
          <w:sz w:val="20"/>
          <w:szCs w:val="20"/>
          <w:lang w:val="pt-BR"/>
        </w:rPr>
        <w:t xml:space="preserve"> </w:t>
      </w:r>
      <w:r w:rsidR="00D505A8" w:rsidRPr="00477300">
        <w:rPr>
          <w:rFonts w:ascii="Cambria" w:hAnsi="Cambria"/>
          <w:i/>
          <w:sz w:val="20"/>
          <w:szCs w:val="20"/>
          <w:lang w:val="pt-BR"/>
        </w:rPr>
        <w:t>de facto</w:t>
      </w:r>
      <w:r w:rsidR="00D505A8" w:rsidRPr="00477300">
        <w:rPr>
          <w:rFonts w:ascii="Cambria" w:hAnsi="Cambria"/>
          <w:sz w:val="20"/>
          <w:szCs w:val="20"/>
          <w:lang w:val="pt-BR"/>
        </w:rPr>
        <w:t xml:space="preserve"> e</w:t>
      </w:r>
      <w:r w:rsidRPr="00477300">
        <w:rPr>
          <w:rFonts w:ascii="Cambria" w:hAnsi="Cambria"/>
          <w:sz w:val="20"/>
          <w:szCs w:val="20"/>
          <w:lang w:val="pt-BR"/>
        </w:rPr>
        <w:t>x</w:t>
      </w:r>
      <w:r w:rsidR="00D505A8" w:rsidRPr="00477300">
        <w:rPr>
          <w:rFonts w:ascii="Cambria" w:hAnsi="Cambria"/>
          <w:sz w:val="20"/>
          <w:szCs w:val="20"/>
          <w:lang w:val="pt-BR"/>
        </w:rPr>
        <w:t>ercida</w:t>
      </w:r>
      <w:r w:rsidR="007F3DAE" w:rsidRPr="00477300">
        <w:rPr>
          <w:rFonts w:ascii="Cambria" w:hAnsi="Cambria"/>
          <w:sz w:val="20"/>
          <w:szCs w:val="20"/>
          <w:lang w:val="pt-BR"/>
        </w:rPr>
        <w:t xml:space="preserve"> </w:t>
      </w:r>
      <w:r w:rsidR="00D505A8" w:rsidRPr="00477300">
        <w:rPr>
          <w:rFonts w:ascii="Cambria" w:hAnsi="Cambria"/>
          <w:sz w:val="20"/>
          <w:szCs w:val="20"/>
          <w:lang w:val="pt-BR"/>
        </w:rPr>
        <w:t xml:space="preserve">contra </w:t>
      </w:r>
      <w:r w:rsidR="007F3DAE" w:rsidRPr="00477300">
        <w:rPr>
          <w:rFonts w:ascii="Cambria" w:hAnsi="Cambria"/>
          <w:sz w:val="20"/>
          <w:szCs w:val="20"/>
          <w:lang w:val="pt-BR"/>
        </w:rPr>
        <w:t xml:space="preserve">uma </w:t>
      </w:r>
      <w:r w:rsidR="00D505A8" w:rsidRPr="00477300">
        <w:rPr>
          <w:rFonts w:ascii="Cambria" w:hAnsi="Cambria"/>
          <w:sz w:val="20"/>
          <w:szCs w:val="20"/>
          <w:lang w:val="pt-BR"/>
        </w:rPr>
        <w:t>varie</w:t>
      </w:r>
      <w:r w:rsidR="001D5B68" w:rsidRPr="00477300">
        <w:rPr>
          <w:rFonts w:ascii="Cambria" w:hAnsi="Cambria"/>
          <w:sz w:val="20"/>
          <w:szCs w:val="20"/>
          <w:lang w:val="pt-BR"/>
        </w:rPr>
        <w:t xml:space="preserve">dade </w:t>
      </w:r>
      <w:r w:rsidR="00D505A8" w:rsidRPr="00477300">
        <w:rPr>
          <w:rFonts w:ascii="Cambria" w:hAnsi="Cambria"/>
          <w:sz w:val="20"/>
          <w:szCs w:val="20"/>
          <w:lang w:val="pt-BR"/>
        </w:rPr>
        <w:t>de grupos soci</w:t>
      </w:r>
      <w:r w:rsidR="002C1535" w:rsidRPr="00477300">
        <w:rPr>
          <w:rFonts w:ascii="Cambria" w:hAnsi="Cambria"/>
          <w:sz w:val="20"/>
          <w:szCs w:val="20"/>
          <w:lang w:val="pt-BR"/>
        </w:rPr>
        <w:t>ais</w:t>
      </w:r>
      <w:r w:rsidR="00D505A8" w:rsidRPr="00477300">
        <w:rPr>
          <w:rFonts w:ascii="Cambria" w:hAnsi="Cambria"/>
          <w:sz w:val="20"/>
          <w:szCs w:val="20"/>
          <w:lang w:val="pt-BR"/>
        </w:rPr>
        <w:t xml:space="preserve">. </w:t>
      </w:r>
      <w:r w:rsidR="0055214B" w:rsidRPr="00477300">
        <w:rPr>
          <w:rFonts w:ascii="Cambria" w:hAnsi="Cambria"/>
          <w:sz w:val="20"/>
          <w:szCs w:val="20"/>
          <w:lang w:val="pt-BR"/>
        </w:rPr>
        <w:t>A</w:t>
      </w:r>
      <w:r w:rsidR="00D505A8" w:rsidRPr="00477300">
        <w:rPr>
          <w:rFonts w:ascii="Cambria" w:hAnsi="Cambria"/>
          <w:sz w:val="20"/>
          <w:szCs w:val="20"/>
          <w:lang w:val="pt-BR"/>
        </w:rPr>
        <w:t xml:space="preserve">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w:t>
      </w:r>
      <w:r w:rsidRPr="00477300">
        <w:rPr>
          <w:rFonts w:ascii="Cambria" w:hAnsi="Cambria"/>
          <w:sz w:val="20"/>
          <w:szCs w:val="20"/>
          <w:lang w:val="pt-BR"/>
        </w:rPr>
        <w:t>assinalou</w:t>
      </w:r>
      <w:r w:rsidR="00D505A8" w:rsidRPr="00477300">
        <w:rPr>
          <w:rFonts w:ascii="Cambria" w:hAnsi="Cambria"/>
          <w:sz w:val="20"/>
          <w:szCs w:val="20"/>
          <w:lang w:val="pt-BR"/>
        </w:rPr>
        <w:t xml:space="preserve"> que</w:t>
      </w:r>
      <w:r w:rsidR="007F3DAE" w:rsidRPr="00477300">
        <w:rPr>
          <w:rFonts w:ascii="Cambria" w:hAnsi="Cambria"/>
          <w:sz w:val="20"/>
          <w:szCs w:val="20"/>
          <w:lang w:val="pt-BR"/>
        </w:rPr>
        <w:t xml:space="preserve"> a </w:t>
      </w:r>
      <w:r w:rsidR="00D505A8" w:rsidRPr="00477300">
        <w:rPr>
          <w:rFonts w:ascii="Cambria" w:hAnsi="Cambria"/>
          <w:sz w:val="20"/>
          <w:szCs w:val="20"/>
          <w:lang w:val="pt-BR"/>
        </w:rPr>
        <w:t>implementa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medidas positivas </w:t>
      </w:r>
      <w:r w:rsidRPr="00477300">
        <w:rPr>
          <w:rFonts w:ascii="Cambria" w:hAnsi="Cambria"/>
          <w:sz w:val="20"/>
          <w:szCs w:val="20"/>
          <w:lang w:val="pt-BR"/>
        </w:rPr>
        <w:t>é</w:t>
      </w:r>
      <w:r w:rsidR="00D505A8" w:rsidRPr="00477300">
        <w:rPr>
          <w:rFonts w:ascii="Cambria" w:hAnsi="Cambria"/>
          <w:sz w:val="20"/>
          <w:szCs w:val="20"/>
          <w:lang w:val="pt-BR"/>
        </w:rPr>
        <w:t xml:space="preserve"> neces</w:t>
      </w:r>
      <w:r w:rsidRPr="00477300">
        <w:rPr>
          <w:rFonts w:ascii="Cambria" w:hAnsi="Cambria"/>
          <w:sz w:val="20"/>
          <w:szCs w:val="20"/>
          <w:lang w:val="pt-BR"/>
        </w:rPr>
        <w:t>sá</w:t>
      </w:r>
      <w:r w:rsidR="00D505A8" w:rsidRPr="00477300">
        <w:rPr>
          <w:rFonts w:ascii="Cambria" w:hAnsi="Cambria"/>
          <w:sz w:val="20"/>
          <w:szCs w:val="20"/>
          <w:lang w:val="pt-BR"/>
        </w:rPr>
        <w:t>ria para garantir</w:t>
      </w:r>
      <w:r w:rsidR="007F3DAE" w:rsidRPr="00477300">
        <w:rPr>
          <w:rFonts w:ascii="Cambria" w:hAnsi="Cambria"/>
          <w:sz w:val="20"/>
          <w:szCs w:val="20"/>
          <w:lang w:val="pt-BR"/>
        </w:rPr>
        <w:t xml:space="preserve"> o </w:t>
      </w:r>
      <w:r w:rsidR="00D505A8" w:rsidRPr="00477300">
        <w:rPr>
          <w:rFonts w:ascii="Cambria" w:hAnsi="Cambria"/>
          <w:sz w:val="20"/>
          <w:szCs w:val="20"/>
          <w:lang w:val="pt-BR"/>
        </w:rPr>
        <w:t>e</w:t>
      </w:r>
      <w:r w:rsidRPr="00477300">
        <w:rPr>
          <w:rFonts w:ascii="Cambria" w:hAnsi="Cambria"/>
          <w:sz w:val="20"/>
          <w:szCs w:val="20"/>
          <w:lang w:val="pt-BR"/>
        </w:rPr>
        <w:t>x</w:t>
      </w:r>
      <w:r w:rsidR="00D505A8" w:rsidRPr="00477300">
        <w:rPr>
          <w:rFonts w:ascii="Cambria" w:hAnsi="Cambria"/>
          <w:sz w:val="20"/>
          <w:szCs w:val="20"/>
          <w:lang w:val="pt-BR"/>
        </w:rPr>
        <w:t>erc</w:t>
      </w:r>
      <w:r w:rsidRPr="00477300">
        <w:rPr>
          <w:rFonts w:ascii="Cambria" w:hAnsi="Cambria"/>
          <w:sz w:val="20"/>
          <w:szCs w:val="20"/>
          <w:lang w:val="pt-BR"/>
        </w:rPr>
        <w:t>í</w:t>
      </w:r>
      <w:r w:rsidR="00D505A8" w:rsidRPr="00477300">
        <w:rPr>
          <w:rFonts w:ascii="Cambria" w:hAnsi="Cambria"/>
          <w:sz w:val="20"/>
          <w:szCs w:val="20"/>
          <w:lang w:val="pt-BR"/>
        </w:rPr>
        <w:t>cio</w:t>
      </w:r>
      <w:r w:rsidR="002219F6" w:rsidRPr="00477300">
        <w:rPr>
          <w:rFonts w:ascii="Cambria" w:hAnsi="Cambria"/>
          <w:sz w:val="20"/>
          <w:szCs w:val="20"/>
          <w:lang w:val="pt-BR"/>
        </w:rPr>
        <w:t xml:space="preserve"> dos </w:t>
      </w:r>
      <w:r w:rsidR="000D0F3D" w:rsidRPr="00477300">
        <w:rPr>
          <w:rFonts w:ascii="Cambria" w:hAnsi="Cambria"/>
          <w:sz w:val="20"/>
          <w:szCs w:val="20"/>
          <w:lang w:val="pt-BR"/>
        </w:rPr>
        <w:t>direito</w:t>
      </w:r>
      <w:r w:rsidR="00D505A8" w:rsidRPr="00477300">
        <w:rPr>
          <w:rFonts w:ascii="Cambria" w:hAnsi="Cambria"/>
          <w:sz w:val="20"/>
          <w:szCs w:val="20"/>
          <w:lang w:val="pt-BR"/>
        </w:rPr>
        <w:t xml:space="preserve">s de </w:t>
      </w:r>
      <w:r w:rsidR="002567BC" w:rsidRPr="00477300">
        <w:rPr>
          <w:rFonts w:ascii="Cambria" w:hAnsi="Cambria"/>
          <w:sz w:val="20"/>
          <w:szCs w:val="20"/>
          <w:lang w:val="pt-BR"/>
        </w:rPr>
        <w:t>pessoa</w:t>
      </w:r>
      <w:r w:rsidR="00D505A8" w:rsidRPr="00477300">
        <w:rPr>
          <w:rFonts w:ascii="Cambria" w:hAnsi="Cambria"/>
          <w:sz w:val="20"/>
          <w:szCs w:val="20"/>
          <w:lang w:val="pt-BR"/>
        </w:rPr>
        <w:t>s vinculadas a grupos que s</w:t>
      </w:r>
      <w:r w:rsidRPr="00477300">
        <w:rPr>
          <w:rFonts w:ascii="Cambria" w:hAnsi="Cambria"/>
          <w:sz w:val="20"/>
          <w:szCs w:val="20"/>
          <w:lang w:val="pt-BR"/>
        </w:rPr>
        <w:t>ofrem</w:t>
      </w:r>
      <w:r w:rsidR="00D505A8" w:rsidRPr="00477300">
        <w:rPr>
          <w:rFonts w:ascii="Cambria" w:hAnsi="Cambria"/>
          <w:sz w:val="20"/>
          <w:szCs w:val="20"/>
          <w:lang w:val="pt-BR"/>
        </w:rPr>
        <w:t xml:space="preserve"> desigualdades estrutur</w:t>
      </w:r>
      <w:r w:rsidR="002C1535" w:rsidRPr="00477300">
        <w:rPr>
          <w:rFonts w:ascii="Cambria" w:hAnsi="Cambria"/>
          <w:sz w:val="20"/>
          <w:szCs w:val="20"/>
          <w:lang w:val="pt-BR"/>
        </w:rPr>
        <w:t>ais</w:t>
      </w:r>
      <w:r w:rsidR="00D505A8" w:rsidRPr="00477300">
        <w:rPr>
          <w:rFonts w:ascii="Cambria" w:hAnsi="Cambria"/>
          <w:sz w:val="20"/>
          <w:szCs w:val="20"/>
          <w:lang w:val="pt-BR"/>
        </w:rPr>
        <w:t xml:space="preserve"> o</w:t>
      </w:r>
      <w:r w:rsidRPr="00477300">
        <w:rPr>
          <w:rFonts w:ascii="Cambria" w:hAnsi="Cambria"/>
          <w:sz w:val="20"/>
          <w:szCs w:val="20"/>
          <w:lang w:val="pt-BR"/>
        </w:rPr>
        <w:t>u</w:t>
      </w:r>
      <w:r w:rsidR="00D505A8" w:rsidRPr="00477300">
        <w:rPr>
          <w:rFonts w:ascii="Cambria" w:hAnsi="Cambria"/>
          <w:sz w:val="20"/>
          <w:szCs w:val="20"/>
          <w:lang w:val="pt-BR"/>
        </w:rPr>
        <w:t xml:space="preserve"> </w:t>
      </w:r>
      <w:r w:rsidRPr="00477300">
        <w:rPr>
          <w:rFonts w:ascii="Cambria" w:hAnsi="Cambria"/>
          <w:sz w:val="20"/>
          <w:szCs w:val="20"/>
          <w:lang w:val="pt-BR"/>
        </w:rPr>
        <w:t>são</w:t>
      </w:r>
      <w:r w:rsidR="00D505A8" w:rsidRPr="00477300">
        <w:rPr>
          <w:rFonts w:ascii="Cambria" w:hAnsi="Cambria"/>
          <w:sz w:val="20"/>
          <w:szCs w:val="20"/>
          <w:lang w:val="pt-BR"/>
        </w:rPr>
        <w:t xml:space="preserve"> vítima</w:t>
      </w:r>
      <w:r w:rsidRPr="00477300">
        <w:rPr>
          <w:rFonts w:ascii="Cambria" w:hAnsi="Cambria"/>
          <w:sz w:val="20"/>
          <w:szCs w:val="20"/>
          <w:lang w:val="pt-BR"/>
        </w:rPr>
        <w:t>s</w:t>
      </w:r>
      <w:r w:rsidR="00D505A8" w:rsidRPr="00477300">
        <w:rPr>
          <w:rFonts w:ascii="Cambria" w:hAnsi="Cambria"/>
          <w:sz w:val="20"/>
          <w:szCs w:val="20"/>
          <w:lang w:val="pt-BR"/>
        </w:rPr>
        <w:t xml:space="preserve"> de proces</w:t>
      </w:r>
      <w:r w:rsidRPr="00477300">
        <w:rPr>
          <w:rFonts w:ascii="Cambria" w:hAnsi="Cambria"/>
          <w:sz w:val="20"/>
          <w:szCs w:val="20"/>
          <w:lang w:val="pt-BR"/>
        </w:rPr>
        <w:t>s</w:t>
      </w:r>
      <w:r w:rsidR="00D505A8" w:rsidRPr="00477300">
        <w:rPr>
          <w:rFonts w:ascii="Cambria" w:hAnsi="Cambria"/>
          <w:sz w:val="20"/>
          <w:szCs w:val="20"/>
          <w:lang w:val="pt-BR"/>
        </w:rPr>
        <w:t>os históricos de exclus</w:t>
      </w:r>
      <w:r w:rsidRPr="00477300">
        <w:rPr>
          <w:rFonts w:ascii="Cambria" w:hAnsi="Cambria"/>
          <w:sz w:val="20"/>
          <w:szCs w:val="20"/>
          <w:lang w:val="pt-BR"/>
        </w:rPr>
        <w:t>ão</w:t>
      </w:r>
      <w:r w:rsidR="00D505A8" w:rsidRPr="00477300">
        <w:rPr>
          <w:rStyle w:val="FootnoteReference"/>
          <w:rFonts w:ascii="Cambria" w:hAnsi="Cambria"/>
          <w:sz w:val="20"/>
          <w:szCs w:val="20"/>
          <w:lang w:val="pt-BR"/>
        </w:rPr>
        <w:footnoteReference w:id="47"/>
      </w:r>
      <w:r w:rsidR="00D505A8" w:rsidRPr="00477300">
        <w:rPr>
          <w:rFonts w:ascii="Cambria" w:hAnsi="Cambria"/>
          <w:sz w:val="20"/>
          <w:szCs w:val="20"/>
          <w:lang w:val="pt-BR"/>
        </w:rPr>
        <w:t>.</w:t>
      </w:r>
      <w:r w:rsidR="00412424" w:rsidRPr="00477300">
        <w:rPr>
          <w:rFonts w:ascii="Cambria" w:hAnsi="Cambria"/>
          <w:sz w:val="20"/>
          <w:szCs w:val="20"/>
          <w:lang w:val="pt-BR"/>
        </w:rPr>
        <w:t xml:space="preserve"> </w:t>
      </w:r>
      <w:r w:rsidRPr="00477300">
        <w:rPr>
          <w:rFonts w:ascii="Cambria" w:hAnsi="Cambria"/>
          <w:sz w:val="20"/>
          <w:szCs w:val="20"/>
          <w:lang w:val="pt-BR"/>
        </w:rPr>
        <w:t>N</w:t>
      </w:r>
      <w:r w:rsidR="00412424" w:rsidRPr="00477300">
        <w:rPr>
          <w:rFonts w:ascii="Cambria" w:hAnsi="Cambria"/>
          <w:sz w:val="20"/>
          <w:szCs w:val="20"/>
          <w:lang w:val="pt-BR"/>
        </w:rPr>
        <w:t xml:space="preserve">a </w:t>
      </w:r>
      <w:r w:rsidR="00D505A8" w:rsidRPr="00477300">
        <w:rPr>
          <w:rFonts w:ascii="Cambria" w:hAnsi="Cambria"/>
          <w:sz w:val="20"/>
          <w:szCs w:val="20"/>
          <w:lang w:val="pt-BR"/>
        </w:rPr>
        <w:t>m</w:t>
      </w:r>
      <w:r w:rsidRPr="00477300">
        <w:rPr>
          <w:rFonts w:ascii="Cambria" w:hAnsi="Cambria"/>
          <w:sz w:val="20"/>
          <w:szCs w:val="20"/>
          <w:lang w:val="pt-BR"/>
        </w:rPr>
        <w:t>e</w:t>
      </w:r>
      <w:r w:rsidR="00D505A8" w:rsidRPr="00477300">
        <w:rPr>
          <w:rFonts w:ascii="Cambria" w:hAnsi="Cambria"/>
          <w:sz w:val="20"/>
          <w:szCs w:val="20"/>
          <w:lang w:val="pt-BR"/>
        </w:rPr>
        <w:t>sma l</w:t>
      </w:r>
      <w:r w:rsidRPr="00477300">
        <w:rPr>
          <w:rFonts w:ascii="Cambria" w:hAnsi="Cambria"/>
          <w:sz w:val="20"/>
          <w:szCs w:val="20"/>
          <w:lang w:val="pt-BR"/>
        </w:rPr>
        <w:t>inh</w:t>
      </w:r>
      <w:r w:rsidR="00D505A8" w:rsidRPr="00477300">
        <w:rPr>
          <w:rFonts w:ascii="Cambria" w:hAnsi="Cambria"/>
          <w:sz w:val="20"/>
          <w:szCs w:val="20"/>
          <w:lang w:val="pt-BR"/>
        </w:rPr>
        <w:t>a,</w:t>
      </w:r>
      <w:r w:rsidR="007F3DAE" w:rsidRPr="00477300">
        <w:rPr>
          <w:rFonts w:ascii="Cambria" w:hAnsi="Cambria"/>
          <w:sz w:val="20"/>
          <w:szCs w:val="20"/>
          <w:lang w:val="pt-BR"/>
        </w:rPr>
        <w:t xml:space="preserve"> a </w:t>
      </w:r>
      <w:r w:rsidR="00D505A8" w:rsidRPr="00477300">
        <w:rPr>
          <w:rFonts w:ascii="Cambria" w:hAnsi="Cambria"/>
          <w:sz w:val="20"/>
          <w:szCs w:val="20"/>
          <w:lang w:val="pt-BR"/>
        </w:rPr>
        <w:t>Corte estab</w:t>
      </w:r>
      <w:r w:rsidRPr="00477300">
        <w:rPr>
          <w:rFonts w:ascii="Cambria" w:hAnsi="Cambria"/>
          <w:sz w:val="20"/>
          <w:szCs w:val="20"/>
          <w:lang w:val="pt-BR"/>
        </w:rPr>
        <w:t>e</w:t>
      </w:r>
      <w:r w:rsidR="00D505A8" w:rsidRPr="00477300">
        <w:rPr>
          <w:rFonts w:ascii="Cambria" w:hAnsi="Cambria"/>
          <w:sz w:val="20"/>
          <w:szCs w:val="20"/>
          <w:lang w:val="pt-BR"/>
        </w:rPr>
        <w:t>lec</w:t>
      </w:r>
      <w:r w:rsidRPr="00477300">
        <w:rPr>
          <w:rFonts w:ascii="Cambria" w:hAnsi="Cambria"/>
          <w:sz w:val="20"/>
          <w:szCs w:val="20"/>
          <w:lang w:val="pt-BR"/>
        </w:rPr>
        <w:t>eu</w:t>
      </w:r>
      <w:r w:rsidR="00D505A8" w:rsidRPr="00477300">
        <w:rPr>
          <w:rFonts w:ascii="Cambria" w:hAnsi="Cambria"/>
          <w:sz w:val="20"/>
          <w:szCs w:val="20"/>
          <w:lang w:val="pt-BR"/>
        </w:rPr>
        <w:t xml:space="preserve"> que</w:t>
      </w:r>
      <w:r w:rsidR="003B7EE5" w:rsidRPr="00477300">
        <w:rPr>
          <w:rFonts w:ascii="Cambria" w:hAnsi="Cambria"/>
          <w:sz w:val="20"/>
          <w:szCs w:val="20"/>
          <w:lang w:val="pt-BR"/>
        </w:rPr>
        <w:t xml:space="preserve"> os </w:t>
      </w:r>
      <w:r w:rsidR="00D505A8" w:rsidRPr="00477300">
        <w:rPr>
          <w:rFonts w:ascii="Cambria" w:hAnsi="Cambria"/>
          <w:sz w:val="20"/>
          <w:szCs w:val="20"/>
          <w:lang w:val="pt-BR"/>
        </w:rPr>
        <w:t xml:space="preserve">Estados </w:t>
      </w:r>
      <w:r w:rsidRPr="00477300">
        <w:rPr>
          <w:rFonts w:ascii="Cambria" w:hAnsi="Cambria"/>
          <w:sz w:val="20"/>
          <w:szCs w:val="20"/>
          <w:lang w:val="pt-BR"/>
        </w:rPr>
        <w:t>são</w:t>
      </w:r>
      <w:r w:rsidR="00D505A8" w:rsidRPr="00477300">
        <w:rPr>
          <w:rFonts w:ascii="Cambria" w:hAnsi="Cambria"/>
          <w:sz w:val="20"/>
          <w:szCs w:val="20"/>
          <w:lang w:val="pt-BR"/>
        </w:rPr>
        <w:t xml:space="preserve"> ob</w:t>
      </w:r>
      <w:r w:rsidRPr="00477300">
        <w:rPr>
          <w:rFonts w:ascii="Cambria" w:hAnsi="Cambria"/>
          <w:sz w:val="20"/>
          <w:szCs w:val="20"/>
          <w:lang w:val="pt-BR"/>
        </w:rPr>
        <w:t>r</w:t>
      </w:r>
      <w:r w:rsidR="00D505A8" w:rsidRPr="00477300">
        <w:rPr>
          <w:rFonts w:ascii="Cambria" w:hAnsi="Cambria"/>
          <w:sz w:val="20"/>
          <w:szCs w:val="20"/>
          <w:lang w:val="pt-BR"/>
        </w:rPr>
        <w:t>igados a adotar medidas positivas para revert</w:t>
      </w:r>
      <w:r w:rsidRPr="00477300">
        <w:rPr>
          <w:rFonts w:ascii="Cambria" w:hAnsi="Cambria"/>
          <w:sz w:val="20"/>
          <w:szCs w:val="20"/>
          <w:lang w:val="pt-BR"/>
        </w:rPr>
        <w:t>e</w:t>
      </w:r>
      <w:r w:rsidR="00D505A8" w:rsidRPr="00477300">
        <w:rPr>
          <w:rFonts w:ascii="Cambria" w:hAnsi="Cambria"/>
          <w:sz w:val="20"/>
          <w:szCs w:val="20"/>
          <w:lang w:val="pt-BR"/>
        </w:rPr>
        <w:t>r o</w:t>
      </w:r>
      <w:r w:rsidRPr="00477300">
        <w:rPr>
          <w:rFonts w:ascii="Cambria" w:hAnsi="Cambria"/>
          <w:sz w:val="20"/>
          <w:szCs w:val="20"/>
          <w:lang w:val="pt-BR"/>
        </w:rPr>
        <w:t>u</w:t>
      </w:r>
      <w:r w:rsidR="00D505A8" w:rsidRPr="00477300">
        <w:rPr>
          <w:rFonts w:ascii="Cambria" w:hAnsi="Cambria"/>
          <w:sz w:val="20"/>
          <w:szCs w:val="20"/>
          <w:lang w:val="pt-BR"/>
        </w:rPr>
        <w:t xml:space="preserve"> </w:t>
      </w:r>
      <w:r w:rsidRPr="00477300">
        <w:rPr>
          <w:rFonts w:ascii="Cambria" w:hAnsi="Cambria"/>
          <w:sz w:val="20"/>
          <w:szCs w:val="20"/>
          <w:lang w:val="pt-BR"/>
        </w:rPr>
        <w:t>mud</w:t>
      </w:r>
      <w:r w:rsidR="00D505A8" w:rsidRPr="00477300">
        <w:rPr>
          <w:rFonts w:ascii="Cambria" w:hAnsi="Cambria"/>
          <w:sz w:val="20"/>
          <w:szCs w:val="20"/>
          <w:lang w:val="pt-BR"/>
        </w:rPr>
        <w:t>ar situa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discriminat</w:t>
      </w:r>
      <w:r w:rsidRPr="00477300">
        <w:rPr>
          <w:rFonts w:ascii="Cambria" w:hAnsi="Cambria"/>
          <w:sz w:val="20"/>
          <w:szCs w:val="20"/>
          <w:lang w:val="pt-BR"/>
        </w:rPr>
        <w:t>ó</w:t>
      </w:r>
      <w:r w:rsidR="00D505A8" w:rsidRPr="00477300">
        <w:rPr>
          <w:rFonts w:ascii="Cambria" w:hAnsi="Cambria"/>
          <w:sz w:val="20"/>
          <w:szCs w:val="20"/>
          <w:lang w:val="pt-BR"/>
        </w:rPr>
        <w:t>rias existentes</w:t>
      </w:r>
      <w:r w:rsidR="007F3DAE" w:rsidRPr="00477300">
        <w:rPr>
          <w:rFonts w:ascii="Cambria" w:hAnsi="Cambria"/>
          <w:sz w:val="20"/>
          <w:szCs w:val="20"/>
          <w:lang w:val="pt-BR"/>
        </w:rPr>
        <w:t xml:space="preserve"> em </w:t>
      </w:r>
      <w:r w:rsidR="00D505A8" w:rsidRPr="00477300">
        <w:rPr>
          <w:rFonts w:ascii="Cambria" w:hAnsi="Cambria"/>
          <w:sz w:val="20"/>
          <w:szCs w:val="20"/>
          <w:lang w:val="pt-BR"/>
        </w:rPr>
        <w:t>su</w:t>
      </w:r>
      <w:r w:rsidRPr="00477300">
        <w:rPr>
          <w:rFonts w:ascii="Cambria" w:hAnsi="Cambria"/>
          <w:sz w:val="20"/>
          <w:szCs w:val="20"/>
          <w:lang w:val="pt-BR"/>
        </w:rPr>
        <w:t>a</w:t>
      </w:r>
      <w:r w:rsidR="00D505A8" w:rsidRPr="00477300">
        <w:rPr>
          <w:rFonts w:ascii="Cambria" w:hAnsi="Cambria"/>
          <w:sz w:val="20"/>
          <w:szCs w:val="20"/>
          <w:lang w:val="pt-BR"/>
        </w:rPr>
        <w:t>s sociedades</w:t>
      </w:r>
      <w:r w:rsidR="007F3DAE" w:rsidRPr="00477300">
        <w:rPr>
          <w:rFonts w:ascii="Cambria" w:hAnsi="Cambria"/>
          <w:sz w:val="20"/>
          <w:szCs w:val="20"/>
          <w:lang w:val="pt-BR"/>
        </w:rPr>
        <w:t xml:space="preserve"> em </w:t>
      </w:r>
      <w:r w:rsidR="00D505A8" w:rsidRPr="00477300">
        <w:rPr>
          <w:rFonts w:ascii="Cambria" w:hAnsi="Cambria"/>
          <w:sz w:val="20"/>
          <w:szCs w:val="20"/>
          <w:lang w:val="pt-BR"/>
        </w:rPr>
        <w:t>p</w:t>
      </w:r>
      <w:r w:rsidRPr="00477300">
        <w:rPr>
          <w:rFonts w:ascii="Cambria" w:hAnsi="Cambria"/>
          <w:sz w:val="20"/>
          <w:szCs w:val="20"/>
          <w:lang w:val="pt-BR"/>
        </w:rPr>
        <w:t>rejuízo</w:t>
      </w:r>
      <w:r w:rsidR="00D505A8" w:rsidRPr="00477300">
        <w:rPr>
          <w:rFonts w:ascii="Cambria" w:hAnsi="Cambria"/>
          <w:sz w:val="20"/>
          <w:szCs w:val="20"/>
          <w:lang w:val="pt-BR"/>
        </w:rPr>
        <w:t xml:space="preserve"> de determinado grupo de </w:t>
      </w:r>
      <w:r w:rsidR="002567BC" w:rsidRPr="00477300">
        <w:rPr>
          <w:rFonts w:ascii="Cambria" w:hAnsi="Cambria"/>
          <w:sz w:val="20"/>
          <w:szCs w:val="20"/>
          <w:lang w:val="pt-BR"/>
        </w:rPr>
        <w:t>pessoa</w:t>
      </w:r>
      <w:r w:rsidR="00D505A8" w:rsidRPr="00477300">
        <w:rPr>
          <w:rFonts w:ascii="Cambria" w:hAnsi="Cambria"/>
          <w:sz w:val="20"/>
          <w:szCs w:val="20"/>
          <w:lang w:val="pt-BR"/>
        </w:rPr>
        <w:t xml:space="preserve">s. </w:t>
      </w:r>
      <w:r w:rsidRPr="00477300">
        <w:rPr>
          <w:rFonts w:ascii="Cambria" w:hAnsi="Cambria"/>
          <w:sz w:val="20"/>
          <w:szCs w:val="20"/>
          <w:lang w:val="pt-BR"/>
        </w:rPr>
        <w:t>I</w:t>
      </w:r>
      <w:r w:rsidR="00D505A8" w:rsidRPr="00477300">
        <w:rPr>
          <w:rFonts w:ascii="Cambria" w:hAnsi="Cambria"/>
          <w:sz w:val="20"/>
          <w:szCs w:val="20"/>
          <w:lang w:val="pt-BR"/>
        </w:rPr>
        <w:t>sto implica</w:t>
      </w:r>
      <w:r w:rsidR="007F3DAE" w:rsidRPr="00477300">
        <w:rPr>
          <w:rFonts w:ascii="Cambria" w:hAnsi="Cambria"/>
          <w:sz w:val="20"/>
          <w:szCs w:val="20"/>
          <w:lang w:val="pt-BR"/>
        </w:rPr>
        <w:t xml:space="preserve"> o </w:t>
      </w:r>
      <w:r w:rsidR="00D505A8" w:rsidRPr="00477300">
        <w:rPr>
          <w:rFonts w:ascii="Cambria" w:hAnsi="Cambria"/>
          <w:sz w:val="20"/>
          <w:szCs w:val="20"/>
          <w:lang w:val="pt-BR"/>
        </w:rPr>
        <w:t>de</w:t>
      </w:r>
      <w:r w:rsidRPr="00477300">
        <w:rPr>
          <w:rFonts w:ascii="Cambria" w:hAnsi="Cambria"/>
          <w:sz w:val="20"/>
          <w:szCs w:val="20"/>
          <w:lang w:val="pt-BR"/>
        </w:rPr>
        <w:t>v</w:t>
      </w:r>
      <w:r w:rsidR="00D505A8" w:rsidRPr="00477300">
        <w:rPr>
          <w:rFonts w:ascii="Cambria" w:hAnsi="Cambria"/>
          <w:sz w:val="20"/>
          <w:szCs w:val="20"/>
          <w:lang w:val="pt-BR"/>
        </w:rPr>
        <w:t>er especial de prote</w:t>
      </w:r>
      <w:r w:rsidR="001D5B68" w:rsidRPr="00477300">
        <w:rPr>
          <w:rFonts w:ascii="Cambria" w:hAnsi="Cambria"/>
          <w:sz w:val="20"/>
          <w:szCs w:val="20"/>
          <w:lang w:val="pt-BR"/>
        </w:rPr>
        <w:t>ç</w:t>
      </w:r>
      <w:r w:rsidR="002A68FB" w:rsidRPr="00477300">
        <w:rPr>
          <w:rFonts w:ascii="Cambria" w:hAnsi="Cambria"/>
          <w:sz w:val="20"/>
          <w:szCs w:val="20"/>
          <w:lang w:val="pt-BR"/>
        </w:rPr>
        <w:t>ão</w:t>
      </w:r>
      <w:r w:rsidR="00D505A8" w:rsidRPr="00477300">
        <w:rPr>
          <w:rFonts w:ascii="Cambria" w:hAnsi="Cambria"/>
          <w:sz w:val="20"/>
          <w:szCs w:val="20"/>
          <w:lang w:val="pt-BR"/>
        </w:rPr>
        <w:t xml:space="preserve"> que</w:t>
      </w:r>
      <w:r w:rsidR="007F3DAE" w:rsidRPr="00477300">
        <w:rPr>
          <w:rFonts w:ascii="Cambria" w:hAnsi="Cambria"/>
          <w:sz w:val="20"/>
          <w:szCs w:val="20"/>
          <w:lang w:val="pt-BR"/>
        </w:rPr>
        <w:t xml:space="preserve"> o </w:t>
      </w:r>
      <w:r w:rsidR="00D505A8" w:rsidRPr="00477300">
        <w:rPr>
          <w:rFonts w:ascii="Cambria" w:hAnsi="Cambria"/>
          <w:sz w:val="20"/>
          <w:szCs w:val="20"/>
          <w:lang w:val="pt-BR"/>
        </w:rPr>
        <w:t>Estado de</w:t>
      </w:r>
      <w:r w:rsidRPr="00477300">
        <w:rPr>
          <w:rFonts w:ascii="Cambria" w:hAnsi="Cambria"/>
          <w:sz w:val="20"/>
          <w:szCs w:val="20"/>
          <w:lang w:val="pt-BR"/>
        </w:rPr>
        <w:t>v</w:t>
      </w:r>
      <w:r w:rsidR="00D505A8" w:rsidRPr="00477300">
        <w:rPr>
          <w:rFonts w:ascii="Cambria" w:hAnsi="Cambria"/>
          <w:sz w:val="20"/>
          <w:szCs w:val="20"/>
          <w:lang w:val="pt-BR"/>
        </w:rPr>
        <w:t>e e</w:t>
      </w:r>
      <w:r w:rsidRPr="00477300">
        <w:rPr>
          <w:rFonts w:ascii="Cambria" w:hAnsi="Cambria"/>
          <w:sz w:val="20"/>
          <w:szCs w:val="20"/>
          <w:lang w:val="pt-BR"/>
        </w:rPr>
        <w:t>x</w:t>
      </w:r>
      <w:r w:rsidR="00D505A8" w:rsidRPr="00477300">
        <w:rPr>
          <w:rFonts w:ascii="Cambria" w:hAnsi="Cambria"/>
          <w:sz w:val="20"/>
          <w:szCs w:val="20"/>
          <w:lang w:val="pt-BR"/>
        </w:rPr>
        <w:t>ercer</w:t>
      </w:r>
      <w:r w:rsidR="003B7EE5" w:rsidRPr="00477300">
        <w:rPr>
          <w:rFonts w:ascii="Cambria" w:hAnsi="Cambria"/>
          <w:sz w:val="20"/>
          <w:szCs w:val="20"/>
          <w:lang w:val="pt-BR"/>
        </w:rPr>
        <w:t xml:space="preserve"> com </w:t>
      </w:r>
      <w:r w:rsidR="00D505A8" w:rsidRPr="00477300">
        <w:rPr>
          <w:rFonts w:ascii="Cambria" w:hAnsi="Cambria"/>
          <w:sz w:val="20"/>
          <w:szCs w:val="20"/>
          <w:lang w:val="pt-BR"/>
        </w:rPr>
        <w:t>respe</w:t>
      </w:r>
      <w:r w:rsidRPr="00477300">
        <w:rPr>
          <w:rFonts w:ascii="Cambria" w:hAnsi="Cambria"/>
          <w:sz w:val="20"/>
          <w:szCs w:val="20"/>
          <w:lang w:val="pt-BR"/>
        </w:rPr>
        <w:t>i</w:t>
      </w:r>
      <w:r w:rsidR="00D505A8" w:rsidRPr="00477300">
        <w:rPr>
          <w:rFonts w:ascii="Cambria" w:hAnsi="Cambria"/>
          <w:sz w:val="20"/>
          <w:szCs w:val="20"/>
          <w:lang w:val="pt-BR"/>
        </w:rPr>
        <w:t>to a atua</w:t>
      </w:r>
      <w:r w:rsidR="00412424" w:rsidRPr="00477300">
        <w:rPr>
          <w:rFonts w:ascii="Cambria" w:hAnsi="Cambria"/>
          <w:sz w:val="20"/>
          <w:szCs w:val="20"/>
          <w:lang w:val="pt-BR"/>
        </w:rPr>
        <w:t>ções</w:t>
      </w:r>
      <w:r w:rsidR="00C1774F" w:rsidRPr="00477300">
        <w:rPr>
          <w:rFonts w:ascii="Cambria" w:hAnsi="Cambria"/>
          <w:sz w:val="20"/>
          <w:szCs w:val="20"/>
          <w:lang w:val="pt-BR"/>
        </w:rPr>
        <w:t xml:space="preserve"> e </w:t>
      </w:r>
      <w:r w:rsidR="00D505A8" w:rsidRPr="00477300">
        <w:rPr>
          <w:rFonts w:ascii="Cambria" w:hAnsi="Cambria"/>
          <w:sz w:val="20"/>
          <w:szCs w:val="20"/>
          <w:lang w:val="pt-BR"/>
        </w:rPr>
        <w:t>práticas de terce</w:t>
      </w:r>
      <w:r w:rsidRPr="00477300">
        <w:rPr>
          <w:rFonts w:ascii="Cambria" w:hAnsi="Cambria"/>
          <w:sz w:val="20"/>
          <w:szCs w:val="20"/>
          <w:lang w:val="pt-BR"/>
        </w:rPr>
        <w:t>i</w:t>
      </w:r>
      <w:r w:rsidR="00D505A8" w:rsidRPr="00477300">
        <w:rPr>
          <w:rFonts w:ascii="Cambria" w:hAnsi="Cambria"/>
          <w:sz w:val="20"/>
          <w:szCs w:val="20"/>
          <w:lang w:val="pt-BR"/>
        </w:rPr>
        <w:t xml:space="preserve">ros que, </w:t>
      </w:r>
      <w:r w:rsidRPr="00477300">
        <w:rPr>
          <w:rFonts w:ascii="Cambria" w:hAnsi="Cambria"/>
          <w:sz w:val="20"/>
          <w:szCs w:val="20"/>
          <w:lang w:val="pt-BR"/>
        </w:rPr>
        <w:t>com</w:t>
      </w:r>
      <w:r w:rsidR="00D505A8" w:rsidRPr="00477300">
        <w:rPr>
          <w:rFonts w:ascii="Cambria" w:hAnsi="Cambria"/>
          <w:sz w:val="20"/>
          <w:szCs w:val="20"/>
          <w:lang w:val="pt-BR"/>
        </w:rPr>
        <w:t xml:space="preserve"> su</w:t>
      </w:r>
      <w:r w:rsidRPr="00477300">
        <w:rPr>
          <w:rFonts w:ascii="Cambria" w:hAnsi="Cambria"/>
          <w:sz w:val="20"/>
          <w:szCs w:val="20"/>
          <w:lang w:val="pt-BR"/>
        </w:rPr>
        <w:t>a</w:t>
      </w:r>
      <w:r w:rsidR="00D505A8" w:rsidRPr="00477300">
        <w:rPr>
          <w:rFonts w:ascii="Cambria" w:hAnsi="Cambria"/>
          <w:sz w:val="20"/>
          <w:szCs w:val="20"/>
          <w:lang w:val="pt-BR"/>
        </w:rPr>
        <w:t xml:space="preserve"> toler</w:t>
      </w:r>
      <w:r w:rsidRPr="00477300">
        <w:rPr>
          <w:rFonts w:ascii="Cambria" w:hAnsi="Cambria"/>
          <w:sz w:val="20"/>
          <w:szCs w:val="20"/>
          <w:lang w:val="pt-BR"/>
        </w:rPr>
        <w:t>â</w:t>
      </w:r>
      <w:r w:rsidR="00D505A8" w:rsidRPr="00477300">
        <w:rPr>
          <w:rFonts w:ascii="Cambria" w:hAnsi="Cambria"/>
          <w:sz w:val="20"/>
          <w:szCs w:val="20"/>
          <w:lang w:val="pt-BR"/>
        </w:rPr>
        <w:t>ncia o</w:t>
      </w:r>
      <w:r w:rsidRPr="00477300">
        <w:rPr>
          <w:rFonts w:ascii="Cambria" w:hAnsi="Cambria"/>
          <w:sz w:val="20"/>
          <w:szCs w:val="20"/>
          <w:lang w:val="pt-BR"/>
        </w:rPr>
        <w:t>u</w:t>
      </w:r>
      <w:r w:rsidR="00D505A8" w:rsidRPr="00477300">
        <w:rPr>
          <w:rFonts w:ascii="Cambria" w:hAnsi="Cambria"/>
          <w:sz w:val="20"/>
          <w:szCs w:val="20"/>
          <w:lang w:val="pt-BR"/>
        </w:rPr>
        <w:t xml:space="preserve"> aquiesc</w:t>
      </w:r>
      <w:r w:rsidRPr="00477300">
        <w:rPr>
          <w:rFonts w:ascii="Cambria" w:hAnsi="Cambria"/>
          <w:sz w:val="20"/>
          <w:szCs w:val="20"/>
          <w:lang w:val="pt-BR"/>
        </w:rPr>
        <w:t>ê</w:t>
      </w:r>
      <w:r w:rsidR="00D505A8" w:rsidRPr="00477300">
        <w:rPr>
          <w:rFonts w:ascii="Cambria" w:hAnsi="Cambria"/>
          <w:sz w:val="20"/>
          <w:szCs w:val="20"/>
          <w:lang w:val="pt-BR"/>
        </w:rPr>
        <w:t>ncia, cr</w:t>
      </w:r>
      <w:r w:rsidR="008545FA" w:rsidRPr="00477300">
        <w:rPr>
          <w:rFonts w:ascii="Cambria" w:hAnsi="Cambria"/>
          <w:sz w:val="20"/>
          <w:szCs w:val="20"/>
          <w:lang w:val="pt-BR"/>
        </w:rPr>
        <w:t>ie</w:t>
      </w:r>
      <w:r w:rsidRPr="00477300">
        <w:rPr>
          <w:rFonts w:ascii="Cambria" w:hAnsi="Cambria"/>
          <w:sz w:val="20"/>
          <w:szCs w:val="20"/>
          <w:lang w:val="pt-BR"/>
        </w:rPr>
        <w:t>m</w:t>
      </w:r>
      <w:r w:rsidR="00D505A8" w:rsidRPr="00477300">
        <w:rPr>
          <w:rFonts w:ascii="Cambria" w:hAnsi="Cambria"/>
          <w:sz w:val="20"/>
          <w:szCs w:val="20"/>
          <w:lang w:val="pt-BR"/>
        </w:rPr>
        <w:t>, manten</w:t>
      </w:r>
      <w:r w:rsidRPr="00477300">
        <w:rPr>
          <w:rFonts w:ascii="Cambria" w:hAnsi="Cambria"/>
          <w:sz w:val="20"/>
          <w:szCs w:val="20"/>
          <w:lang w:val="pt-BR"/>
        </w:rPr>
        <w:t>ham</w:t>
      </w:r>
      <w:r w:rsidR="00D505A8" w:rsidRPr="00477300">
        <w:rPr>
          <w:rFonts w:ascii="Cambria" w:hAnsi="Cambria"/>
          <w:sz w:val="20"/>
          <w:szCs w:val="20"/>
          <w:lang w:val="pt-BR"/>
        </w:rPr>
        <w:t xml:space="preserve"> o</w:t>
      </w:r>
      <w:r w:rsidRPr="00477300">
        <w:rPr>
          <w:rFonts w:ascii="Cambria" w:hAnsi="Cambria"/>
          <w:sz w:val="20"/>
          <w:szCs w:val="20"/>
          <w:lang w:val="pt-BR"/>
        </w:rPr>
        <w:t>u</w:t>
      </w:r>
      <w:r w:rsidR="00D505A8" w:rsidRPr="00477300">
        <w:rPr>
          <w:rFonts w:ascii="Cambria" w:hAnsi="Cambria"/>
          <w:sz w:val="20"/>
          <w:szCs w:val="20"/>
          <w:lang w:val="pt-BR"/>
        </w:rPr>
        <w:t xml:space="preserve"> favore</w:t>
      </w:r>
      <w:r w:rsidRPr="00477300">
        <w:rPr>
          <w:rFonts w:ascii="Cambria" w:hAnsi="Cambria"/>
          <w:sz w:val="20"/>
          <w:szCs w:val="20"/>
          <w:lang w:val="pt-BR"/>
        </w:rPr>
        <w:t>çam</w:t>
      </w:r>
      <w:r w:rsidR="003B7EE5" w:rsidRPr="00477300">
        <w:rPr>
          <w:rFonts w:ascii="Cambria" w:hAnsi="Cambria"/>
          <w:sz w:val="20"/>
          <w:szCs w:val="20"/>
          <w:lang w:val="pt-BR"/>
        </w:rPr>
        <w:t xml:space="preserve"> </w:t>
      </w:r>
      <w:r w:rsidR="00D505A8" w:rsidRPr="00477300">
        <w:rPr>
          <w:rFonts w:ascii="Cambria" w:hAnsi="Cambria"/>
          <w:sz w:val="20"/>
          <w:szCs w:val="20"/>
          <w:lang w:val="pt-BR"/>
        </w:rPr>
        <w:t>situa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w:t>
      </w:r>
      <w:r w:rsidRPr="00477300">
        <w:rPr>
          <w:rFonts w:ascii="Cambria" w:hAnsi="Cambria"/>
          <w:sz w:val="20"/>
          <w:szCs w:val="20"/>
          <w:lang w:val="pt-BR"/>
        </w:rPr>
        <w:t>discriminatória</w:t>
      </w:r>
      <w:r w:rsidR="00D505A8" w:rsidRPr="00477300">
        <w:rPr>
          <w:rFonts w:ascii="Cambria" w:hAnsi="Cambria"/>
          <w:sz w:val="20"/>
          <w:szCs w:val="20"/>
          <w:lang w:val="pt-BR"/>
        </w:rPr>
        <w:t>s</w:t>
      </w:r>
      <w:r w:rsidR="00D505A8" w:rsidRPr="00477300">
        <w:rPr>
          <w:rStyle w:val="FootnoteReference"/>
          <w:rFonts w:ascii="Cambria" w:hAnsi="Cambria"/>
          <w:sz w:val="20"/>
          <w:szCs w:val="20"/>
          <w:lang w:val="pt-BR"/>
        </w:rPr>
        <w:footnoteReference w:id="48"/>
      </w:r>
      <w:r w:rsidR="00D505A8" w:rsidRPr="00477300">
        <w:rPr>
          <w:rFonts w:ascii="Cambria" w:hAnsi="Cambria"/>
          <w:sz w:val="20"/>
          <w:szCs w:val="20"/>
          <w:lang w:val="pt-BR"/>
        </w:rPr>
        <w:t>.</w:t>
      </w:r>
    </w:p>
    <w:p w14:paraId="17A7BEED" w14:textId="77777777" w:rsidR="00D505A8" w:rsidRPr="00477300"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195448BE" w14:textId="77777777" w:rsidR="00D505A8" w:rsidRPr="00477300" w:rsidRDefault="008545FA"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Times New Roman" w:hAnsi="Cambria"/>
          <w:color w:val="000000"/>
          <w:sz w:val="27"/>
          <w:szCs w:val="27"/>
          <w:bdr w:val="none" w:sz="0" w:space="0" w:color="auto"/>
          <w:lang w:val="pt-BR" w:eastAsia="es-ES"/>
        </w:rPr>
      </w:pPr>
      <w:r w:rsidRPr="00477300">
        <w:rPr>
          <w:rFonts w:ascii="Cambria" w:hAnsi="Cambria"/>
          <w:sz w:val="20"/>
          <w:szCs w:val="20"/>
          <w:lang w:val="pt-BR"/>
        </w:rPr>
        <w:t>N</w:t>
      </w:r>
      <w:r w:rsidR="007F3DAE" w:rsidRPr="00477300">
        <w:rPr>
          <w:rFonts w:ascii="Cambria" w:hAnsi="Cambria"/>
          <w:sz w:val="20"/>
          <w:szCs w:val="20"/>
          <w:lang w:val="pt-BR"/>
        </w:rPr>
        <w:t xml:space="preserve">o </w:t>
      </w:r>
      <w:r w:rsidRPr="00477300">
        <w:rPr>
          <w:rFonts w:ascii="Cambria" w:hAnsi="Cambria"/>
          <w:sz w:val="20"/>
          <w:szCs w:val="20"/>
          <w:lang w:val="pt-BR"/>
        </w:rPr>
        <w:t>â</w:t>
      </w:r>
      <w:r w:rsidR="00D505A8" w:rsidRPr="00477300">
        <w:rPr>
          <w:rFonts w:ascii="Cambria" w:hAnsi="Cambria"/>
          <w:sz w:val="20"/>
          <w:szCs w:val="20"/>
          <w:lang w:val="pt-BR"/>
        </w:rPr>
        <w:t>mbito d</w:t>
      </w:r>
      <w:r w:rsidRPr="00477300">
        <w:rPr>
          <w:rFonts w:ascii="Cambria" w:hAnsi="Cambria"/>
          <w:sz w:val="20"/>
          <w:szCs w:val="20"/>
          <w:lang w:val="pt-BR"/>
        </w:rPr>
        <w:t>as</w:t>
      </w:r>
      <w:r w:rsidR="00D505A8" w:rsidRPr="00477300">
        <w:rPr>
          <w:rFonts w:ascii="Cambria" w:hAnsi="Cambria"/>
          <w:sz w:val="20"/>
          <w:szCs w:val="20"/>
          <w:lang w:val="pt-BR"/>
        </w:rPr>
        <w:t xml:space="preserve"> Na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Unidas,</w:t>
      </w:r>
      <w:r w:rsidR="007F3DAE" w:rsidRPr="00477300">
        <w:rPr>
          <w:rFonts w:ascii="Cambria" w:hAnsi="Cambria"/>
          <w:sz w:val="20"/>
          <w:szCs w:val="20"/>
          <w:lang w:val="pt-BR"/>
        </w:rPr>
        <w:t xml:space="preserve"> o </w:t>
      </w:r>
      <w:r w:rsidR="002219F6" w:rsidRPr="00477300">
        <w:rPr>
          <w:rFonts w:ascii="Cambria" w:eastAsia="Times New Roman" w:hAnsi="Cambria"/>
          <w:color w:val="000000"/>
          <w:sz w:val="20"/>
          <w:szCs w:val="20"/>
          <w:bdr w:val="none" w:sz="0" w:space="0" w:color="auto"/>
          <w:lang w:val="pt-BR" w:eastAsia="es-ES"/>
        </w:rPr>
        <w:t>artigo</w:t>
      </w:r>
      <w:r w:rsidR="00D505A8" w:rsidRPr="00477300">
        <w:rPr>
          <w:rFonts w:ascii="Cambria" w:eastAsia="Times New Roman" w:hAnsi="Cambria"/>
          <w:color w:val="000000"/>
          <w:sz w:val="20"/>
          <w:szCs w:val="20"/>
          <w:bdr w:val="none" w:sz="0" w:space="0" w:color="auto"/>
          <w:lang w:val="pt-BR" w:eastAsia="es-ES"/>
        </w:rPr>
        <w:t xml:space="preserve"> 6</w:t>
      </w:r>
      <w:r w:rsidR="00412424" w:rsidRPr="00477300">
        <w:rPr>
          <w:rFonts w:ascii="Cambria" w:eastAsia="Times New Roman" w:hAnsi="Cambria"/>
          <w:color w:val="000000"/>
          <w:sz w:val="20"/>
          <w:szCs w:val="20"/>
          <w:bdr w:val="none" w:sz="0" w:space="0" w:color="auto"/>
          <w:lang w:val="pt-BR" w:eastAsia="es-ES"/>
        </w:rPr>
        <w:t xml:space="preserve"> da </w:t>
      </w:r>
      <w:r w:rsidR="00D505A8" w:rsidRPr="00477300">
        <w:rPr>
          <w:rFonts w:ascii="Cambria" w:eastAsia="Times New Roman" w:hAnsi="Cambria"/>
          <w:color w:val="000000"/>
          <w:sz w:val="20"/>
          <w:szCs w:val="20"/>
          <w:bdr w:val="none" w:sz="0" w:space="0" w:color="auto"/>
          <w:lang w:val="pt-BR" w:eastAsia="es-ES"/>
        </w:rPr>
        <w:t>Conven</w:t>
      </w:r>
      <w:r w:rsidR="002A68FB" w:rsidRPr="00477300">
        <w:rPr>
          <w:rFonts w:ascii="Cambria" w:eastAsia="Times New Roman" w:hAnsi="Cambria"/>
          <w:color w:val="000000"/>
          <w:sz w:val="20"/>
          <w:szCs w:val="20"/>
          <w:bdr w:val="none" w:sz="0" w:space="0" w:color="auto"/>
          <w:lang w:val="pt-BR" w:eastAsia="es-ES"/>
        </w:rPr>
        <w:t>ção</w:t>
      </w:r>
      <w:r w:rsidR="00D505A8" w:rsidRPr="00477300">
        <w:rPr>
          <w:rFonts w:ascii="Cambria" w:eastAsia="Times New Roman" w:hAnsi="Cambria"/>
          <w:color w:val="000000"/>
          <w:sz w:val="20"/>
          <w:szCs w:val="20"/>
          <w:bdr w:val="none" w:sz="0" w:space="0" w:color="auto"/>
          <w:lang w:val="pt-BR" w:eastAsia="es-ES"/>
        </w:rPr>
        <w:t xml:space="preserve"> Internacional sobre</w:t>
      </w:r>
      <w:r w:rsidR="007F3DAE" w:rsidRPr="00477300">
        <w:rPr>
          <w:rFonts w:ascii="Cambria" w:eastAsia="Times New Roman" w:hAnsi="Cambria"/>
          <w:color w:val="000000"/>
          <w:sz w:val="20"/>
          <w:szCs w:val="20"/>
          <w:bdr w:val="none" w:sz="0" w:space="0" w:color="auto"/>
          <w:lang w:val="pt-BR" w:eastAsia="es-ES"/>
        </w:rPr>
        <w:t xml:space="preserve"> a </w:t>
      </w:r>
      <w:r w:rsidR="00D505A8" w:rsidRPr="00477300">
        <w:rPr>
          <w:rFonts w:ascii="Cambria" w:eastAsia="Times New Roman" w:hAnsi="Cambria"/>
          <w:color w:val="000000"/>
          <w:sz w:val="20"/>
          <w:szCs w:val="20"/>
          <w:bdr w:val="none" w:sz="0" w:space="0" w:color="auto"/>
          <w:lang w:val="pt-BR" w:eastAsia="es-ES"/>
        </w:rPr>
        <w:t>Elimina</w:t>
      </w:r>
      <w:r w:rsidR="002A68FB" w:rsidRPr="00477300">
        <w:rPr>
          <w:rFonts w:ascii="Cambria" w:eastAsia="Times New Roman" w:hAnsi="Cambria"/>
          <w:color w:val="000000"/>
          <w:sz w:val="20"/>
          <w:szCs w:val="20"/>
          <w:bdr w:val="none" w:sz="0" w:space="0" w:color="auto"/>
          <w:lang w:val="pt-BR" w:eastAsia="es-ES"/>
        </w:rPr>
        <w:t>ção</w:t>
      </w:r>
      <w:r w:rsidR="00D505A8" w:rsidRPr="00477300">
        <w:rPr>
          <w:rFonts w:ascii="Cambria" w:eastAsia="Times New Roman" w:hAnsi="Cambria"/>
          <w:color w:val="000000"/>
          <w:sz w:val="20"/>
          <w:szCs w:val="20"/>
          <w:bdr w:val="none" w:sz="0" w:space="0" w:color="auto"/>
          <w:lang w:val="pt-BR" w:eastAsia="es-ES"/>
        </w:rPr>
        <w:t xml:space="preserve"> de Todas</w:t>
      </w:r>
      <w:r w:rsidR="003B7EE5" w:rsidRPr="00477300">
        <w:rPr>
          <w:rFonts w:ascii="Cambria" w:eastAsia="Times New Roman" w:hAnsi="Cambria"/>
          <w:color w:val="000000"/>
          <w:sz w:val="20"/>
          <w:szCs w:val="20"/>
          <w:bdr w:val="none" w:sz="0" w:space="0" w:color="auto"/>
          <w:lang w:val="pt-BR" w:eastAsia="es-ES"/>
        </w:rPr>
        <w:t xml:space="preserve"> as </w:t>
      </w:r>
      <w:r w:rsidR="00D505A8" w:rsidRPr="00477300">
        <w:rPr>
          <w:rFonts w:ascii="Cambria" w:eastAsia="Times New Roman" w:hAnsi="Cambria"/>
          <w:color w:val="000000"/>
          <w:sz w:val="20"/>
          <w:szCs w:val="20"/>
          <w:bdr w:val="none" w:sz="0" w:space="0" w:color="auto"/>
          <w:lang w:val="pt-BR" w:eastAsia="es-ES"/>
        </w:rPr>
        <w:t>Formas de Discrimina</w:t>
      </w:r>
      <w:r w:rsidR="002A68FB" w:rsidRPr="00477300">
        <w:rPr>
          <w:rFonts w:ascii="Cambria" w:eastAsia="Times New Roman" w:hAnsi="Cambria"/>
          <w:color w:val="000000"/>
          <w:sz w:val="20"/>
          <w:szCs w:val="20"/>
          <w:bdr w:val="none" w:sz="0" w:space="0" w:color="auto"/>
          <w:lang w:val="pt-BR" w:eastAsia="es-ES"/>
        </w:rPr>
        <w:t>ção</w:t>
      </w:r>
      <w:r w:rsidR="00D505A8" w:rsidRPr="00477300">
        <w:rPr>
          <w:rFonts w:ascii="Cambria" w:eastAsia="Times New Roman" w:hAnsi="Cambria"/>
          <w:color w:val="000000"/>
          <w:sz w:val="20"/>
          <w:szCs w:val="20"/>
          <w:bdr w:val="none" w:sz="0" w:space="0" w:color="auto"/>
          <w:lang w:val="pt-BR" w:eastAsia="es-ES"/>
        </w:rPr>
        <w:t xml:space="preserve"> Racial</w:t>
      </w:r>
      <w:r w:rsidR="00D505A8" w:rsidRPr="00477300">
        <w:rPr>
          <w:rStyle w:val="FootnoteReference"/>
          <w:rFonts w:ascii="Cambria" w:eastAsia="Times New Roman" w:hAnsi="Cambria"/>
          <w:color w:val="000000"/>
          <w:sz w:val="20"/>
          <w:szCs w:val="20"/>
          <w:bdr w:val="none" w:sz="0" w:space="0" w:color="auto"/>
          <w:lang w:val="pt-BR" w:eastAsia="es-ES"/>
        </w:rPr>
        <w:footnoteReference w:id="49"/>
      </w:r>
      <w:r w:rsidR="00D505A8" w:rsidRPr="00477300">
        <w:rPr>
          <w:rFonts w:ascii="Cambria" w:eastAsia="Times New Roman" w:hAnsi="Cambria"/>
          <w:color w:val="000000"/>
          <w:sz w:val="20"/>
          <w:szCs w:val="20"/>
          <w:bdr w:val="none" w:sz="0" w:space="0" w:color="auto"/>
          <w:lang w:val="pt-BR" w:eastAsia="es-ES"/>
        </w:rPr>
        <w:t xml:space="preserve"> estab</w:t>
      </w:r>
      <w:r w:rsidRPr="00477300">
        <w:rPr>
          <w:rFonts w:ascii="Cambria" w:eastAsia="Times New Roman" w:hAnsi="Cambria"/>
          <w:color w:val="000000"/>
          <w:sz w:val="20"/>
          <w:szCs w:val="20"/>
          <w:bdr w:val="none" w:sz="0" w:space="0" w:color="auto"/>
          <w:lang w:val="pt-BR" w:eastAsia="es-ES"/>
        </w:rPr>
        <w:t>e</w:t>
      </w:r>
      <w:r w:rsidR="00D505A8" w:rsidRPr="00477300">
        <w:rPr>
          <w:rFonts w:ascii="Cambria" w:eastAsia="Times New Roman" w:hAnsi="Cambria"/>
          <w:color w:val="000000"/>
          <w:sz w:val="20"/>
          <w:szCs w:val="20"/>
          <w:bdr w:val="none" w:sz="0" w:space="0" w:color="auto"/>
          <w:lang w:val="pt-BR" w:eastAsia="es-ES"/>
        </w:rPr>
        <w:t>lece</w:t>
      </w:r>
      <w:r w:rsidR="007F3DAE" w:rsidRPr="00477300">
        <w:rPr>
          <w:rFonts w:ascii="Cambria" w:eastAsia="Times New Roman" w:hAnsi="Cambria"/>
          <w:color w:val="000000"/>
          <w:sz w:val="20"/>
          <w:szCs w:val="20"/>
          <w:bdr w:val="none" w:sz="0" w:space="0" w:color="auto"/>
          <w:lang w:val="pt-BR" w:eastAsia="es-ES"/>
        </w:rPr>
        <w:t xml:space="preserve"> uma </w:t>
      </w:r>
      <w:r w:rsidR="00D505A8" w:rsidRPr="00477300">
        <w:rPr>
          <w:rFonts w:ascii="Cambria" w:eastAsia="Times New Roman" w:hAnsi="Cambria"/>
          <w:color w:val="000000"/>
          <w:sz w:val="20"/>
          <w:szCs w:val="20"/>
          <w:bdr w:val="none" w:sz="0" w:space="0" w:color="auto"/>
          <w:lang w:val="pt-BR" w:eastAsia="es-ES"/>
        </w:rPr>
        <w:t>modali</w:t>
      </w:r>
      <w:r w:rsidR="001D5B68" w:rsidRPr="00477300">
        <w:rPr>
          <w:rFonts w:ascii="Cambria" w:eastAsia="Times New Roman" w:hAnsi="Cambria"/>
          <w:color w:val="000000"/>
          <w:sz w:val="20"/>
          <w:szCs w:val="20"/>
          <w:bdr w:val="none" w:sz="0" w:space="0" w:color="auto"/>
          <w:lang w:val="pt-BR" w:eastAsia="es-ES"/>
        </w:rPr>
        <w:t xml:space="preserve">dade </w:t>
      </w:r>
      <w:r w:rsidR="00D505A8" w:rsidRPr="00477300">
        <w:rPr>
          <w:rFonts w:ascii="Cambria" w:eastAsia="Times New Roman" w:hAnsi="Cambria"/>
          <w:color w:val="000000"/>
          <w:sz w:val="20"/>
          <w:szCs w:val="20"/>
          <w:bdr w:val="none" w:sz="0" w:space="0" w:color="auto"/>
          <w:lang w:val="pt-BR" w:eastAsia="es-ES"/>
        </w:rPr>
        <w:t>que a</w:t>
      </w:r>
      <w:r w:rsidRPr="00477300">
        <w:rPr>
          <w:rFonts w:ascii="Cambria" w:eastAsia="Times New Roman" w:hAnsi="Cambria"/>
          <w:color w:val="000000"/>
          <w:sz w:val="20"/>
          <w:szCs w:val="20"/>
          <w:bdr w:val="none" w:sz="0" w:space="0" w:color="auto"/>
          <w:lang w:val="pt-BR" w:eastAsia="es-ES"/>
        </w:rPr>
        <w:t>s</w:t>
      </w:r>
      <w:r w:rsidR="00D505A8" w:rsidRPr="00477300">
        <w:rPr>
          <w:rFonts w:ascii="Cambria" w:eastAsia="Times New Roman" w:hAnsi="Cambria"/>
          <w:color w:val="000000"/>
          <w:sz w:val="20"/>
          <w:szCs w:val="20"/>
          <w:bdr w:val="none" w:sz="0" w:space="0" w:color="auto"/>
          <w:lang w:val="pt-BR" w:eastAsia="es-ES"/>
        </w:rPr>
        <w:t>segura espec</w:t>
      </w:r>
      <w:r w:rsidRPr="00477300">
        <w:rPr>
          <w:rFonts w:ascii="Cambria" w:eastAsia="Times New Roman" w:hAnsi="Cambria"/>
          <w:color w:val="000000"/>
          <w:sz w:val="20"/>
          <w:szCs w:val="20"/>
          <w:bdr w:val="none" w:sz="0" w:space="0" w:color="auto"/>
          <w:lang w:val="pt-BR" w:eastAsia="es-ES"/>
        </w:rPr>
        <w:t>i</w:t>
      </w:r>
      <w:r w:rsidR="00D505A8" w:rsidRPr="00477300">
        <w:rPr>
          <w:rFonts w:ascii="Cambria" w:eastAsia="Times New Roman" w:hAnsi="Cambria"/>
          <w:color w:val="000000"/>
          <w:sz w:val="20"/>
          <w:szCs w:val="20"/>
          <w:bdr w:val="none" w:sz="0" w:space="0" w:color="auto"/>
          <w:lang w:val="pt-BR" w:eastAsia="es-ES"/>
        </w:rPr>
        <w:t>ficamente</w:t>
      </w:r>
      <w:r w:rsidR="00C842E5" w:rsidRPr="00477300">
        <w:rPr>
          <w:rFonts w:ascii="Cambria" w:eastAsia="Times New Roman" w:hAnsi="Cambria"/>
          <w:color w:val="000000"/>
          <w:sz w:val="20"/>
          <w:szCs w:val="20"/>
          <w:bdr w:val="none" w:sz="0" w:space="0" w:color="auto"/>
          <w:lang w:val="pt-BR" w:eastAsia="es-ES"/>
        </w:rPr>
        <w:t xml:space="preserve"> às </w:t>
      </w:r>
      <w:r w:rsidR="0013176B" w:rsidRPr="00477300">
        <w:rPr>
          <w:rFonts w:ascii="Cambria" w:eastAsia="Times New Roman" w:hAnsi="Cambria"/>
          <w:color w:val="000000"/>
          <w:sz w:val="20"/>
          <w:szCs w:val="20"/>
          <w:bdr w:val="none" w:sz="0" w:space="0" w:color="auto"/>
          <w:lang w:val="pt-BR" w:eastAsia="es-ES"/>
        </w:rPr>
        <w:t>vítima</w:t>
      </w:r>
      <w:r w:rsidR="00D505A8" w:rsidRPr="00477300">
        <w:rPr>
          <w:rFonts w:ascii="Cambria" w:eastAsia="Times New Roman" w:hAnsi="Cambria"/>
          <w:color w:val="000000"/>
          <w:sz w:val="20"/>
          <w:szCs w:val="20"/>
          <w:bdr w:val="none" w:sz="0" w:space="0" w:color="auto"/>
          <w:lang w:val="pt-BR" w:eastAsia="es-ES"/>
        </w:rPr>
        <w:t>s de discrimina</w:t>
      </w:r>
      <w:r w:rsidR="002A68FB" w:rsidRPr="00477300">
        <w:rPr>
          <w:rFonts w:ascii="Cambria" w:eastAsia="Times New Roman" w:hAnsi="Cambria"/>
          <w:color w:val="000000"/>
          <w:sz w:val="20"/>
          <w:szCs w:val="20"/>
          <w:bdr w:val="none" w:sz="0" w:space="0" w:color="auto"/>
          <w:lang w:val="pt-BR" w:eastAsia="es-ES"/>
        </w:rPr>
        <w:t>ção</w:t>
      </w:r>
      <w:r w:rsidR="00D505A8" w:rsidRPr="00477300">
        <w:rPr>
          <w:rFonts w:ascii="Cambria" w:eastAsia="Times New Roman" w:hAnsi="Cambria"/>
          <w:color w:val="000000"/>
          <w:sz w:val="20"/>
          <w:szCs w:val="20"/>
          <w:bdr w:val="none" w:sz="0" w:space="0" w:color="auto"/>
          <w:lang w:val="pt-BR" w:eastAsia="es-ES"/>
        </w:rPr>
        <w:t xml:space="preserve"> racial</w:t>
      </w:r>
      <w:r w:rsidR="007F3DAE" w:rsidRPr="00477300">
        <w:rPr>
          <w:rFonts w:ascii="Cambria" w:eastAsia="Times New Roman" w:hAnsi="Cambria"/>
          <w:color w:val="000000"/>
          <w:sz w:val="20"/>
          <w:szCs w:val="20"/>
          <w:bdr w:val="none" w:sz="0" w:space="0" w:color="auto"/>
          <w:lang w:val="pt-BR" w:eastAsia="es-ES"/>
        </w:rPr>
        <w:t xml:space="preserve"> a </w:t>
      </w:r>
      <w:r w:rsidR="00D505A8" w:rsidRPr="00477300">
        <w:rPr>
          <w:rFonts w:ascii="Cambria" w:eastAsia="Times New Roman" w:hAnsi="Cambria"/>
          <w:color w:val="000000"/>
          <w:sz w:val="20"/>
          <w:szCs w:val="20"/>
          <w:bdr w:val="none" w:sz="0" w:space="0" w:color="auto"/>
          <w:lang w:val="pt-BR" w:eastAsia="es-ES"/>
        </w:rPr>
        <w:t>prote</w:t>
      </w:r>
      <w:r w:rsidR="001D5B68" w:rsidRPr="00477300">
        <w:rPr>
          <w:rFonts w:ascii="Cambria" w:eastAsia="Times New Roman" w:hAnsi="Cambria"/>
          <w:color w:val="000000"/>
          <w:sz w:val="20"/>
          <w:szCs w:val="20"/>
          <w:bdr w:val="none" w:sz="0" w:space="0" w:color="auto"/>
          <w:lang w:val="pt-BR" w:eastAsia="es-ES"/>
        </w:rPr>
        <w:t>ç</w:t>
      </w:r>
      <w:r w:rsidR="002A68FB" w:rsidRPr="00477300">
        <w:rPr>
          <w:rFonts w:ascii="Cambria" w:eastAsia="Times New Roman" w:hAnsi="Cambria"/>
          <w:color w:val="000000"/>
          <w:sz w:val="20"/>
          <w:szCs w:val="20"/>
          <w:bdr w:val="none" w:sz="0" w:space="0" w:color="auto"/>
          <w:lang w:val="pt-BR" w:eastAsia="es-ES"/>
        </w:rPr>
        <w:t>ão</w:t>
      </w:r>
      <w:r w:rsidR="00C1774F" w:rsidRPr="00477300">
        <w:rPr>
          <w:rFonts w:ascii="Cambria" w:eastAsia="Times New Roman" w:hAnsi="Cambria"/>
          <w:color w:val="000000"/>
          <w:sz w:val="20"/>
          <w:szCs w:val="20"/>
          <w:bdr w:val="none" w:sz="0" w:space="0" w:color="auto"/>
          <w:lang w:val="pt-BR" w:eastAsia="es-ES"/>
        </w:rPr>
        <w:t xml:space="preserve"> e</w:t>
      </w:r>
      <w:r w:rsidR="007F3DAE" w:rsidRPr="00477300">
        <w:rPr>
          <w:rFonts w:ascii="Cambria" w:eastAsia="Times New Roman" w:hAnsi="Cambria"/>
          <w:color w:val="000000"/>
          <w:sz w:val="20"/>
          <w:szCs w:val="20"/>
          <w:bdr w:val="none" w:sz="0" w:space="0" w:color="auto"/>
          <w:lang w:val="pt-BR" w:eastAsia="es-ES"/>
        </w:rPr>
        <w:t xml:space="preserve"> o </w:t>
      </w:r>
      <w:r w:rsidR="00D505A8" w:rsidRPr="00477300">
        <w:rPr>
          <w:rFonts w:ascii="Cambria" w:eastAsia="Times New Roman" w:hAnsi="Cambria"/>
          <w:color w:val="000000"/>
          <w:sz w:val="20"/>
          <w:szCs w:val="20"/>
          <w:bdr w:val="none" w:sz="0" w:space="0" w:color="auto"/>
          <w:lang w:val="pt-BR" w:eastAsia="es-ES"/>
        </w:rPr>
        <w:t>recurso efetivo ante</w:t>
      </w:r>
      <w:r w:rsidR="003B7EE5" w:rsidRPr="00477300">
        <w:rPr>
          <w:rFonts w:ascii="Cambria" w:eastAsia="Times New Roman" w:hAnsi="Cambria"/>
          <w:color w:val="000000"/>
          <w:sz w:val="20"/>
          <w:szCs w:val="20"/>
          <w:bdr w:val="none" w:sz="0" w:space="0" w:color="auto"/>
          <w:lang w:val="pt-BR" w:eastAsia="es-ES"/>
        </w:rPr>
        <w:t xml:space="preserve"> os </w:t>
      </w:r>
      <w:r w:rsidR="00D505A8" w:rsidRPr="00477300">
        <w:rPr>
          <w:rFonts w:ascii="Cambria" w:eastAsia="Times New Roman" w:hAnsi="Cambria"/>
          <w:color w:val="000000"/>
          <w:sz w:val="20"/>
          <w:szCs w:val="20"/>
          <w:bdr w:val="none" w:sz="0" w:space="0" w:color="auto"/>
          <w:lang w:val="pt-BR" w:eastAsia="es-ES"/>
        </w:rPr>
        <w:t>tribun</w:t>
      </w:r>
      <w:r w:rsidR="002C1535" w:rsidRPr="00477300">
        <w:rPr>
          <w:rFonts w:ascii="Cambria" w:eastAsia="Times New Roman" w:hAnsi="Cambria"/>
          <w:color w:val="000000"/>
          <w:sz w:val="20"/>
          <w:szCs w:val="20"/>
          <w:bdr w:val="none" w:sz="0" w:space="0" w:color="auto"/>
          <w:lang w:val="pt-BR" w:eastAsia="es-ES"/>
        </w:rPr>
        <w:t>ais</w:t>
      </w:r>
      <w:r w:rsidR="00D505A8" w:rsidRPr="00477300">
        <w:rPr>
          <w:rFonts w:ascii="Cambria" w:eastAsia="Times New Roman" w:hAnsi="Cambria"/>
          <w:color w:val="000000"/>
          <w:sz w:val="20"/>
          <w:szCs w:val="20"/>
          <w:bdr w:val="none" w:sz="0" w:space="0" w:color="auto"/>
          <w:lang w:val="pt-BR" w:eastAsia="es-ES"/>
        </w:rPr>
        <w:t xml:space="preserve"> internos,</w:t>
      </w:r>
      <w:r w:rsidR="003B7EE5" w:rsidRPr="00477300">
        <w:rPr>
          <w:rFonts w:ascii="Cambria" w:eastAsia="Times New Roman" w:hAnsi="Cambria"/>
          <w:color w:val="000000"/>
          <w:sz w:val="20"/>
          <w:szCs w:val="20"/>
          <w:bdr w:val="none" w:sz="0" w:space="0" w:color="auto"/>
          <w:lang w:val="pt-BR" w:eastAsia="es-ES"/>
        </w:rPr>
        <w:t xml:space="preserve"> nos </w:t>
      </w:r>
      <w:r w:rsidR="001D5B68" w:rsidRPr="00477300">
        <w:rPr>
          <w:rFonts w:ascii="Cambria" w:eastAsia="Times New Roman" w:hAnsi="Cambria"/>
          <w:color w:val="000000"/>
          <w:sz w:val="20"/>
          <w:szCs w:val="20"/>
          <w:bdr w:val="none" w:sz="0" w:space="0" w:color="auto"/>
          <w:lang w:val="pt-BR" w:eastAsia="es-ES"/>
        </w:rPr>
        <w:t>seguinte</w:t>
      </w:r>
      <w:r w:rsidR="00D505A8" w:rsidRPr="00477300">
        <w:rPr>
          <w:rFonts w:ascii="Cambria" w:eastAsia="Times New Roman" w:hAnsi="Cambria"/>
          <w:color w:val="000000"/>
          <w:sz w:val="20"/>
          <w:szCs w:val="20"/>
          <w:bdr w:val="none" w:sz="0" w:space="0" w:color="auto"/>
          <w:lang w:val="pt-BR" w:eastAsia="es-ES"/>
        </w:rPr>
        <w:t>s t</w:t>
      </w:r>
      <w:r w:rsidRPr="00477300">
        <w:rPr>
          <w:rFonts w:ascii="Cambria" w:eastAsia="Times New Roman" w:hAnsi="Cambria"/>
          <w:color w:val="000000"/>
          <w:sz w:val="20"/>
          <w:szCs w:val="20"/>
          <w:bdr w:val="none" w:sz="0" w:space="0" w:color="auto"/>
          <w:lang w:val="pt-BR" w:eastAsia="es-ES"/>
        </w:rPr>
        <w:t>e</w:t>
      </w:r>
      <w:r w:rsidR="00D505A8" w:rsidRPr="00477300">
        <w:rPr>
          <w:rFonts w:ascii="Cambria" w:eastAsia="Times New Roman" w:hAnsi="Cambria"/>
          <w:color w:val="000000"/>
          <w:sz w:val="20"/>
          <w:szCs w:val="20"/>
          <w:bdr w:val="none" w:sz="0" w:space="0" w:color="auto"/>
          <w:lang w:val="pt-BR" w:eastAsia="es-ES"/>
        </w:rPr>
        <w:t>rmos:</w:t>
      </w:r>
    </w:p>
    <w:p w14:paraId="51774ECE" w14:textId="77777777" w:rsidR="00D505A8" w:rsidRPr="00477300"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color w:val="000000"/>
          <w:sz w:val="20"/>
          <w:szCs w:val="20"/>
          <w:bdr w:val="none" w:sz="0" w:space="0" w:color="auto"/>
          <w:lang w:val="pt-BR" w:eastAsia="es-ES"/>
        </w:rPr>
      </w:pPr>
    </w:p>
    <w:p w14:paraId="69170E00" w14:textId="77777777" w:rsidR="00D505A8" w:rsidRPr="00477300" w:rsidRDefault="00E15683" w:rsidP="00D505A8">
      <w:pPr>
        <w:pBdr>
          <w:top w:val="none" w:sz="0" w:space="0" w:color="auto"/>
          <w:left w:val="none" w:sz="0" w:space="0" w:color="auto"/>
          <w:bottom w:val="none" w:sz="0" w:space="0" w:color="auto"/>
          <w:right w:val="none" w:sz="0" w:space="0" w:color="auto"/>
          <w:between w:val="none" w:sz="0" w:space="0" w:color="auto"/>
          <w:bar w:val="none" w:sz="0" w:color="auto"/>
        </w:pBdr>
        <w:ind w:left="360" w:right="835"/>
        <w:jc w:val="both"/>
        <w:rPr>
          <w:rFonts w:ascii="Cambria" w:eastAsia="Times New Roman" w:hAnsi="Cambria"/>
          <w:color w:val="000000"/>
          <w:sz w:val="18"/>
          <w:szCs w:val="18"/>
          <w:bdr w:val="none" w:sz="0" w:space="0" w:color="auto"/>
          <w:lang w:val="pt-BR" w:eastAsia="es-ES"/>
        </w:rPr>
      </w:pPr>
      <w:r w:rsidRPr="00477300">
        <w:rPr>
          <w:rFonts w:ascii="Cambria" w:hAnsi="Cambria" w:cs="Arial"/>
          <w:color w:val="000000"/>
          <w:sz w:val="18"/>
          <w:szCs w:val="18"/>
          <w:lang w:val="pt-BR"/>
        </w:rPr>
        <w:t xml:space="preserve">Os Estados Partes assegurarão a qualquer pessoa que estiver sob sua jurisdição, proteção e recursos efetivos perante os tribunais nacionais e outros órgãos do Estado competentes, contra quaisquer atos de discriminação racial que, </w:t>
      </w:r>
      <w:r w:rsidR="0013036C" w:rsidRPr="00477300">
        <w:rPr>
          <w:rFonts w:ascii="Cambria" w:hAnsi="Cambria" w:cs="Arial"/>
          <w:color w:val="000000"/>
          <w:sz w:val="18"/>
          <w:szCs w:val="18"/>
          <w:lang w:val="pt-BR"/>
        </w:rPr>
        <w:t>contrariamente</w:t>
      </w:r>
      <w:r w:rsidRPr="00477300">
        <w:rPr>
          <w:rFonts w:ascii="Cambria" w:hAnsi="Cambria" w:cs="Arial"/>
          <w:color w:val="000000"/>
          <w:sz w:val="18"/>
          <w:szCs w:val="18"/>
          <w:lang w:val="pt-BR"/>
        </w:rPr>
        <w:t xml:space="preserve"> à presente Convenção, violarem seus direitos individuais e suas </w:t>
      </w:r>
      <w:r w:rsidRPr="00477300">
        <w:rPr>
          <w:rFonts w:ascii="Cambria" w:hAnsi="Cambria" w:cs="Arial"/>
          <w:color w:val="000000"/>
          <w:sz w:val="18"/>
          <w:szCs w:val="18"/>
          <w:lang w:val="pt-BR"/>
        </w:rPr>
        <w:lastRenderedPageBreak/>
        <w:t xml:space="preserve">liberdades fundamentais, assim como o direito de pedir a esses tribunais uma satisfação ou repartição justa e adequada por qualquer dano de que foi </w:t>
      </w:r>
      <w:r w:rsidR="00FF0D0D" w:rsidRPr="00477300">
        <w:rPr>
          <w:rFonts w:ascii="Cambria" w:hAnsi="Cambria" w:cs="Arial"/>
          <w:color w:val="000000"/>
          <w:sz w:val="18"/>
          <w:szCs w:val="18"/>
          <w:lang w:val="pt-BR"/>
        </w:rPr>
        <w:t>vítima</w:t>
      </w:r>
      <w:r w:rsidRPr="00477300">
        <w:rPr>
          <w:rFonts w:ascii="Cambria" w:hAnsi="Cambria" w:cs="Arial"/>
          <w:color w:val="000000"/>
          <w:sz w:val="18"/>
          <w:szCs w:val="18"/>
          <w:lang w:val="pt-BR"/>
        </w:rPr>
        <w:t xml:space="preserve"> em decorrência de tal discriminação</w:t>
      </w:r>
      <w:r w:rsidR="00023E7F" w:rsidRPr="00477300">
        <w:rPr>
          <w:rFonts w:ascii="Cambria" w:hAnsi="Cambria" w:cs="Segoe UI"/>
          <w:color w:val="212529"/>
          <w:sz w:val="16"/>
          <w:szCs w:val="16"/>
          <w:shd w:val="clear" w:color="auto" w:fill="FFFFFF"/>
          <w:lang w:val="pt-BR"/>
        </w:rPr>
        <w:t>.</w:t>
      </w:r>
    </w:p>
    <w:p w14:paraId="3480F5AF" w14:textId="77777777" w:rsidR="00D505A8" w:rsidRPr="00477300"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525E12B0" w14:textId="77777777" w:rsidR="00D505A8" w:rsidRPr="00477300" w:rsidRDefault="0055214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color w:val="000000"/>
          <w:sz w:val="20"/>
          <w:szCs w:val="20"/>
          <w:lang w:val="pt-BR"/>
        </w:rPr>
      </w:pPr>
      <w:r w:rsidRPr="00477300">
        <w:rPr>
          <w:rFonts w:ascii="Cambria" w:hAnsi="Cambria"/>
          <w:color w:val="000000"/>
          <w:sz w:val="20"/>
          <w:szCs w:val="20"/>
          <w:lang w:val="pt-BR"/>
        </w:rPr>
        <w:t>A</w:t>
      </w:r>
      <w:r w:rsidR="00D505A8" w:rsidRPr="00477300">
        <w:rPr>
          <w:rFonts w:ascii="Cambria" w:hAnsi="Cambria"/>
          <w:color w:val="000000"/>
          <w:sz w:val="20"/>
          <w:szCs w:val="20"/>
          <w:lang w:val="pt-BR"/>
        </w:rPr>
        <w:t xml:space="preserve"> CIDH </w:t>
      </w:r>
      <w:r w:rsidR="001D5B68" w:rsidRPr="00477300">
        <w:rPr>
          <w:rFonts w:ascii="Cambria" w:hAnsi="Cambria"/>
          <w:color w:val="000000"/>
          <w:sz w:val="20"/>
          <w:szCs w:val="20"/>
          <w:lang w:val="pt-BR"/>
        </w:rPr>
        <w:t>também</w:t>
      </w:r>
      <w:r w:rsidR="00D505A8" w:rsidRPr="00477300">
        <w:rPr>
          <w:rFonts w:ascii="Cambria" w:hAnsi="Cambria"/>
          <w:color w:val="000000"/>
          <w:sz w:val="20"/>
          <w:szCs w:val="20"/>
          <w:lang w:val="pt-BR"/>
        </w:rPr>
        <w:t xml:space="preserve"> nota que</w:t>
      </w:r>
      <w:r w:rsidR="00D31262" w:rsidRPr="00477300">
        <w:rPr>
          <w:rFonts w:ascii="Cambria" w:hAnsi="Cambria"/>
          <w:color w:val="000000"/>
          <w:sz w:val="20"/>
          <w:szCs w:val="20"/>
          <w:lang w:val="pt-BR"/>
        </w:rPr>
        <w:t>,</w:t>
      </w:r>
      <w:r w:rsidR="003B7EE5" w:rsidRPr="00477300">
        <w:rPr>
          <w:rFonts w:ascii="Cambria" w:hAnsi="Cambria"/>
          <w:color w:val="000000"/>
          <w:sz w:val="20"/>
          <w:szCs w:val="20"/>
          <w:lang w:val="pt-BR"/>
        </w:rPr>
        <w:t xml:space="preserve"> com </w:t>
      </w:r>
      <w:r w:rsidR="007F3DAE" w:rsidRPr="00477300">
        <w:rPr>
          <w:rFonts w:ascii="Cambria" w:hAnsi="Cambria"/>
          <w:color w:val="000000"/>
          <w:sz w:val="20"/>
          <w:szCs w:val="20"/>
          <w:lang w:val="pt-BR"/>
        </w:rPr>
        <w:t xml:space="preserve">a </w:t>
      </w:r>
      <w:r w:rsidR="00D505A8" w:rsidRPr="00477300">
        <w:rPr>
          <w:rFonts w:ascii="Cambria" w:hAnsi="Cambria"/>
          <w:color w:val="000000"/>
          <w:sz w:val="20"/>
          <w:szCs w:val="20"/>
          <w:lang w:val="pt-BR"/>
        </w:rPr>
        <w:t>ado</w:t>
      </w:r>
      <w:r w:rsidR="002A68FB" w:rsidRPr="00477300">
        <w:rPr>
          <w:rFonts w:ascii="Cambria" w:hAnsi="Cambria"/>
          <w:color w:val="000000"/>
          <w:sz w:val="20"/>
          <w:szCs w:val="20"/>
          <w:lang w:val="pt-BR"/>
        </w:rPr>
        <w:t>ção</w:t>
      </w:r>
      <w:r w:rsidR="00412424" w:rsidRPr="00477300">
        <w:rPr>
          <w:rFonts w:ascii="Cambria" w:hAnsi="Cambria"/>
          <w:color w:val="000000"/>
          <w:sz w:val="20"/>
          <w:szCs w:val="20"/>
          <w:lang w:val="pt-BR"/>
        </w:rPr>
        <w:t xml:space="preserve"> da </w:t>
      </w:r>
      <w:r w:rsidR="00D505A8" w:rsidRPr="00477300">
        <w:rPr>
          <w:rFonts w:ascii="Cambria" w:hAnsi="Cambria"/>
          <w:color w:val="000000"/>
          <w:sz w:val="20"/>
          <w:szCs w:val="20"/>
          <w:lang w:val="pt-BR"/>
        </w:rPr>
        <w:t>Conven</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xml:space="preserve"> </w:t>
      </w:r>
      <w:r w:rsidR="00D31262" w:rsidRPr="00477300">
        <w:rPr>
          <w:rFonts w:ascii="Cambria" w:hAnsi="Cambria"/>
          <w:color w:val="000000"/>
          <w:sz w:val="20"/>
          <w:szCs w:val="20"/>
          <w:lang w:val="pt-BR"/>
        </w:rPr>
        <w:t>I</w:t>
      </w:r>
      <w:r w:rsidR="00D505A8" w:rsidRPr="00477300">
        <w:rPr>
          <w:rFonts w:ascii="Cambria" w:hAnsi="Cambria"/>
          <w:bCs/>
          <w:iCs/>
          <w:color w:val="000000"/>
          <w:sz w:val="20"/>
          <w:szCs w:val="20"/>
          <w:lang w:val="pt-BR"/>
        </w:rPr>
        <w:t>nteramericana contra</w:t>
      </w:r>
      <w:r w:rsidR="007F3DAE" w:rsidRPr="00477300">
        <w:rPr>
          <w:rFonts w:ascii="Cambria" w:hAnsi="Cambria"/>
          <w:bCs/>
          <w:iCs/>
          <w:color w:val="000000"/>
          <w:sz w:val="20"/>
          <w:szCs w:val="20"/>
          <w:lang w:val="pt-BR"/>
        </w:rPr>
        <w:t xml:space="preserve"> o </w:t>
      </w:r>
      <w:r w:rsidR="00D505A8" w:rsidRPr="00477300">
        <w:rPr>
          <w:rFonts w:ascii="Cambria" w:hAnsi="Cambria"/>
          <w:bCs/>
          <w:iCs/>
          <w:color w:val="000000"/>
          <w:sz w:val="20"/>
          <w:szCs w:val="20"/>
          <w:lang w:val="pt-BR"/>
        </w:rPr>
        <w:t>racismo,</w:t>
      </w:r>
      <w:r w:rsidR="007F3DAE" w:rsidRPr="00477300">
        <w:rPr>
          <w:rFonts w:ascii="Cambria" w:hAnsi="Cambria"/>
          <w:bCs/>
          <w:iCs/>
          <w:color w:val="000000"/>
          <w:sz w:val="20"/>
          <w:szCs w:val="20"/>
          <w:lang w:val="pt-BR"/>
        </w:rPr>
        <w:t xml:space="preserve"> a </w:t>
      </w:r>
      <w:r w:rsidR="00D505A8" w:rsidRPr="00477300">
        <w:rPr>
          <w:rFonts w:ascii="Cambria" w:hAnsi="Cambria"/>
          <w:bCs/>
          <w:iCs/>
          <w:color w:val="000000"/>
          <w:sz w:val="20"/>
          <w:szCs w:val="20"/>
          <w:lang w:val="pt-BR"/>
        </w:rPr>
        <w:t>discrimina</w:t>
      </w:r>
      <w:r w:rsidR="002A68FB" w:rsidRPr="00477300">
        <w:rPr>
          <w:rFonts w:ascii="Cambria" w:hAnsi="Cambria"/>
          <w:bCs/>
          <w:iCs/>
          <w:color w:val="000000"/>
          <w:sz w:val="20"/>
          <w:szCs w:val="20"/>
          <w:lang w:val="pt-BR"/>
        </w:rPr>
        <w:t>ção</w:t>
      </w:r>
      <w:r w:rsidR="00D505A8" w:rsidRPr="00477300">
        <w:rPr>
          <w:rFonts w:ascii="Cambria" w:hAnsi="Cambria"/>
          <w:bCs/>
          <w:iCs/>
          <w:color w:val="000000"/>
          <w:sz w:val="20"/>
          <w:szCs w:val="20"/>
          <w:lang w:val="pt-BR"/>
        </w:rPr>
        <w:t xml:space="preserve"> racial</w:t>
      </w:r>
      <w:r w:rsidR="00C1774F" w:rsidRPr="00477300">
        <w:rPr>
          <w:rFonts w:ascii="Cambria" w:hAnsi="Cambria"/>
          <w:bCs/>
          <w:iCs/>
          <w:color w:val="000000"/>
          <w:sz w:val="20"/>
          <w:szCs w:val="20"/>
          <w:lang w:val="pt-BR"/>
        </w:rPr>
        <w:t xml:space="preserve"> e </w:t>
      </w:r>
      <w:r w:rsidR="00D505A8" w:rsidRPr="00477300">
        <w:rPr>
          <w:rFonts w:ascii="Cambria" w:hAnsi="Cambria"/>
          <w:bCs/>
          <w:iCs/>
          <w:color w:val="000000"/>
          <w:sz w:val="20"/>
          <w:szCs w:val="20"/>
          <w:lang w:val="pt-BR"/>
        </w:rPr>
        <w:t>formas conexas de intoler</w:t>
      </w:r>
      <w:r w:rsidR="00D31262" w:rsidRPr="00477300">
        <w:rPr>
          <w:rFonts w:ascii="Cambria" w:hAnsi="Cambria"/>
          <w:bCs/>
          <w:iCs/>
          <w:color w:val="000000"/>
          <w:sz w:val="20"/>
          <w:szCs w:val="20"/>
          <w:lang w:val="pt-BR"/>
        </w:rPr>
        <w:t>â</w:t>
      </w:r>
      <w:r w:rsidR="00D505A8" w:rsidRPr="00477300">
        <w:rPr>
          <w:rFonts w:ascii="Cambria" w:hAnsi="Cambria"/>
          <w:bCs/>
          <w:iCs/>
          <w:color w:val="000000"/>
          <w:sz w:val="20"/>
          <w:szCs w:val="20"/>
          <w:lang w:val="pt-BR"/>
        </w:rPr>
        <w:t>ncia</w:t>
      </w:r>
      <w:r w:rsidR="007F3DAE" w:rsidRPr="00477300">
        <w:rPr>
          <w:rFonts w:ascii="Cambria" w:hAnsi="Cambria"/>
          <w:color w:val="000000"/>
          <w:sz w:val="20"/>
          <w:szCs w:val="20"/>
          <w:lang w:val="pt-BR"/>
        </w:rPr>
        <w:t xml:space="preserve"> em </w:t>
      </w:r>
      <w:r w:rsidR="00D505A8" w:rsidRPr="00477300">
        <w:rPr>
          <w:rFonts w:ascii="Cambria" w:hAnsi="Cambria"/>
          <w:color w:val="000000"/>
          <w:sz w:val="20"/>
          <w:szCs w:val="20"/>
          <w:lang w:val="pt-BR"/>
        </w:rPr>
        <w:t>2013,</w:t>
      </w:r>
      <w:r w:rsidR="003B7EE5" w:rsidRPr="00477300">
        <w:rPr>
          <w:rFonts w:ascii="Cambria" w:hAnsi="Cambria"/>
          <w:color w:val="000000"/>
          <w:sz w:val="20"/>
          <w:szCs w:val="20"/>
          <w:lang w:val="pt-BR"/>
        </w:rPr>
        <w:t xml:space="preserve"> os </w:t>
      </w:r>
      <w:r w:rsidR="00D31262" w:rsidRPr="00477300">
        <w:rPr>
          <w:rFonts w:ascii="Cambria" w:hAnsi="Cambria"/>
          <w:color w:val="000000"/>
          <w:sz w:val="20"/>
          <w:szCs w:val="20"/>
          <w:lang w:val="pt-BR"/>
        </w:rPr>
        <w:t>E</w:t>
      </w:r>
      <w:r w:rsidR="00D505A8" w:rsidRPr="00477300">
        <w:rPr>
          <w:rFonts w:ascii="Cambria" w:hAnsi="Cambria"/>
          <w:color w:val="000000"/>
          <w:sz w:val="20"/>
          <w:szCs w:val="20"/>
          <w:lang w:val="pt-BR"/>
        </w:rPr>
        <w:t>stados</w:t>
      </w:r>
      <w:r w:rsidR="00412424" w:rsidRPr="00477300">
        <w:rPr>
          <w:rFonts w:ascii="Cambria" w:hAnsi="Cambria"/>
          <w:color w:val="000000"/>
          <w:sz w:val="20"/>
          <w:szCs w:val="20"/>
          <w:lang w:val="pt-BR"/>
        </w:rPr>
        <w:t xml:space="preserve"> da </w:t>
      </w:r>
      <w:r w:rsidR="00D505A8" w:rsidRPr="00477300">
        <w:rPr>
          <w:rFonts w:ascii="Cambria" w:hAnsi="Cambria"/>
          <w:color w:val="000000"/>
          <w:sz w:val="20"/>
          <w:szCs w:val="20"/>
          <w:lang w:val="pt-BR"/>
        </w:rPr>
        <w:t>regi</w:t>
      </w:r>
      <w:r w:rsidR="00D31262" w:rsidRPr="00477300">
        <w:rPr>
          <w:rFonts w:ascii="Cambria" w:hAnsi="Cambria"/>
          <w:color w:val="000000"/>
          <w:sz w:val="20"/>
          <w:szCs w:val="20"/>
          <w:lang w:val="pt-BR"/>
        </w:rPr>
        <w:t>ão</w:t>
      </w:r>
      <w:r w:rsidR="00D505A8" w:rsidRPr="00477300">
        <w:rPr>
          <w:rFonts w:ascii="Cambria" w:hAnsi="Cambria"/>
          <w:color w:val="000000"/>
          <w:sz w:val="20"/>
          <w:szCs w:val="20"/>
          <w:lang w:val="pt-BR"/>
        </w:rPr>
        <w:t xml:space="preserve"> recon</w:t>
      </w:r>
      <w:r w:rsidR="00D31262" w:rsidRPr="00477300">
        <w:rPr>
          <w:rFonts w:ascii="Cambria" w:hAnsi="Cambria"/>
          <w:color w:val="000000"/>
          <w:sz w:val="20"/>
          <w:szCs w:val="20"/>
          <w:lang w:val="pt-BR"/>
        </w:rPr>
        <w:t>heceram</w:t>
      </w:r>
      <w:r w:rsidR="007F3DAE" w:rsidRPr="00477300">
        <w:rPr>
          <w:rFonts w:ascii="Cambria" w:hAnsi="Cambria"/>
          <w:color w:val="000000"/>
          <w:sz w:val="20"/>
          <w:szCs w:val="20"/>
          <w:lang w:val="pt-BR"/>
        </w:rPr>
        <w:t xml:space="preserve"> a </w:t>
      </w:r>
      <w:r w:rsidR="00D505A8" w:rsidRPr="00477300">
        <w:rPr>
          <w:rFonts w:ascii="Cambria" w:hAnsi="Cambria"/>
          <w:color w:val="000000"/>
          <w:sz w:val="20"/>
          <w:szCs w:val="20"/>
          <w:lang w:val="pt-BR"/>
        </w:rPr>
        <w:t>import</w:t>
      </w:r>
      <w:r w:rsidR="00D31262" w:rsidRPr="00477300">
        <w:rPr>
          <w:rFonts w:ascii="Cambria" w:hAnsi="Cambria"/>
          <w:color w:val="000000"/>
          <w:sz w:val="20"/>
          <w:szCs w:val="20"/>
          <w:lang w:val="pt-BR"/>
        </w:rPr>
        <w:t>â</w:t>
      </w:r>
      <w:r w:rsidR="00D505A8" w:rsidRPr="00477300">
        <w:rPr>
          <w:rFonts w:ascii="Cambria" w:hAnsi="Cambria"/>
          <w:color w:val="000000"/>
          <w:sz w:val="20"/>
          <w:szCs w:val="20"/>
          <w:lang w:val="pt-BR"/>
        </w:rPr>
        <w:t xml:space="preserve">ncia de </w:t>
      </w:r>
      <w:r w:rsidR="00D31262" w:rsidRPr="00477300">
        <w:rPr>
          <w:rFonts w:ascii="Cambria" w:hAnsi="Cambria"/>
          <w:color w:val="000000"/>
          <w:sz w:val="20"/>
          <w:szCs w:val="20"/>
          <w:lang w:val="pt-BR"/>
        </w:rPr>
        <w:t>promover</w:t>
      </w:r>
      <w:r w:rsidR="00D505A8" w:rsidRPr="00477300">
        <w:rPr>
          <w:rFonts w:ascii="Cambria" w:hAnsi="Cambria"/>
          <w:color w:val="000000"/>
          <w:sz w:val="20"/>
          <w:szCs w:val="20"/>
          <w:lang w:val="pt-BR"/>
        </w:rPr>
        <w:t xml:space="preserve"> medidas vinculantes para lu</w:t>
      </w:r>
      <w:r w:rsidR="00D31262" w:rsidRPr="00477300">
        <w:rPr>
          <w:rFonts w:ascii="Cambria" w:hAnsi="Cambria"/>
          <w:color w:val="000000"/>
          <w:sz w:val="20"/>
          <w:szCs w:val="20"/>
          <w:lang w:val="pt-BR"/>
        </w:rPr>
        <w:t>t</w:t>
      </w:r>
      <w:r w:rsidR="00D505A8" w:rsidRPr="00477300">
        <w:rPr>
          <w:rFonts w:ascii="Cambria" w:hAnsi="Cambria"/>
          <w:color w:val="000000"/>
          <w:sz w:val="20"/>
          <w:szCs w:val="20"/>
          <w:lang w:val="pt-BR"/>
        </w:rPr>
        <w:t>ar espec</w:t>
      </w:r>
      <w:r w:rsidR="00E15683" w:rsidRPr="00477300">
        <w:rPr>
          <w:rFonts w:ascii="Cambria" w:hAnsi="Cambria"/>
          <w:color w:val="000000"/>
          <w:sz w:val="20"/>
          <w:szCs w:val="20"/>
          <w:lang w:val="pt-BR"/>
        </w:rPr>
        <w:t>i</w:t>
      </w:r>
      <w:r w:rsidR="00D505A8" w:rsidRPr="00477300">
        <w:rPr>
          <w:rFonts w:ascii="Cambria" w:hAnsi="Cambria"/>
          <w:color w:val="000000"/>
          <w:sz w:val="20"/>
          <w:szCs w:val="20"/>
          <w:lang w:val="pt-BR"/>
        </w:rPr>
        <w:t>ficamente contra</w:t>
      </w:r>
      <w:r w:rsidR="007F3DAE" w:rsidRPr="00477300">
        <w:rPr>
          <w:rFonts w:ascii="Cambria" w:hAnsi="Cambria"/>
          <w:color w:val="000000"/>
          <w:sz w:val="20"/>
          <w:szCs w:val="20"/>
          <w:lang w:val="pt-BR"/>
        </w:rPr>
        <w:t xml:space="preserve"> a </w:t>
      </w:r>
      <w:r w:rsidR="00D505A8" w:rsidRPr="00477300">
        <w:rPr>
          <w:rFonts w:ascii="Cambria" w:hAnsi="Cambria"/>
          <w:color w:val="000000"/>
          <w:sz w:val="20"/>
          <w:szCs w:val="20"/>
          <w:lang w:val="pt-BR"/>
        </w:rPr>
        <w:t>discrimina</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xml:space="preserve"> racial, que inclua</w:t>
      </w:r>
      <w:r w:rsidR="003E26ED" w:rsidRPr="00477300">
        <w:rPr>
          <w:rFonts w:ascii="Cambria" w:hAnsi="Cambria"/>
          <w:color w:val="000000"/>
          <w:sz w:val="20"/>
          <w:szCs w:val="20"/>
          <w:lang w:val="pt-BR"/>
        </w:rPr>
        <w:t>m</w:t>
      </w:r>
      <w:r w:rsidR="00D505A8" w:rsidRPr="00477300">
        <w:rPr>
          <w:rFonts w:ascii="Cambria" w:hAnsi="Cambria"/>
          <w:color w:val="000000"/>
          <w:sz w:val="20"/>
          <w:szCs w:val="20"/>
          <w:lang w:val="pt-BR"/>
        </w:rPr>
        <w:t xml:space="preserve"> su</w:t>
      </w:r>
      <w:r w:rsidR="00E15683" w:rsidRPr="00477300">
        <w:rPr>
          <w:rFonts w:ascii="Cambria" w:hAnsi="Cambria"/>
          <w:color w:val="000000"/>
          <w:sz w:val="20"/>
          <w:szCs w:val="20"/>
          <w:lang w:val="pt-BR"/>
        </w:rPr>
        <w:t>a</w:t>
      </w:r>
      <w:r w:rsidR="00D505A8" w:rsidRPr="00477300">
        <w:rPr>
          <w:rFonts w:ascii="Cambria" w:hAnsi="Cambria"/>
          <w:color w:val="000000"/>
          <w:sz w:val="20"/>
          <w:szCs w:val="20"/>
          <w:lang w:val="pt-BR"/>
        </w:rPr>
        <w:t xml:space="preserve"> preven</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proibi</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investiga</w:t>
      </w:r>
      <w:r w:rsidR="002A68FB" w:rsidRPr="00477300">
        <w:rPr>
          <w:rFonts w:ascii="Cambria" w:hAnsi="Cambria"/>
          <w:color w:val="000000"/>
          <w:sz w:val="20"/>
          <w:szCs w:val="20"/>
          <w:lang w:val="pt-BR"/>
        </w:rPr>
        <w:t>ção</w:t>
      </w:r>
      <w:r w:rsidR="00C1774F" w:rsidRPr="00477300">
        <w:rPr>
          <w:rFonts w:ascii="Cambria" w:hAnsi="Cambria"/>
          <w:color w:val="000000"/>
          <w:sz w:val="20"/>
          <w:szCs w:val="20"/>
          <w:lang w:val="pt-BR"/>
        </w:rPr>
        <w:t xml:space="preserve"> e </w:t>
      </w:r>
      <w:r w:rsidR="00E15683" w:rsidRPr="00477300">
        <w:rPr>
          <w:rFonts w:ascii="Cambria" w:hAnsi="Cambria"/>
          <w:color w:val="000000"/>
          <w:sz w:val="20"/>
          <w:szCs w:val="20"/>
          <w:lang w:val="pt-BR"/>
        </w:rPr>
        <w:t>puni</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tanto</w:t>
      </w:r>
      <w:r w:rsidR="00412424" w:rsidRPr="00477300">
        <w:rPr>
          <w:rFonts w:ascii="Cambria" w:hAnsi="Cambria"/>
          <w:color w:val="000000"/>
          <w:sz w:val="20"/>
          <w:szCs w:val="20"/>
          <w:lang w:val="pt-BR"/>
        </w:rPr>
        <w:t xml:space="preserve"> no </w:t>
      </w:r>
      <w:r w:rsidR="00E15683" w:rsidRPr="00477300">
        <w:rPr>
          <w:rFonts w:ascii="Cambria" w:hAnsi="Cambria"/>
          <w:color w:val="000000"/>
          <w:sz w:val="20"/>
          <w:szCs w:val="20"/>
          <w:lang w:val="pt-BR"/>
        </w:rPr>
        <w:t>â</w:t>
      </w:r>
      <w:r w:rsidR="00D505A8" w:rsidRPr="00477300">
        <w:rPr>
          <w:rFonts w:ascii="Cambria" w:hAnsi="Cambria"/>
          <w:color w:val="000000"/>
          <w:sz w:val="20"/>
          <w:szCs w:val="20"/>
          <w:lang w:val="pt-BR"/>
        </w:rPr>
        <w:t xml:space="preserve">mbito público como privado. </w:t>
      </w:r>
      <w:r w:rsidR="00E15683" w:rsidRPr="00477300">
        <w:rPr>
          <w:rFonts w:ascii="Cambria" w:hAnsi="Cambria"/>
          <w:color w:val="000000"/>
          <w:sz w:val="20"/>
          <w:szCs w:val="20"/>
          <w:lang w:val="pt-BR"/>
        </w:rPr>
        <w:t xml:space="preserve">Embora esse </w:t>
      </w:r>
      <w:r w:rsidR="00D505A8" w:rsidRPr="00477300">
        <w:rPr>
          <w:rFonts w:ascii="Cambria" w:hAnsi="Cambria"/>
          <w:color w:val="000000"/>
          <w:sz w:val="20"/>
          <w:szCs w:val="20"/>
          <w:lang w:val="pt-BR"/>
        </w:rPr>
        <w:t>instrumento n</w:t>
      </w:r>
      <w:r w:rsidR="00E15683" w:rsidRPr="00477300">
        <w:rPr>
          <w:rFonts w:ascii="Cambria" w:hAnsi="Cambria"/>
          <w:color w:val="000000"/>
          <w:sz w:val="20"/>
          <w:szCs w:val="20"/>
          <w:lang w:val="pt-BR"/>
        </w:rPr>
        <w:t>ã</w:t>
      </w:r>
      <w:r w:rsidR="00D505A8" w:rsidRPr="00477300">
        <w:rPr>
          <w:rFonts w:ascii="Cambria" w:hAnsi="Cambria"/>
          <w:color w:val="000000"/>
          <w:sz w:val="20"/>
          <w:szCs w:val="20"/>
          <w:lang w:val="pt-BR"/>
        </w:rPr>
        <w:t>o</w:t>
      </w:r>
      <w:r w:rsidR="0013176B" w:rsidRPr="00477300">
        <w:rPr>
          <w:rFonts w:ascii="Cambria" w:hAnsi="Cambria"/>
          <w:color w:val="000000"/>
          <w:sz w:val="20"/>
          <w:szCs w:val="20"/>
          <w:lang w:val="pt-BR"/>
        </w:rPr>
        <w:t xml:space="preserve"> </w:t>
      </w:r>
      <w:r w:rsidR="00E15683" w:rsidRPr="00477300">
        <w:rPr>
          <w:rFonts w:ascii="Cambria" w:hAnsi="Cambria"/>
          <w:color w:val="000000"/>
          <w:sz w:val="20"/>
          <w:szCs w:val="20"/>
          <w:lang w:val="pt-BR"/>
        </w:rPr>
        <w:t>seja</w:t>
      </w:r>
      <w:r w:rsidR="0013176B" w:rsidRPr="00477300">
        <w:rPr>
          <w:rFonts w:ascii="Cambria" w:hAnsi="Cambria"/>
          <w:color w:val="000000"/>
          <w:sz w:val="20"/>
          <w:szCs w:val="20"/>
          <w:lang w:val="pt-BR"/>
        </w:rPr>
        <w:t xml:space="preserve"> </w:t>
      </w:r>
      <w:r w:rsidR="00D505A8" w:rsidRPr="00477300">
        <w:rPr>
          <w:rFonts w:ascii="Cambria" w:hAnsi="Cambria"/>
          <w:color w:val="000000"/>
          <w:sz w:val="20"/>
          <w:szCs w:val="20"/>
          <w:lang w:val="pt-BR"/>
        </w:rPr>
        <w:t>aplic</w:t>
      </w:r>
      <w:r w:rsidR="00E15683" w:rsidRPr="00477300">
        <w:rPr>
          <w:rFonts w:ascii="Cambria" w:hAnsi="Cambria"/>
          <w:color w:val="000000"/>
          <w:sz w:val="20"/>
          <w:szCs w:val="20"/>
          <w:lang w:val="pt-BR"/>
        </w:rPr>
        <w:t xml:space="preserve">ável </w:t>
      </w:r>
      <w:r w:rsidR="00D505A8" w:rsidRPr="00477300">
        <w:rPr>
          <w:rFonts w:ascii="Cambria" w:hAnsi="Cambria"/>
          <w:color w:val="000000"/>
          <w:sz w:val="20"/>
          <w:szCs w:val="20"/>
          <w:lang w:val="pt-BR"/>
        </w:rPr>
        <w:t>diretamente</w:t>
      </w:r>
      <w:r w:rsidR="002567BC" w:rsidRPr="00477300">
        <w:rPr>
          <w:rFonts w:ascii="Cambria" w:hAnsi="Cambria"/>
          <w:color w:val="000000"/>
          <w:sz w:val="20"/>
          <w:szCs w:val="20"/>
          <w:lang w:val="pt-BR"/>
        </w:rPr>
        <w:t xml:space="preserve"> ao </w:t>
      </w:r>
      <w:r w:rsidR="00D505A8" w:rsidRPr="00477300">
        <w:rPr>
          <w:rFonts w:ascii="Cambria" w:hAnsi="Cambria"/>
          <w:color w:val="000000"/>
          <w:sz w:val="20"/>
          <w:szCs w:val="20"/>
          <w:lang w:val="pt-BR"/>
        </w:rPr>
        <w:t>Estado d</w:t>
      </w:r>
      <w:r w:rsidR="00E15683" w:rsidRPr="00477300">
        <w:rPr>
          <w:rFonts w:ascii="Cambria" w:hAnsi="Cambria"/>
          <w:color w:val="000000"/>
          <w:sz w:val="20"/>
          <w:szCs w:val="20"/>
          <w:lang w:val="pt-BR"/>
        </w:rPr>
        <w:t>o</w:t>
      </w:r>
      <w:r w:rsidR="00D505A8" w:rsidRPr="00477300">
        <w:rPr>
          <w:rFonts w:ascii="Cambria" w:hAnsi="Cambria"/>
          <w:color w:val="000000"/>
          <w:sz w:val="20"/>
          <w:szCs w:val="20"/>
          <w:lang w:val="pt-BR"/>
        </w:rPr>
        <w:t xml:space="preserve"> Brasil por n</w:t>
      </w:r>
      <w:r w:rsidR="00E15683" w:rsidRPr="00477300">
        <w:rPr>
          <w:rFonts w:ascii="Cambria" w:hAnsi="Cambria"/>
          <w:color w:val="000000"/>
          <w:sz w:val="20"/>
          <w:szCs w:val="20"/>
          <w:lang w:val="pt-BR"/>
        </w:rPr>
        <w:t>ã</w:t>
      </w:r>
      <w:r w:rsidR="00D505A8" w:rsidRPr="00477300">
        <w:rPr>
          <w:rFonts w:ascii="Cambria" w:hAnsi="Cambria"/>
          <w:color w:val="000000"/>
          <w:sz w:val="20"/>
          <w:szCs w:val="20"/>
          <w:lang w:val="pt-BR"/>
        </w:rPr>
        <w:t xml:space="preserve">o </w:t>
      </w:r>
      <w:r w:rsidR="00FF0D0D" w:rsidRPr="00477300">
        <w:rPr>
          <w:rFonts w:ascii="Cambria" w:hAnsi="Cambria"/>
          <w:color w:val="000000"/>
          <w:sz w:val="20"/>
          <w:szCs w:val="20"/>
          <w:lang w:val="pt-BR"/>
        </w:rPr>
        <w:t>o ter</w:t>
      </w:r>
      <w:r w:rsidR="00D505A8" w:rsidRPr="00477300">
        <w:rPr>
          <w:rFonts w:ascii="Cambria" w:hAnsi="Cambria"/>
          <w:color w:val="000000"/>
          <w:sz w:val="20"/>
          <w:szCs w:val="20"/>
          <w:lang w:val="pt-BR"/>
        </w:rPr>
        <w:t xml:space="preserve"> ratificado,</w:t>
      </w:r>
      <w:r w:rsidR="007F3DAE" w:rsidRPr="00477300">
        <w:rPr>
          <w:rFonts w:ascii="Cambria" w:hAnsi="Cambria"/>
          <w:color w:val="000000"/>
          <w:sz w:val="20"/>
          <w:szCs w:val="20"/>
          <w:lang w:val="pt-BR"/>
        </w:rPr>
        <w:t xml:space="preserve"> a </w:t>
      </w:r>
      <w:r w:rsidR="00C1774F" w:rsidRPr="00477300">
        <w:rPr>
          <w:rFonts w:ascii="Cambria" w:hAnsi="Cambria"/>
          <w:color w:val="000000"/>
          <w:sz w:val="20"/>
          <w:szCs w:val="20"/>
          <w:lang w:val="pt-BR"/>
        </w:rPr>
        <w:t>Comissão</w:t>
      </w:r>
      <w:r w:rsidR="00D505A8" w:rsidRPr="00477300">
        <w:rPr>
          <w:rFonts w:ascii="Cambria" w:hAnsi="Cambria"/>
          <w:color w:val="000000"/>
          <w:sz w:val="20"/>
          <w:szCs w:val="20"/>
          <w:lang w:val="pt-BR"/>
        </w:rPr>
        <w:t xml:space="preserve"> considera relevante mencion</w:t>
      </w:r>
      <w:r w:rsidR="00E15683" w:rsidRPr="00477300">
        <w:rPr>
          <w:rFonts w:ascii="Cambria" w:hAnsi="Cambria"/>
          <w:color w:val="000000"/>
          <w:sz w:val="20"/>
          <w:szCs w:val="20"/>
          <w:lang w:val="pt-BR"/>
        </w:rPr>
        <w:t>á-</w:t>
      </w:r>
      <w:r w:rsidR="00D505A8" w:rsidRPr="00477300">
        <w:rPr>
          <w:rFonts w:ascii="Cambria" w:hAnsi="Cambria"/>
          <w:color w:val="000000"/>
          <w:sz w:val="20"/>
          <w:szCs w:val="20"/>
          <w:lang w:val="pt-BR"/>
        </w:rPr>
        <w:t xml:space="preserve">lo a </w:t>
      </w:r>
      <w:r w:rsidR="00E15683" w:rsidRPr="00477300">
        <w:rPr>
          <w:rFonts w:ascii="Cambria" w:hAnsi="Cambria"/>
          <w:color w:val="000000"/>
          <w:sz w:val="20"/>
          <w:szCs w:val="20"/>
          <w:lang w:val="pt-BR"/>
        </w:rPr>
        <w:t>títul</w:t>
      </w:r>
      <w:r w:rsidR="00D505A8" w:rsidRPr="00477300">
        <w:rPr>
          <w:rFonts w:ascii="Cambria" w:hAnsi="Cambria"/>
          <w:color w:val="000000"/>
          <w:sz w:val="20"/>
          <w:szCs w:val="20"/>
          <w:lang w:val="pt-BR"/>
        </w:rPr>
        <w:t>o ilustrativo</w:t>
      </w:r>
      <w:r w:rsidR="00DC7C29" w:rsidRPr="00477300">
        <w:rPr>
          <w:rFonts w:ascii="Cambria" w:hAnsi="Cambria"/>
          <w:color w:val="000000"/>
          <w:sz w:val="20"/>
          <w:szCs w:val="20"/>
          <w:lang w:val="pt-BR"/>
        </w:rPr>
        <w:t xml:space="preserve"> pelo </w:t>
      </w:r>
      <w:r w:rsidR="00D505A8" w:rsidRPr="00477300">
        <w:rPr>
          <w:rFonts w:ascii="Cambria" w:hAnsi="Cambria"/>
          <w:color w:val="000000"/>
          <w:sz w:val="20"/>
          <w:szCs w:val="20"/>
          <w:lang w:val="pt-BR"/>
        </w:rPr>
        <w:t>valor orientador de su</w:t>
      </w:r>
      <w:r w:rsidR="00E15683" w:rsidRPr="00477300">
        <w:rPr>
          <w:rFonts w:ascii="Cambria" w:hAnsi="Cambria"/>
          <w:color w:val="000000"/>
          <w:sz w:val="20"/>
          <w:szCs w:val="20"/>
          <w:lang w:val="pt-BR"/>
        </w:rPr>
        <w:t>a</w:t>
      </w:r>
      <w:r w:rsidR="00D505A8" w:rsidRPr="00477300">
        <w:rPr>
          <w:rFonts w:ascii="Cambria" w:hAnsi="Cambria"/>
          <w:color w:val="000000"/>
          <w:sz w:val="20"/>
          <w:szCs w:val="20"/>
          <w:lang w:val="pt-BR"/>
        </w:rPr>
        <w:t>s disposi</w:t>
      </w:r>
      <w:r w:rsidR="00412424" w:rsidRPr="00477300">
        <w:rPr>
          <w:rFonts w:ascii="Cambria" w:hAnsi="Cambria"/>
          <w:color w:val="000000"/>
          <w:sz w:val="20"/>
          <w:szCs w:val="20"/>
          <w:lang w:val="pt-BR"/>
        </w:rPr>
        <w:t>ções</w:t>
      </w:r>
      <w:r w:rsidR="00C1774F" w:rsidRPr="00477300">
        <w:rPr>
          <w:rFonts w:ascii="Cambria" w:hAnsi="Cambria"/>
          <w:color w:val="000000"/>
          <w:sz w:val="20"/>
          <w:szCs w:val="20"/>
          <w:lang w:val="pt-BR"/>
        </w:rPr>
        <w:t xml:space="preserve"> e</w:t>
      </w:r>
      <w:r w:rsidR="007F3DAE" w:rsidRPr="00477300">
        <w:rPr>
          <w:rFonts w:ascii="Cambria" w:hAnsi="Cambria"/>
          <w:color w:val="000000"/>
          <w:sz w:val="20"/>
          <w:szCs w:val="20"/>
          <w:lang w:val="pt-BR"/>
        </w:rPr>
        <w:t xml:space="preserve"> a </w:t>
      </w:r>
      <w:r w:rsidR="00D505A8" w:rsidRPr="00477300">
        <w:rPr>
          <w:rFonts w:ascii="Cambria" w:hAnsi="Cambria"/>
          <w:color w:val="000000"/>
          <w:sz w:val="20"/>
          <w:szCs w:val="20"/>
          <w:lang w:val="pt-BR"/>
        </w:rPr>
        <w:t>import</w:t>
      </w:r>
      <w:r w:rsidR="00E15683" w:rsidRPr="00477300">
        <w:rPr>
          <w:rFonts w:ascii="Cambria" w:hAnsi="Cambria"/>
          <w:color w:val="000000"/>
          <w:sz w:val="20"/>
          <w:szCs w:val="20"/>
          <w:lang w:val="pt-BR"/>
        </w:rPr>
        <w:t>â</w:t>
      </w:r>
      <w:r w:rsidR="00D505A8" w:rsidRPr="00477300">
        <w:rPr>
          <w:rFonts w:ascii="Cambria" w:hAnsi="Cambria"/>
          <w:color w:val="000000"/>
          <w:sz w:val="20"/>
          <w:szCs w:val="20"/>
          <w:lang w:val="pt-BR"/>
        </w:rPr>
        <w:t>ncia dada</w:t>
      </w:r>
      <w:r w:rsidR="002567BC" w:rsidRPr="00477300">
        <w:rPr>
          <w:rFonts w:ascii="Cambria" w:hAnsi="Cambria"/>
          <w:color w:val="000000"/>
          <w:sz w:val="20"/>
          <w:szCs w:val="20"/>
          <w:lang w:val="pt-BR"/>
        </w:rPr>
        <w:t xml:space="preserve"> ao </w:t>
      </w:r>
      <w:r w:rsidR="00D505A8" w:rsidRPr="00477300">
        <w:rPr>
          <w:rFonts w:ascii="Cambria" w:hAnsi="Cambria"/>
          <w:color w:val="000000"/>
          <w:sz w:val="20"/>
          <w:szCs w:val="20"/>
          <w:lang w:val="pt-BR"/>
        </w:rPr>
        <w:t>tema dentro</w:t>
      </w:r>
      <w:r w:rsidRPr="00477300">
        <w:rPr>
          <w:rFonts w:ascii="Cambria" w:hAnsi="Cambria"/>
          <w:color w:val="000000"/>
          <w:sz w:val="20"/>
          <w:szCs w:val="20"/>
          <w:lang w:val="pt-BR"/>
        </w:rPr>
        <w:t xml:space="preserve"> do </w:t>
      </w:r>
      <w:r w:rsidR="00D505A8" w:rsidRPr="00477300">
        <w:rPr>
          <w:rFonts w:ascii="Cambria" w:hAnsi="Cambria"/>
          <w:color w:val="000000"/>
          <w:sz w:val="20"/>
          <w:szCs w:val="20"/>
          <w:lang w:val="pt-BR"/>
        </w:rPr>
        <w:t xml:space="preserve">sistema jurídico interamericano.   </w:t>
      </w:r>
    </w:p>
    <w:p w14:paraId="7DFFDB27" w14:textId="77777777" w:rsidR="00D505A8" w:rsidRPr="00477300"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color w:val="000000"/>
          <w:sz w:val="20"/>
          <w:szCs w:val="20"/>
          <w:lang w:val="pt-BR"/>
        </w:rPr>
      </w:pPr>
    </w:p>
    <w:p w14:paraId="5B87529D" w14:textId="77777777" w:rsidR="00D505A8" w:rsidRPr="00477300" w:rsidRDefault="00D505A8"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color w:val="000000"/>
          <w:sz w:val="20"/>
          <w:szCs w:val="20"/>
          <w:lang w:val="pt-BR"/>
        </w:rPr>
      </w:pPr>
      <w:r w:rsidRPr="00477300">
        <w:rPr>
          <w:rFonts w:ascii="Cambria" w:hAnsi="Cambria"/>
          <w:sz w:val="20"/>
          <w:szCs w:val="20"/>
          <w:lang w:val="pt-BR"/>
        </w:rPr>
        <w:t>Por su</w:t>
      </w:r>
      <w:r w:rsidR="00E15683" w:rsidRPr="00477300">
        <w:rPr>
          <w:rFonts w:ascii="Cambria" w:hAnsi="Cambria"/>
          <w:sz w:val="20"/>
          <w:szCs w:val="20"/>
          <w:lang w:val="pt-BR"/>
        </w:rPr>
        <w:t>a</w:t>
      </w:r>
      <w:r w:rsidRPr="00477300">
        <w:rPr>
          <w:rFonts w:ascii="Cambria" w:hAnsi="Cambria"/>
          <w:sz w:val="20"/>
          <w:szCs w:val="20"/>
          <w:lang w:val="pt-BR"/>
        </w:rPr>
        <w:t xml:space="preserve"> </w:t>
      </w:r>
      <w:r w:rsidR="00E15683" w:rsidRPr="00477300">
        <w:rPr>
          <w:rFonts w:ascii="Cambria" w:hAnsi="Cambria"/>
          <w:sz w:val="20"/>
          <w:szCs w:val="20"/>
          <w:lang w:val="pt-BR"/>
        </w:rPr>
        <w:t>vez</w:t>
      </w:r>
      <w:r w:rsidRPr="00477300">
        <w:rPr>
          <w:rFonts w:ascii="Cambria" w:hAnsi="Cambria"/>
          <w:sz w:val="20"/>
          <w:szCs w:val="20"/>
          <w:lang w:val="pt-BR"/>
        </w:rPr>
        <w:t>, a</w:t>
      </w:r>
      <w:r w:rsidRPr="00477300">
        <w:rPr>
          <w:rFonts w:ascii="Cambria" w:hAnsi="Cambria" w:cs="Arial"/>
          <w:snapToGrid w:val="0"/>
          <w:sz w:val="20"/>
          <w:szCs w:val="20"/>
          <w:lang w:val="pt-BR"/>
        </w:rPr>
        <w:t xml:space="preserve">mbos </w:t>
      </w:r>
      <w:r w:rsidR="00E15683" w:rsidRPr="00477300">
        <w:rPr>
          <w:rFonts w:ascii="Cambria" w:hAnsi="Cambria" w:cs="Arial"/>
          <w:snapToGrid w:val="0"/>
          <w:sz w:val="20"/>
          <w:szCs w:val="20"/>
          <w:lang w:val="pt-BR"/>
        </w:rPr>
        <w:t xml:space="preserve">os </w:t>
      </w:r>
      <w:r w:rsidRPr="00477300">
        <w:rPr>
          <w:rFonts w:ascii="Cambria" w:hAnsi="Cambria" w:cs="Arial"/>
          <w:snapToGrid w:val="0"/>
          <w:sz w:val="20"/>
          <w:szCs w:val="20"/>
          <w:lang w:val="pt-BR"/>
        </w:rPr>
        <w:t>órg</w:t>
      </w:r>
      <w:r w:rsidR="00E15683" w:rsidRPr="00477300">
        <w:rPr>
          <w:rFonts w:ascii="Cambria" w:hAnsi="Cambria" w:cs="Arial"/>
          <w:snapToGrid w:val="0"/>
          <w:sz w:val="20"/>
          <w:szCs w:val="20"/>
          <w:lang w:val="pt-BR"/>
        </w:rPr>
        <w:t>ã</w:t>
      </w:r>
      <w:r w:rsidRPr="00477300">
        <w:rPr>
          <w:rFonts w:ascii="Cambria" w:hAnsi="Cambria" w:cs="Arial"/>
          <w:snapToGrid w:val="0"/>
          <w:sz w:val="20"/>
          <w:szCs w:val="20"/>
          <w:lang w:val="pt-BR"/>
        </w:rPr>
        <w:t>os</w:t>
      </w:r>
      <w:r w:rsidR="0055214B" w:rsidRPr="00477300">
        <w:rPr>
          <w:rFonts w:ascii="Cambria" w:hAnsi="Cambria" w:cs="Arial"/>
          <w:snapToGrid w:val="0"/>
          <w:sz w:val="20"/>
          <w:szCs w:val="20"/>
          <w:lang w:val="pt-BR"/>
        </w:rPr>
        <w:t xml:space="preserve"> do </w:t>
      </w:r>
      <w:r w:rsidRPr="00477300">
        <w:rPr>
          <w:rFonts w:ascii="Cambria" w:hAnsi="Cambria" w:cs="Arial"/>
          <w:snapToGrid w:val="0"/>
          <w:sz w:val="20"/>
          <w:szCs w:val="20"/>
          <w:lang w:val="pt-BR"/>
        </w:rPr>
        <w:t>sistema interamericano reafirma</w:t>
      </w:r>
      <w:r w:rsidR="00E15683" w:rsidRPr="00477300">
        <w:rPr>
          <w:rFonts w:ascii="Cambria" w:hAnsi="Cambria" w:cs="Arial"/>
          <w:snapToGrid w:val="0"/>
          <w:sz w:val="20"/>
          <w:szCs w:val="20"/>
          <w:lang w:val="pt-BR"/>
        </w:rPr>
        <w:t>ram</w:t>
      </w:r>
      <w:r w:rsidRPr="00477300">
        <w:rPr>
          <w:rFonts w:ascii="Cambria" w:hAnsi="Cambria" w:cs="Arial"/>
          <w:snapToGrid w:val="0"/>
          <w:sz w:val="20"/>
          <w:szCs w:val="20"/>
          <w:lang w:val="pt-BR"/>
        </w:rPr>
        <w:t xml:space="preserve"> su</w:t>
      </w:r>
      <w:r w:rsidR="00E15683" w:rsidRPr="00477300">
        <w:rPr>
          <w:rFonts w:ascii="Cambria" w:hAnsi="Cambria" w:cs="Arial"/>
          <w:snapToGrid w:val="0"/>
          <w:sz w:val="20"/>
          <w:szCs w:val="20"/>
          <w:lang w:val="pt-BR"/>
        </w:rPr>
        <w:t>a</w:t>
      </w:r>
      <w:r w:rsidRPr="00477300">
        <w:rPr>
          <w:rFonts w:ascii="Cambria" w:hAnsi="Cambria" w:cs="Arial"/>
          <w:snapToGrid w:val="0"/>
          <w:sz w:val="20"/>
          <w:szCs w:val="20"/>
          <w:lang w:val="pt-BR"/>
        </w:rPr>
        <w:t xml:space="preserve"> </w:t>
      </w:r>
      <w:r w:rsidR="0013036C" w:rsidRPr="00477300">
        <w:rPr>
          <w:rFonts w:ascii="Cambria" w:hAnsi="Cambria" w:cs="Arial"/>
          <w:snapToGrid w:val="0"/>
          <w:sz w:val="20"/>
          <w:szCs w:val="20"/>
          <w:lang w:val="pt-BR"/>
        </w:rPr>
        <w:t>competência</w:t>
      </w:r>
      <w:r w:rsidRPr="00477300">
        <w:rPr>
          <w:rFonts w:ascii="Cambria" w:hAnsi="Cambria" w:cs="Arial"/>
          <w:snapToGrid w:val="0"/>
          <w:sz w:val="20"/>
          <w:szCs w:val="20"/>
          <w:lang w:val="pt-BR"/>
        </w:rPr>
        <w:t xml:space="preserve"> para pronunciar</w:t>
      </w:r>
      <w:r w:rsidR="00E15683" w:rsidRPr="00477300">
        <w:rPr>
          <w:rFonts w:ascii="Cambria" w:hAnsi="Cambria" w:cs="Arial"/>
          <w:snapToGrid w:val="0"/>
          <w:sz w:val="20"/>
          <w:szCs w:val="20"/>
          <w:lang w:val="pt-BR"/>
        </w:rPr>
        <w:t>-</w:t>
      </w:r>
      <w:r w:rsidRPr="00477300">
        <w:rPr>
          <w:rFonts w:ascii="Cambria" w:hAnsi="Cambria" w:cs="Arial"/>
          <w:snapToGrid w:val="0"/>
          <w:sz w:val="20"/>
          <w:szCs w:val="20"/>
          <w:lang w:val="pt-BR"/>
        </w:rPr>
        <w:t>se sobre pos</w:t>
      </w:r>
      <w:r w:rsidR="00E15683" w:rsidRPr="00477300">
        <w:rPr>
          <w:rFonts w:ascii="Cambria" w:hAnsi="Cambria" w:cs="Arial"/>
          <w:snapToGrid w:val="0"/>
          <w:sz w:val="20"/>
          <w:szCs w:val="20"/>
          <w:lang w:val="pt-BR"/>
        </w:rPr>
        <w:t>sívei</w:t>
      </w:r>
      <w:r w:rsidRPr="00477300">
        <w:rPr>
          <w:rFonts w:ascii="Cambria" w:hAnsi="Cambria" w:cs="Arial"/>
          <w:snapToGrid w:val="0"/>
          <w:sz w:val="20"/>
          <w:szCs w:val="20"/>
          <w:lang w:val="pt-BR"/>
        </w:rPr>
        <w:t>s viola</w:t>
      </w:r>
      <w:r w:rsidR="00412424" w:rsidRPr="00477300">
        <w:rPr>
          <w:rFonts w:ascii="Cambria" w:hAnsi="Cambria" w:cs="Arial"/>
          <w:snapToGrid w:val="0"/>
          <w:sz w:val="20"/>
          <w:szCs w:val="20"/>
          <w:lang w:val="pt-BR"/>
        </w:rPr>
        <w:t>ções</w:t>
      </w:r>
      <w:r w:rsidR="0055214B" w:rsidRPr="00477300">
        <w:rPr>
          <w:rFonts w:ascii="Cambria" w:hAnsi="Cambria" w:cs="Arial"/>
          <w:snapToGrid w:val="0"/>
          <w:sz w:val="20"/>
          <w:szCs w:val="20"/>
          <w:lang w:val="pt-BR"/>
        </w:rPr>
        <w:t xml:space="preserve"> do </w:t>
      </w:r>
      <w:r w:rsidR="002219F6" w:rsidRPr="00477300">
        <w:rPr>
          <w:rFonts w:ascii="Cambria" w:hAnsi="Cambria" w:cs="Arial"/>
          <w:snapToGrid w:val="0"/>
          <w:sz w:val="20"/>
          <w:szCs w:val="20"/>
          <w:lang w:val="pt-BR"/>
        </w:rPr>
        <w:t>artigo</w:t>
      </w:r>
      <w:r w:rsidRPr="00477300">
        <w:rPr>
          <w:rFonts w:ascii="Cambria" w:hAnsi="Cambria" w:cs="Arial"/>
          <w:snapToGrid w:val="0"/>
          <w:sz w:val="20"/>
          <w:szCs w:val="20"/>
          <w:lang w:val="pt-BR"/>
        </w:rPr>
        <w:t xml:space="preserve"> 26</w:t>
      </w:r>
      <w:r w:rsidR="00412424" w:rsidRPr="00477300">
        <w:rPr>
          <w:rFonts w:ascii="Cambria" w:hAnsi="Cambria" w:cs="Arial"/>
          <w:snapToGrid w:val="0"/>
          <w:sz w:val="20"/>
          <w:szCs w:val="20"/>
          <w:lang w:val="pt-BR"/>
        </w:rPr>
        <w:t xml:space="preserve"> da </w:t>
      </w:r>
      <w:r w:rsidRPr="00477300">
        <w:rPr>
          <w:rFonts w:ascii="Cambria" w:hAnsi="Cambria" w:cs="Arial"/>
          <w:snapToGrid w:val="0"/>
          <w:sz w:val="20"/>
          <w:szCs w:val="20"/>
          <w:lang w:val="pt-BR"/>
        </w:rPr>
        <w:t>Conven</w:t>
      </w:r>
      <w:r w:rsidR="002A68FB" w:rsidRPr="00477300">
        <w:rPr>
          <w:rFonts w:ascii="Cambria" w:hAnsi="Cambria" w:cs="Arial"/>
          <w:snapToGrid w:val="0"/>
          <w:sz w:val="20"/>
          <w:szCs w:val="20"/>
          <w:lang w:val="pt-BR"/>
        </w:rPr>
        <w:t>ção</w:t>
      </w:r>
      <w:r w:rsidRPr="00477300">
        <w:rPr>
          <w:rFonts w:ascii="Cambria" w:hAnsi="Cambria" w:cs="Arial"/>
          <w:snapToGrid w:val="0"/>
          <w:sz w:val="20"/>
          <w:szCs w:val="20"/>
          <w:lang w:val="pt-BR"/>
        </w:rPr>
        <w:t xml:space="preserve"> Americana</w:t>
      </w:r>
      <w:r w:rsidR="00412424" w:rsidRPr="00477300">
        <w:rPr>
          <w:rFonts w:ascii="Cambria" w:hAnsi="Cambria" w:cs="Arial"/>
          <w:snapToGrid w:val="0"/>
          <w:sz w:val="20"/>
          <w:szCs w:val="20"/>
          <w:lang w:val="pt-BR"/>
        </w:rPr>
        <w:t xml:space="preserve"> no </w:t>
      </w:r>
      <w:r w:rsidR="00E15683" w:rsidRPr="00477300">
        <w:rPr>
          <w:rFonts w:ascii="Cambria" w:hAnsi="Cambria" w:cs="Arial"/>
          <w:snapToGrid w:val="0"/>
          <w:sz w:val="20"/>
          <w:szCs w:val="20"/>
          <w:lang w:val="pt-BR"/>
        </w:rPr>
        <w:t>âmbito</w:t>
      </w:r>
      <w:r w:rsidR="0055214B" w:rsidRPr="00477300">
        <w:rPr>
          <w:rFonts w:ascii="Cambria" w:hAnsi="Cambria" w:cs="Arial"/>
          <w:snapToGrid w:val="0"/>
          <w:sz w:val="20"/>
          <w:szCs w:val="20"/>
          <w:lang w:val="pt-BR"/>
        </w:rPr>
        <w:t xml:space="preserve"> do </w:t>
      </w:r>
      <w:r w:rsidRPr="00477300">
        <w:rPr>
          <w:rFonts w:ascii="Cambria" w:hAnsi="Cambria" w:cs="Arial"/>
          <w:snapToGrid w:val="0"/>
          <w:sz w:val="20"/>
          <w:szCs w:val="20"/>
          <w:lang w:val="pt-BR"/>
        </w:rPr>
        <w:t>sistema de peti</w:t>
      </w:r>
      <w:r w:rsidR="00412424" w:rsidRPr="00477300">
        <w:rPr>
          <w:rFonts w:ascii="Cambria" w:hAnsi="Cambria" w:cs="Arial"/>
          <w:snapToGrid w:val="0"/>
          <w:sz w:val="20"/>
          <w:szCs w:val="20"/>
          <w:lang w:val="pt-BR"/>
        </w:rPr>
        <w:t>ções</w:t>
      </w:r>
      <w:r w:rsidR="00C1774F" w:rsidRPr="00477300">
        <w:rPr>
          <w:rFonts w:ascii="Cambria" w:hAnsi="Cambria" w:cs="Arial"/>
          <w:snapToGrid w:val="0"/>
          <w:sz w:val="20"/>
          <w:szCs w:val="20"/>
          <w:lang w:val="pt-BR"/>
        </w:rPr>
        <w:t xml:space="preserve"> e </w:t>
      </w:r>
      <w:r w:rsidRPr="00477300">
        <w:rPr>
          <w:rFonts w:ascii="Cambria" w:hAnsi="Cambria" w:cs="Arial"/>
          <w:snapToGrid w:val="0"/>
          <w:sz w:val="20"/>
          <w:szCs w:val="20"/>
          <w:lang w:val="pt-BR"/>
        </w:rPr>
        <w:t>casos individu</w:t>
      </w:r>
      <w:r w:rsidR="002C1535" w:rsidRPr="00477300">
        <w:rPr>
          <w:rFonts w:ascii="Cambria" w:hAnsi="Cambria" w:cs="Arial"/>
          <w:snapToGrid w:val="0"/>
          <w:sz w:val="20"/>
          <w:szCs w:val="20"/>
          <w:lang w:val="pt-BR"/>
        </w:rPr>
        <w:t>ais</w:t>
      </w:r>
      <w:r w:rsidRPr="00477300">
        <w:rPr>
          <w:rStyle w:val="FootnoteReference"/>
          <w:rFonts w:ascii="Cambria" w:hAnsi="Cambria" w:cs="Arial"/>
          <w:snapToGrid w:val="0"/>
          <w:sz w:val="20"/>
          <w:szCs w:val="20"/>
          <w:lang w:val="pt-BR"/>
        </w:rPr>
        <w:footnoteReference w:id="50"/>
      </w:r>
      <w:r w:rsidRPr="00477300">
        <w:rPr>
          <w:rFonts w:ascii="Cambria" w:hAnsi="Cambria" w:cs="Arial"/>
          <w:snapToGrid w:val="0"/>
          <w:sz w:val="20"/>
          <w:szCs w:val="20"/>
          <w:lang w:val="pt-BR"/>
        </w:rPr>
        <w:t>.</w:t>
      </w:r>
      <w:r w:rsidR="007F3DAE" w:rsidRPr="00477300">
        <w:rPr>
          <w:rFonts w:ascii="Cambria" w:hAnsi="Cambria" w:cs="Arial"/>
          <w:snapToGrid w:val="0"/>
          <w:sz w:val="20"/>
          <w:szCs w:val="20"/>
          <w:lang w:val="pt-BR"/>
        </w:rPr>
        <w:t xml:space="preserve"> </w:t>
      </w:r>
      <w:r w:rsidR="00E15683" w:rsidRPr="00477300">
        <w:rPr>
          <w:rFonts w:ascii="Cambria" w:hAnsi="Cambria" w:cs="Arial"/>
          <w:snapToGrid w:val="0"/>
          <w:sz w:val="20"/>
          <w:szCs w:val="20"/>
          <w:lang w:val="pt-BR"/>
        </w:rPr>
        <w:t>E</w:t>
      </w:r>
      <w:r w:rsidR="007F3DAE" w:rsidRPr="00477300">
        <w:rPr>
          <w:rFonts w:ascii="Cambria" w:hAnsi="Cambria" w:cs="Arial"/>
          <w:snapToGrid w:val="0"/>
          <w:sz w:val="20"/>
          <w:szCs w:val="20"/>
          <w:lang w:val="pt-BR"/>
        </w:rPr>
        <w:t xml:space="preserve">m </w:t>
      </w:r>
      <w:r w:rsidRPr="00477300">
        <w:rPr>
          <w:rFonts w:ascii="Cambria" w:hAnsi="Cambria" w:cs="Arial"/>
          <w:snapToGrid w:val="0"/>
          <w:sz w:val="20"/>
          <w:szCs w:val="20"/>
          <w:lang w:val="pt-BR"/>
        </w:rPr>
        <w:t xml:space="preserve">particular, </w:t>
      </w:r>
      <w:r w:rsidR="00E15683" w:rsidRPr="00477300">
        <w:rPr>
          <w:rFonts w:ascii="Cambria" w:hAnsi="Cambria" w:cs="Arial"/>
          <w:snapToGrid w:val="0"/>
          <w:sz w:val="20"/>
          <w:szCs w:val="20"/>
          <w:lang w:val="pt-BR"/>
        </w:rPr>
        <w:t xml:space="preserve">a </w:t>
      </w:r>
      <w:r w:rsidRPr="00477300">
        <w:rPr>
          <w:rFonts w:ascii="Cambria" w:hAnsi="Cambria" w:cs="Arial"/>
          <w:snapToGrid w:val="0"/>
          <w:sz w:val="20"/>
          <w:szCs w:val="20"/>
          <w:lang w:val="pt-BR"/>
        </w:rPr>
        <w:t>respe</w:t>
      </w:r>
      <w:r w:rsidR="00E15683" w:rsidRPr="00477300">
        <w:rPr>
          <w:rFonts w:ascii="Cambria" w:hAnsi="Cambria" w:cs="Arial"/>
          <w:snapToGrid w:val="0"/>
          <w:sz w:val="20"/>
          <w:szCs w:val="20"/>
          <w:lang w:val="pt-BR"/>
        </w:rPr>
        <w:t>i</w:t>
      </w:r>
      <w:r w:rsidRPr="00477300">
        <w:rPr>
          <w:rFonts w:ascii="Cambria" w:hAnsi="Cambria" w:cs="Arial"/>
          <w:snapToGrid w:val="0"/>
          <w:sz w:val="20"/>
          <w:szCs w:val="20"/>
          <w:lang w:val="pt-BR"/>
        </w:rPr>
        <w:t>to</w:t>
      </w:r>
      <w:r w:rsidR="0055214B" w:rsidRPr="00477300">
        <w:rPr>
          <w:rFonts w:ascii="Cambria" w:hAnsi="Cambria" w:cs="Arial"/>
          <w:snapToGrid w:val="0"/>
          <w:sz w:val="20"/>
          <w:szCs w:val="20"/>
          <w:lang w:val="pt-BR"/>
        </w:rPr>
        <w:t xml:space="preserve"> do </w:t>
      </w:r>
      <w:r w:rsidR="000D0F3D" w:rsidRPr="00477300">
        <w:rPr>
          <w:rFonts w:ascii="Cambria" w:hAnsi="Cambria" w:cs="Arial"/>
          <w:snapToGrid w:val="0"/>
          <w:sz w:val="20"/>
          <w:szCs w:val="20"/>
          <w:lang w:val="pt-BR"/>
        </w:rPr>
        <w:t>direito</w:t>
      </w:r>
      <w:r w:rsidR="002567BC" w:rsidRPr="00477300">
        <w:rPr>
          <w:rFonts w:ascii="Cambria" w:hAnsi="Cambria" w:cs="Arial"/>
          <w:snapToGrid w:val="0"/>
          <w:sz w:val="20"/>
          <w:szCs w:val="20"/>
          <w:lang w:val="pt-BR"/>
        </w:rPr>
        <w:t xml:space="preserve"> ao </w:t>
      </w:r>
      <w:r w:rsidR="002C1535" w:rsidRPr="00477300">
        <w:rPr>
          <w:rFonts w:ascii="Cambria" w:hAnsi="Cambria" w:cs="Arial"/>
          <w:snapToGrid w:val="0"/>
          <w:sz w:val="20"/>
          <w:szCs w:val="20"/>
          <w:lang w:val="pt-BR"/>
        </w:rPr>
        <w:t>trabalho</w:t>
      </w:r>
      <w:r w:rsidRPr="00477300">
        <w:rPr>
          <w:rFonts w:ascii="Cambria" w:hAnsi="Cambria" w:cs="Arial"/>
          <w:snapToGrid w:val="0"/>
          <w:sz w:val="20"/>
          <w:szCs w:val="20"/>
          <w:lang w:val="pt-BR"/>
        </w:rPr>
        <w:t>,</w:t>
      </w:r>
      <w:r w:rsidR="007F3DAE" w:rsidRPr="00477300">
        <w:rPr>
          <w:rFonts w:ascii="Cambria" w:hAnsi="Cambria" w:cs="Arial"/>
          <w:snapToGrid w:val="0"/>
          <w:sz w:val="20"/>
          <w:szCs w:val="20"/>
          <w:lang w:val="pt-BR"/>
        </w:rPr>
        <w:t xml:space="preserve"> a </w:t>
      </w:r>
      <w:r w:rsidR="00C1774F" w:rsidRPr="00477300">
        <w:rPr>
          <w:rFonts w:ascii="Cambria" w:hAnsi="Cambria"/>
          <w:sz w:val="20"/>
          <w:szCs w:val="20"/>
          <w:lang w:val="pt-BR"/>
        </w:rPr>
        <w:t>Comissão e</w:t>
      </w:r>
      <w:r w:rsidR="007F3DAE" w:rsidRPr="00477300">
        <w:rPr>
          <w:rFonts w:ascii="Cambria" w:hAnsi="Cambria"/>
          <w:sz w:val="20"/>
          <w:szCs w:val="20"/>
          <w:lang w:val="pt-BR"/>
        </w:rPr>
        <w:t xml:space="preserve"> a </w:t>
      </w:r>
      <w:r w:rsidRPr="00477300">
        <w:rPr>
          <w:rFonts w:ascii="Cambria" w:hAnsi="Cambria"/>
          <w:sz w:val="20"/>
          <w:szCs w:val="20"/>
          <w:lang w:val="pt-BR"/>
        </w:rPr>
        <w:t xml:space="preserve">Corte </w:t>
      </w:r>
      <w:r w:rsidR="00E15683" w:rsidRPr="00477300">
        <w:rPr>
          <w:rFonts w:ascii="Cambria" w:hAnsi="Cambria"/>
          <w:sz w:val="20"/>
          <w:szCs w:val="20"/>
          <w:lang w:val="pt-BR"/>
        </w:rPr>
        <w:t>já</w:t>
      </w:r>
      <w:r w:rsidRPr="00477300">
        <w:rPr>
          <w:rFonts w:ascii="Cambria" w:hAnsi="Cambria"/>
          <w:sz w:val="20"/>
          <w:szCs w:val="20"/>
          <w:lang w:val="pt-BR"/>
        </w:rPr>
        <w:t xml:space="preserve"> estab</w:t>
      </w:r>
      <w:r w:rsidR="00E15683" w:rsidRPr="00477300">
        <w:rPr>
          <w:rFonts w:ascii="Cambria" w:hAnsi="Cambria"/>
          <w:sz w:val="20"/>
          <w:szCs w:val="20"/>
          <w:lang w:val="pt-BR"/>
        </w:rPr>
        <w:t>e</w:t>
      </w:r>
      <w:r w:rsidRPr="00477300">
        <w:rPr>
          <w:rFonts w:ascii="Cambria" w:hAnsi="Cambria"/>
          <w:sz w:val="20"/>
          <w:szCs w:val="20"/>
          <w:lang w:val="pt-BR"/>
        </w:rPr>
        <w:t>lec</w:t>
      </w:r>
      <w:r w:rsidR="00E15683" w:rsidRPr="00477300">
        <w:rPr>
          <w:rFonts w:ascii="Cambria" w:hAnsi="Cambria"/>
          <w:sz w:val="20"/>
          <w:szCs w:val="20"/>
          <w:lang w:val="pt-BR"/>
        </w:rPr>
        <w:t>eram</w:t>
      </w:r>
      <w:r w:rsidRPr="00477300">
        <w:rPr>
          <w:rFonts w:ascii="Cambria" w:hAnsi="Cambria"/>
          <w:sz w:val="20"/>
          <w:szCs w:val="20"/>
          <w:lang w:val="pt-BR"/>
        </w:rPr>
        <w:t xml:space="preserve"> que</w:t>
      </w:r>
      <w:r w:rsidR="0013176B" w:rsidRPr="00477300">
        <w:rPr>
          <w:rFonts w:ascii="Cambria" w:hAnsi="Cambria"/>
          <w:sz w:val="20"/>
          <w:szCs w:val="20"/>
          <w:lang w:val="pt-BR"/>
        </w:rPr>
        <w:t xml:space="preserve"> é </w:t>
      </w:r>
      <w:r w:rsidR="007F3DAE" w:rsidRPr="00477300">
        <w:rPr>
          <w:rFonts w:ascii="Cambria" w:eastAsia="Batang" w:hAnsi="Cambria"/>
          <w:sz w:val="20"/>
          <w:szCs w:val="20"/>
          <w:lang w:val="pt-BR"/>
        </w:rPr>
        <w:t xml:space="preserve">um </w:t>
      </w:r>
      <w:r w:rsidR="000D0F3D" w:rsidRPr="00477300">
        <w:rPr>
          <w:rFonts w:ascii="Cambria" w:eastAsia="Batang" w:hAnsi="Cambria"/>
          <w:sz w:val="20"/>
          <w:szCs w:val="20"/>
          <w:lang w:val="pt-BR"/>
        </w:rPr>
        <w:t>direito</w:t>
      </w:r>
      <w:r w:rsidRPr="00477300">
        <w:rPr>
          <w:rFonts w:ascii="Cambria" w:eastAsia="Batang" w:hAnsi="Cambria"/>
          <w:sz w:val="20"/>
          <w:szCs w:val="20"/>
          <w:lang w:val="pt-BR"/>
        </w:rPr>
        <w:t xml:space="preserve"> deriva</w:t>
      </w:r>
      <w:r w:rsidR="00E15683" w:rsidRPr="00477300">
        <w:rPr>
          <w:rFonts w:ascii="Cambria" w:eastAsia="Batang" w:hAnsi="Cambria"/>
          <w:sz w:val="20"/>
          <w:szCs w:val="20"/>
          <w:lang w:val="pt-BR"/>
        </w:rPr>
        <w:t>do</w:t>
      </w:r>
      <w:r w:rsidR="00412424" w:rsidRPr="00477300">
        <w:rPr>
          <w:rFonts w:ascii="Cambria" w:eastAsia="Batang" w:hAnsi="Cambria"/>
          <w:sz w:val="20"/>
          <w:szCs w:val="20"/>
          <w:lang w:val="pt-BR"/>
        </w:rPr>
        <w:t xml:space="preserve"> das </w:t>
      </w:r>
      <w:r w:rsidRPr="00477300">
        <w:rPr>
          <w:rFonts w:ascii="Cambria" w:eastAsia="Batang" w:hAnsi="Cambria"/>
          <w:sz w:val="20"/>
          <w:szCs w:val="20"/>
          <w:lang w:val="pt-BR"/>
        </w:rPr>
        <w:t>normas econ</w:t>
      </w:r>
      <w:r w:rsidR="00E15683" w:rsidRPr="00477300">
        <w:rPr>
          <w:rFonts w:ascii="Cambria" w:eastAsia="Batang" w:hAnsi="Cambria"/>
          <w:sz w:val="20"/>
          <w:szCs w:val="20"/>
          <w:lang w:val="pt-BR"/>
        </w:rPr>
        <w:t>ô</w:t>
      </w:r>
      <w:r w:rsidRPr="00477300">
        <w:rPr>
          <w:rFonts w:ascii="Cambria" w:eastAsia="Batang" w:hAnsi="Cambria"/>
          <w:sz w:val="20"/>
          <w:szCs w:val="20"/>
          <w:lang w:val="pt-BR"/>
        </w:rPr>
        <w:t>micas</w:t>
      </w:r>
      <w:r w:rsidR="00C1774F" w:rsidRPr="00477300">
        <w:rPr>
          <w:rFonts w:ascii="Cambria" w:eastAsia="Batang" w:hAnsi="Cambria"/>
          <w:sz w:val="20"/>
          <w:szCs w:val="20"/>
          <w:lang w:val="pt-BR"/>
        </w:rPr>
        <w:t xml:space="preserve"> e </w:t>
      </w:r>
      <w:r w:rsidRPr="00477300">
        <w:rPr>
          <w:rFonts w:ascii="Cambria" w:eastAsia="Batang" w:hAnsi="Cambria"/>
          <w:sz w:val="20"/>
          <w:szCs w:val="20"/>
          <w:lang w:val="pt-BR"/>
        </w:rPr>
        <w:t>soci</w:t>
      </w:r>
      <w:r w:rsidR="002C1535" w:rsidRPr="00477300">
        <w:rPr>
          <w:rFonts w:ascii="Cambria" w:eastAsia="Batang" w:hAnsi="Cambria"/>
          <w:sz w:val="20"/>
          <w:szCs w:val="20"/>
          <w:lang w:val="pt-BR"/>
        </w:rPr>
        <w:t>ais</w:t>
      </w:r>
      <w:r w:rsidRPr="00477300">
        <w:rPr>
          <w:rFonts w:ascii="Cambria" w:eastAsia="Batang" w:hAnsi="Cambria"/>
          <w:sz w:val="20"/>
          <w:szCs w:val="20"/>
          <w:lang w:val="pt-BR"/>
        </w:rPr>
        <w:t xml:space="preserve"> mencionadas</w:t>
      </w:r>
      <w:r w:rsidR="00412424" w:rsidRPr="00477300">
        <w:rPr>
          <w:rFonts w:ascii="Cambria" w:eastAsia="Batang" w:hAnsi="Cambria"/>
          <w:sz w:val="20"/>
          <w:szCs w:val="20"/>
          <w:lang w:val="pt-BR"/>
        </w:rPr>
        <w:t xml:space="preserve"> no </w:t>
      </w:r>
      <w:r w:rsidR="002219F6" w:rsidRPr="00477300">
        <w:rPr>
          <w:rFonts w:ascii="Cambria" w:eastAsia="Batang" w:hAnsi="Cambria"/>
          <w:sz w:val="20"/>
          <w:szCs w:val="20"/>
          <w:lang w:val="pt-BR"/>
        </w:rPr>
        <w:t>artigo</w:t>
      </w:r>
      <w:r w:rsidRPr="00477300">
        <w:rPr>
          <w:rFonts w:ascii="Cambria" w:eastAsia="Batang" w:hAnsi="Cambria"/>
          <w:sz w:val="20"/>
          <w:szCs w:val="20"/>
          <w:lang w:val="pt-BR"/>
        </w:rPr>
        <w:t xml:space="preserve"> 26</w:t>
      </w:r>
      <w:r w:rsidR="00412424" w:rsidRPr="00477300">
        <w:rPr>
          <w:rFonts w:ascii="Cambria" w:eastAsia="Batang" w:hAnsi="Cambria"/>
          <w:sz w:val="20"/>
          <w:szCs w:val="20"/>
          <w:lang w:val="pt-BR"/>
        </w:rPr>
        <w:t xml:space="preserve"> da </w:t>
      </w:r>
      <w:r w:rsidRPr="00477300">
        <w:rPr>
          <w:rFonts w:ascii="Cambria" w:eastAsia="Batang" w:hAnsi="Cambria"/>
          <w:sz w:val="20"/>
          <w:szCs w:val="20"/>
          <w:lang w:val="pt-BR"/>
        </w:rPr>
        <w:t>Conven</w:t>
      </w:r>
      <w:r w:rsidR="002A68FB" w:rsidRPr="00477300">
        <w:rPr>
          <w:rFonts w:ascii="Cambria" w:eastAsia="Batang" w:hAnsi="Cambria"/>
          <w:sz w:val="20"/>
          <w:szCs w:val="20"/>
          <w:lang w:val="pt-BR"/>
        </w:rPr>
        <w:t>ção</w:t>
      </w:r>
      <w:r w:rsidRPr="00477300">
        <w:rPr>
          <w:rFonts w:ascii="Cambria" w:eastAsia="Batang" w:hAnsi="Cambria"/>
          <w:sz w:val="20"/>
          <w:szCs w:val="20"/>
          <w:lang w:val="pt-BR"/>
        </w:rPr>
        <w:t>,</w:t>
      </w:r>
      <w:r w:rsidR="00DC7C29" w:rsidRPr="00477300">
        <w:rPr>
          <w:rFonts w:ascii="Cambria" w:eastAsia="Batang" w:hAnsi="Cambria"/>
          <w:sz w:val="20"/>
          <w:szCs w:val="20"/>
          <w:lang w:val="pt-BR"/>
        </w:rPr>
        <w:t xml:space="preserve"> </w:t>
      </w:r>
      <w:r w:rsidR="00E15683" w:rsidRPr="00477300">
        <w:rPr>
          <w:rFonts w:ascii="Cambria" w:eastAsia="Batang" w:hAnsi="Cambria"/>
          <w:sz w:val="20"/>
          <w:szCs w:val="20"/>
          <w:lang w:val="pt-BR"/>
        </w:rPr>
        <w:t xml:space="preserve">motivo </w:t>
      </w:r>
      <w:r w:rsidR="00DC7C29" w:rsidRPr="00477300">
        <w:rPr>
          <w:rFonts w:ascii="Cambria" w:eastAsia="Batang" w:hAnsi="Cambria"/>
          <w:sz w:val="20"/>
          <w:szCs w:val="20"/>
          <w:lang w:val="pt-BR"/>
        </w:rPr>
        <w:t xml:space="preserve">pelo </w:t>
      </w:r>
      <w:r w:rsidRPr="00477300">
        <w:rPr>
          <w:rFonts w:ascii="Cambria" w:eastAsia="Batang" w:hAnsi="Cambria"/>
          <w:sz w:val="20"/>
          <w:szCs w:val="20"/>
          <w:lang w:val="pt-BR"/>
        </w:rPr>
        <w:t>qu</w:t>
      </w:r>
      <w:r w:rsidR="00E15683" w:rsidRPr="00477300">
        <w:rPr>
          <w:rFonts w:ascii="Cambria" w:eastAsia="Batang" w:hAnsi="Cambria"/>
          <w:sz w:val="20"/>
          <w:szCs w:val="20"/>
          <w:lang w:val="pt-BR"/>
        </w:rPr>
        <w:t>al</w:t>
      </w:r>
      <w:r w:rsidRPr="00477300">
        <w:rPr>
          <w:rFonts w:ascii="Cambria" w:eastAsia="Batang" w:hAnsi="Cambria"/>
          <w:sz w:val="20"/>
          <w:szCs w:val="20"/>
          <w:lang w:val="pt-BR"/>
        </w:rPr>
        <w:t xml:space="preserve"> n</w:t>
      </w:r>
      <w:r w:rsidR="00E15683" w:rsidRPr="00477300">
        <w:rPr>
          <w:rFonts w:ascii="Cambria" w:eastAsia="Batang" w:hAnsi="Cambria"/>
          <w:sz w:val="20"/>
          <w:szCs w:val="20"/>
          <w:lang w:val="pt-BR"/>
        </w:rPr>
        <w:t>ã</w:t>
      </w:r>
      <w:r w:rsidRPr="00477300">
        <w:rPr>
          <w:rFonts w:ascii="Cambria" w:eastAsia="Batang" w:hAnsi="Cambria"/>
          <w:sz w:val="20"/>
          <w:szCs w:val="20"/>
          <w:lang w:val="pt-BR"/>
        </w:rPr>
        <w:t xml:space="preserve">o </w:t>
      </w:r>
      <w:r w:rsidR="00E15683" w:rsidRPr="00477300">
        <w:rPr>
          <w:rFonts w:ascii="Cambria" w:eastAsia="Batang" w:hAnsi="Cambria"/>
          <w:sz w:val="20"/>
          <w:szCs w:val="20"/>
          <w:lang w:val="pt-BR"/>
        </w:rPr>
        <w:t>é</w:t>
      </w:r>
      <w:r w:rsidRPr="00477300">
        <w:rPr>
          <w:rFonts w:ascii="Cambria" w:eastAsia="Batang" w:hAnsi="Cambria"/>
          <w:sz w:val="20"/>
          <w:szCs w:val="20"/>
          <w:lang w:val="pt-BR"/>
        </w:rPr>
        <w:t xml:space="preserve"> neces</w:t>
      </w:r>
      <w:r w:rsidR="00E15683" w:rsidRPr="00477300">
        <w:rPr>
          <w:rFonts w:ascii="Cambria" w:eastAsia="Batang" w:hAnsi="Cambria"/>
          <w:sz w:val="20"/>
          <w:szCs w:val="20"/>
          <w:lang w:val="pt-BR"/>
        </w:rPr>
        <w:t>sá</w:t>
      </w:r>
      <w:r w:rsidRPr="00477300">
        <w:rPr>
          <w:rFonts w:ascii="Cambria" w:eastAsia="Batang" w:hAnsi="Cambria"/>
          <w:sz w:val="20"/>
          <w:szCs w:val="20"/>
          <w:lang w:val="pt-BR"/>
        </w:rPr>
        <w:t xml:space="preserve">rio recapitular </w:t>
      </w:r>
      <w:r w:rsidR="00E15683" w:rsidRPr="00477300">
        <w:rPr>
          <w:rFonts w:ascii="Cambria" w:eastAsia="Batang" w:hAnsi="Cambria"/>
          <w:sz w:val="20"/>
          <w:szCs w:val="20"/>
          <w:lang w:val="pt-BR"/>
        </w:rPr>
        <w:t>essa</w:t>
      </w:r>
      <w:r w:rsidRPr="00477300">
        <w:rPr>
          <w:rFonts w:ascii="Cambria" w:eastAsia="Batang" w:hAnsi="Cambria"/>
          <w:sz w:val="20"/>
          <w:szCs w:val="20"/>
          <w:lang w:val="pt-BR"/>
        </w:rPr>
        <w:t xml:space="preserve"> </w:t>
      </w:r>
      <w:r w:rsidR="0013036C" w:rsidRPr="00477300">
        <w:rPr>
          <w:rFonts w:ascii="Cambria" w:eastAsia="Batang" w:hAnsi="Cambria"/>
          <w:sz w:val="20"/>
          <w:szCs w:val="20"/>
          <w:lang w:val="pt-BR"/>
        </w:rPr>
        <w:t>análise</w:t>
      </w:r>
      <w:r w:rsidRPr="00477300">
        <w:rPr>
          <w:rStyle w:val="FootnoteReference"/>
          <w:rFonts w:ascii="Cambria" w:hAnsi="Cambria"/>
          <w:sz w:val="20"/>
          <w:szCs w:val="20"/>
          <w:lang w:val="pt-BR"/>
        </w:rPr>
        <w:footnoteReference w:id="51"/>
      </w:r>
      <w:r w:rsidRPr="00477300">
        <w:rPr>
          <w:rFonts w:ascii="Cambria" w:eastAsia="Batang" w:hAnsi="Cambria"/>
          <w:sz w:val="20"/>
          <w:szCs w:val="20"/>
          <w:lang w:val="pt-BR"/>
        </w:rPr>
        <w:t>.</w:t>
      </w:r>
      <w:r w:rsidR="003B7EE5" w:rsidRPr="00477300">
        <w:rPr>
          <w:rFonts w:ascii="Cambria" w:eastAsia="Batang" w:hAnsi="Cambria"/>
          <w:sz w:val="20"/>
          <w:szCs w:val="20"/>
          <w:lang w:val="pt-BR"/>
        </w:rPr>
        <w:t xml:space="preserve"> </w:t>
      </w:r>
      <w:r w:rsidR="00E15683" w:rsidRPr="00477300">
        <w:rPr>
          <w:rFonts w:ascii="Cambria" w:eastAsia="Batang" w:hAnsi="Cambria"/>
          <w:sz w:val="20"/>
          <w:szCs w:val="20"/>
          <w:lang w:val="pt-BR"/>
        </w:rPr>
        <w:t xml:space="preserve">Cabe </w:t>
      </w:r>
      <w:r w:rsidRPr="00477300">
        <w:rPr>
          <w:rFonts w:ascii="Cambria" w:hAnsi="Cambria"/>
          <w:sz w:val="20"/>
          <w:szCs w:val="20"/>
          <w:lang w:val="pt-BR"/>
        </w:rPr>
        <w:t>determinar s</w:t>
      </w:r>
      <w:r w:rsidR="00E15683" w:rsidRPr="00477300">
        <w:rPr>
          <w:rFonts w:ascii="Cambria" w:hAnsi="Cambria"/>
          <w:sz w:val="20"/>
          <w:szCs w:val="20"/>
          <w:lang w:val="pt-BR"/>
        </w:rPr>
        <w:t>e</w:t>
      </w:r>
      <w:r w:rsidR="007F3DAE" w:rsidRPr="00477300">
        <w:rPr>
          <w:rFonts w:ascii="Cambria" w:hAnsi="Cambria"/>
          <w:sz w:val="20"/>
          <w:szCs w:val="20"/>
          <w:lang w:val="pt-BR"/>
        </w:rPr>
        <w:t xml:space="preserve"> o </w:t>
      </w:r>
      <w:r w:rsidRPr="00477300">
        <w:rPr>
          <w:rFonts w:ascii="Cambria" w:hAnsi="Cambria"/>
          <w:sz w:val="20"/>
          <w:szCs w:val="20"/>
          <w:lang w:val="pt-BR"/>
        </w:rPr>
        <w:t>Estado</w:t>
      </w:r>
      <w:r w:rsidR="007F3DAE" w:rsidRPr="00477300">
        <w:rPr>
          <w:rFonts w:ascii="Cambria" w:hAnsi="Cambria"/>
          <w:sz w:val="20"/>
          <w:szCs w:val="20"/>
          <w:lang w:val="pt-BR"/>
        </w:rPr>
        <w:t xml:space="preserve"> em </w:t>
      </w:r>
      <w:r w:rsidR="00E15683" w:rsidRPr="00477300">
        <w:rPr>
          <w:rFonts w:ascii="Cambria" w:hAnsi="Cambria"/>
          <w:sz w:val="20"/>
          <w:szCs w:val="20"/>
          <w:lang w:val="pt-BR"/>
        </w:rPr>
        <w:t>questão</w:t>
      </w:r>
      <w:r w:rsidRPr="00477300">
        <w:rPr>
          <w:rFonts w:ascii="Cambria" w:hAnsi="Cambria"/>
          <w:sz w:val="20"/>
          <w:szCs w:val="20"/>
          <w:lang w:val="pt-BR"/>
        </w:rPr>
        <w:t xml:space="preserve"> </w:t>
      </w:r>
      <w:r w:rsidR="00E15683" w:rsidRPr="00477300">
        <w:rPr>
          <w:rFonts w:ascii="Cambria" w:hAnsi="Cambria"/>
          <w:sz w:val="20"/>
          <w:szCs w:val="20"/>
          <w:lang w:val="pt-BR"/>
        </w:rPr>
        <w:t>descumpriu</w:t>
      </w:r>
      <w:r w:rsidR="007F3DAE" w:rsidRPr="00477300">
        <w:rPr>
          <w:rFonts w:ascii="Cambria" w:hAnsi="Cambria"/>
          <w:sz w:val="20"/>
          <w:szCs w:val="20"/>
          <w:lang w:val="pt-BR"/>
        </w:rPr>
        <w:t xml:space="preserve"> a </w:t>
      </w:r>
      <w:r w:rsidRPr="00477300">
        <w:rPr>
          <w:rFonts w:ascii="Cambria" w:hAnsi="Cambria"/>
          <w:sz w:val="20"/>
          <w:szCs w:val="20"/>
          <w:lang w:val="pt-BR"/>
        </w:rPr>
        <w:t>ob</w:t>
      </w:r>
      <w:r w:rsidR="00E15683" w:rsidRPr="00477300">
        <w:rPr>
          <w:rFonts w:ascii="Cambria" w:hAnsi="Cambria"/>
          <w:sz w:val="20"/>
          <w:szCs w:val="20"/>
          <w:lang w:val="pt-BR"/>
        </w:rPr>
        <w:t>r</w:t>
      </w:r>
      <w:r w:rsidRPr="00477300">
        <w:rPr>
          <w:rFonts w:ascii="Cambria" w:hAnsi="Cambria"/>
          <w:sz w:val="20"/>
          <w:szCs w:val="20"/>
          <w:lang w:val="pt-BR"/>
        </w:rPr>
        <w:t>iga</w:t>
      </w:r>
      <w:r w:rsidR="002A68FB" w:rsidRPr="00477300">
        <w:rPr>
          <w:rFonts w:ascii="Cambria" w:hAnsi="Cambria"/>
          <w:sz w:val="20"/>
          <w:szCs w:val="20"/>
          <w:lang w:val="pt-BR"/>
        </w:rPr>
        <w:t>ção</w:t>
      </w:r>
      <w:r w:rsidRPr="00477300">
        <w:rPr>
          <w:rFonts w:ascii="Cambria" w:hAnsi="Cambria"/>
          <w:sz w:val="20"/>
          <w:szCs w:val="20"/>
          <w:lang w:val="pt-BR"/>
        </w:rPr>
        <w:t xml:space="preserve"> de “</w:t>
      </w:r>
      <w:r w:rsidR="00E15683" w:rsidRPr="00477300">
        <w:rPr>
          <w:rFonts w:ascii="Cambria" w:hAnsi="Cambria"/>
          <w:sz w:val="20"/>
          <w:szCs w:val="20"/>
          <w:lang w:val="pt-BR"/>
        </w:rPr>
        <w:t>obter</w:t>
      </w:r>
      <w:r w:rsidRPr="00477300">
        <w:rPr>
          <w:rFonts w:ascii="Cambria" w:hAnsi="Cambria"/>
          <w:sz w:val="20"/>
          <w:szCs w:val="20"/>
          <w:lang w:val="pt-BR"/>
        </w:rPr>
        <w:t xml:space="preserve"> progre</w:t>
      </w:r>
      <w:r w:rsidR="00E15683" w:rsidRPr="00477300">
        <w:rPr>
          <w:rFonts w:ascii="Cambria" w:hAnsi="Cambria"/>
          <w:sz w:val="20"/>
          <w:szCs w:val="20"/>
          <w:lang w:val="pt-BR"/>
        </w:rPr>
        <w:t>s</w:t>
      </w:r>
      <w:r w:rsidRPr="00477300">
        <w:rPr>
          <w:rFonts w:ascii="Cambria" w:hAnsi="Cambria"/>
          <w:sz w:val="20"/>
          <w:szCs w:val="20"/>
          <w:lang w:val="pt-BR"/>
        </w:rPr>
        <w:t>sivamente”</w:t>
      </w:r>
      <w:r w:rsidR="007F3DAE" w:rsidRPr="00477300">
        <w:rPr>
          <w:rFonts w:ascii="Cambria" w:hAnsi="Cambria"/>
          <w:sz w:val="20"/>
          <w:szCs w:val="20"/>
          <w:lang w:val="pt-BR"/>
        </w:rPr>
        <w:t xml:space="preserve"> a </w:t>
      </w:r>
      <w:r w:rsidRPr="00477300">
        <w:rPr>
          <w:rFonts w:ascii="Cambria" w:hAnsi="Cambria"/>
          <w:sz w:val="20"/>
          <w:szCs w:val="20"/>
          <w:lang w:val="pt-BR"/>
        </w:rPr>
        <w:t>plena efetivi</w:t>
      </w:r>
      <w:r w:rsidR="001D5B68" w:rsidRPr="00477300">
        <w:rPr>
          <w:rFonts w:ascii="Cambria" w:hAnsi="Cambria"/>
          <w:sz w:val="20"/>
          <w:szCs w:val="20"/>
          <w:lang w:val="pt-BR"/>
        </w:rPr>
        <w:t xml:space="preserve">dade </w:t>
      </w:r>
      <w:r w:rsidRPr="00477300">
        <w:rPr>
          <w:rFonts w:ascii="Cambria" w:hAnsi="Cambria"/>
          <w:sz w:val="20"/>
          <w:szCs w:val="20"/>
          <w:lang w:val="pt-BR"/>
        </w:rPr>
        <w:t xml:space="preserve">de tal </w:t>
      </w:r>
      <w:r w:rsidR="000D0F3D" w:rsidRPr="00477300">
        <w:rPr>
          <w:rFonts w:ascii="Cambria" w:hAnsi="Cambria"/>
          <w:sz w:val="20"/>
          <w:szCs w:val="20"/>
          <w:lang w:val="pt-BR"/>
        </w:rPr>
        <w:t>direito</w:t>
      </w:r>
      <w:r w:rsidRPr="00477300">
        <w:rPr>
          <w:rFonts w:ascii="Cambria" w:hAnsi="Cambria"/>
          <w:sz w:val="20"/>
          <w:szCs w:val="20"/>
          <w:lang w:val="pt-BR"/>
        </w:rPr>
        <w:t>, o</w:t>
      </w:r>
      <w:r w:rsidR="00E15683" w:rsidRPr="00477300">
        <w:rPr>
          <w:rFonts w:ascii="Cambria" w:hAnsi="Cambria"/>
          <w:sz w:val="20"/>
          <w:szCs w:val="20"/>
          <w:lang w:val="pt-BR"/>
        </w:rPr>
        <w:t>u</w:t>
      </w:r>
      <w:r w:rsidRPr="00477300">
        <w:rPr>
          <w:rFonts w:ascii="Cambria" w:hAnsi="Cambria"/>
          <w:sz w:val="20"/>
          <w:szCs w:val="20"/>
          <w:lang w:val="pt-BR"/>
        </w:rPr>
        <w:t xml:space="preserve"> aquelas ob</w:t>
      </w:r>
      <w:r w:rsidR="00E15683" w:rsidRPr="00477300">
        <w:rPr>
          <w:rFonts w:ascii="Cambria" w:hAnsi="Cambria"/>
          <w:sz w:val="20"/>
          <w:szCs w:val="20"/>
          <w:lang w:val="pt-BR"/>
        </w:rPr>
        <w:t>r</w:t>
      </w:r>
      <w:r w:rsidRPr="00477300">
        <w:rPr>
          <w:rFonts w:ascii="Cambria" w:hAnsi="Cambria"/>
          <w:sz w:val="20"/>
          <w:szCs w:val="20"/>
          <w:lang w:val="pt-BR"/>
        </w:rPr>
        <w:t>iga</w:t>
      </w:r>
      <w:r w:rsidR="00412424" w:rsidRPr="00477300">
        <w:rPr>
          <w:rFonts w:ascii="Cambria" w:hAnsi="Cambria"/>
          <w:sz w:val="20"/>
          <w:szCs w:val="20"/>
          <w:lang w:val="pt-BR"/>
        </w:rPr>
        <w:t>ções</w:t>
      </w:r>
      <w:r w:rsidRPr="00477300">
        <w:rPr>
          <w:rFonts w:ascii="Cambria" w:hAnsi="Cambria"/>
          <w:sz w:val="20"/>
          <w:szCs w:val="20"/>
          <w:lang w:val="pt-BR"/>
        </w:rPr>
        <w:t xml:space="preserve"> ger</w:t>
      </w:r>
      <w:r w:rsidR="002C1535" w:rsidRPr="00477300">
        <w:rPr>
          <w:rFonts w:ascii="Cambria" w:hAnsi="Cambria"/>
          <w:sz w:val="20"/>
          <w:szCs w:val="20"/>
          <w:lang w:val="pt-BR"/>
        </w:rPr>
        <w:t>ais</w:t>
      </w:r>
      <w:r w:rsidRPr="00477300">
        <w:rPr>
          <w:rFonts w:ascii="Cambria" w:hAnsi="Cambria"/>
          <w:sz w:val="20"/>
          <w:szCs w:val="20"/>
          <w:lang w:val="pt-BR"/>
        </w:rPr>
        <w:t xml:space="preserve"> de respe</w:t>
      </w:r>
      <w:r w:rsidR="00E15683" w:rsidRPr="00477300">
        <w:rPr>
          <w:rFonts w:ascii="Cambria" w:hAnsi="Cambria"/>
          <w:sz w:val="20"/>
          <w:szCs w:val="20"/>
          <w:lang w:val="pt-BR"/>
        </w:rPr>
        <w:t>i</w:t>
      </w:r>
      <w:r w:rsidRPr="00477300">
        <w:rPr>
          <w:rFonts w:ascii="Cambria" w:hAnsi="Cambria"/>
          <w:sz w:val="20"/>
          <w:szCs w:val="20"/>
          <w:lang w:val="pt-BR"/>
        </w:rPr>
        <w:t>tar</w:t>
      </w:r>
      <w:r w:rsidR="00C1774F" w:rsidRPr="00477300">
        <w:rPr>
          <w:rFonts w:ascii="Cambria" w:hAnsi="Cambria"/>
          <w:sz w:val="20"/>
          <w:szCs w:val="20"/>
          <w:lang w:val="pt-BR"/>
        </w:rPr>
        <w:t xml:space="preserve"> e </w:t>
      </w:r>
      <w:r w:rsidRPr="00477300">
        <w:rPr>
          <w:rFonts w:ascii="Cambria" w:hAnsi="Cambria"/>
          <w:sz w:val="20"/>
          <w:szCs w:val="20"/>
          <w:lang w:val="pt-BR"/>
        </w:rPr>
        <w:t>de garantir</w:t>
      </w:r>
      <w:r w:rsidR="007F3DAE" w:rsidRPr="00477300">
        <w:rPr>
          <w:rFonts w:ascii="Cambria" w:hAnsi="Cambria"/>
          <w:sz w:val="20"/>
          <w:szCs w:val="20"/>
          <w:lang w:val="pt-BR"/>
        </w:rPr>
        <w:t xml:space="preserve"> o </w:t>
      </w:r>
      <w:r w:rsidRPr="00477300">
        <w:rPr>
          <w:rFonts w:ascii="Cambria" w:hAnsi="Cambria"/>
          <w:sz w:val="20"/>
          <w:szCs w:val="20"/>
          <w:lang w:val="pt-BR"/>
        </w:rPr>
        <w:t>m</w:t>
      </w:r>
      <w:r w:rsidR="00E15683" w:rsidRPr="00477300">
        <w:rPr>
          <w:rFonts w:ascii="Cambria" w:hAnsi="Cambria"/>
          <w:sz w:val="20"/>
          <w:szCs w:val="20"/>
          <w:lang w:val="pt-BR"/>
        </w:rPr>
        <w:t>e</w:t>
      </w:r>
      <w:r w:rsidRPr="00477300">
        <w:rPr>
          <w:rFonts w:ascii="Cambria" w:hAnsi="Cambria"/>
          <w:sz w:val="20"/>
          <w:szCs w:val="20"/>
          <w:lang w:val="pt-BR"/>
        </w:rPr>
        <w:t>smo.</w:t>
      </w:r>
      <w:r w:rsidR="007F3DAE" w:rsidRPr="00477300">
        <w:rPr>
          <w:rFonts w:ascii="Cambria" w:hAnsi="Cambria"/>
          <w:sz w:val="20"/>
          <w:szCs w:val="20"/>
          <w:lang w:val="pt-BR"/>
        </w:rPr>
        <w:t xml:space="preserve"> </w:t>
      </w:r>
      <w:r w:rsidR="00E15683" w:rsidRPr="00477300">
        <w:rPr>
          <w:rFonts w:ascii="Cambria" w:hAnsi="Cambria"/>
          <w:sz w:val="20"/>
          <w:szCs w:val="20"/>
          <w:lang w:val="pt-BR"/>
        </w:rPr>
        <w:t>N</w:t>
      </w:r>
      <w:r w:rsidRPr="00477300">
        <w:rPr>
          <w:rFonts w:ascii="Cambria" w:hAnsi="Cambria"/>
          <w:sz w:val="20"/>
          <w:szCs w:val="20"/>
          <w:lang w:val="pt-BR"/>
        </w:rPr>
        <w:t xml:space="preserve">este </w:t>
      </w:r>
      <w:r w:rsidR="0013036C" w:rsidRPr="00477300">
        <w:rPr>
          <w:rFonts w:ascii="Cambria" w:hAnsi="Cambria"/>
          <w:sz w:val="20"/>
          <w:szCs w:val="20"/>
          <w:lang w:val="pt-BR"/>
        </w:rPr>
        <w:t>nível</w:t>
      </w:r>
      <w:r w:rsidRPr="00477300">
        <w:rPr>
          <w:rFonts w:ascii="Cambria" w:hAnsi="Cambria"/>
          <w:sz w:val="20"/>
          <w:szCs w:val="20"/>
          <w:lang w:val="pt-BR"/>
        </w:rPr>
        <w:t xml:space="preserve"> de anális</w:t>
      </w:r>
      <w:r w:rsidR="00E15683" w:rsidRPr="00477300">
        <w:rPr>
          <w:rFonts w:ascii="Cambria" w:hAnsi="Cambria"/>
          <w:sz w:val="20"/>
          <w:szCs w:val="20"/>
          <w:lang w:val="pt-BR"/>
        </w:rPr>
        <w:t>e</w:t>
      </w:r>
      <w:r w:rsidRPr="00477300">
        <w:rPr>
          <w:rFonts w:ascii="Cambria" w:hAnsi="Cambria"/>
          <w:sz w:val="20"/>
          <w:szCs w:val="20"/>
          <w:lang w:val="pt-BR"/>
        </w:rPr>
        <w:t>,</w:t>
      </w:r>
      <w:r w:rsidR="0013176B" w:rsidRPr="00477300">
        <w:rPr>
          <w:rFonts w:ascii="Cambria" w:hAnsi="Cambria"/>
          <w:sz w:val="20"/>
          <w:szCs w:val="20"/>
          <w:lang w:val="pt-BR"/>
        </w:rPr>
        <w:t xml:space="preserve"> é </w:t>
      </w:r>
      <w:r w:rsidRPr="00477300">
        <w:rPr>
          <w:rFonts w:ascii="Cambria" w:hAnsi="Cambria"/>
          <w:sz w:val="20"/>
          <w:szCs w:val="20"/>
          <w:lang w:val="pt-BR"/>
        </w:rPr>
        <w:t xml:space="preserve">preciso </w:t>
      </w:r>
      <w:r w:rsidR="00E15683" w:rsidRPr="00477300">
        <w:rPr>
          <w:rFonts w:ascii="Cambria" w:hAnsi="Cambria"/>
          <w:sz w:val="20"/>
          <w:szCs w:val="20"/>
          <w:lang w:val="pt-BR"/>
        </w:rPr>
        <w:t>lev</w:t>
      </w:r>
      <w:r w:rsidRPr="00477300">
        <w:rPr>
          <w:rFonts w:ascii="Cambria" w:hAnsi="Cambria"/>
          <w:sz w:val="20"/>
          <w:szCs w:val="20"/>
          <w:lang w:val="pt-BR"/>
        </w:rPr>
        <w:t>ar</w:t>
      </w:r>
      <w:r w:rsidR="007F3DAE" w:rsidRPr="00477300">
        <w:rPr>
          <w:rFonts w:ascii="Cambria" w:hAnsi="Cambria"/>
          <w:sz w:val="20"/>
          <w:szCs w:val="20"/>
          <w:lang w:val="pt-BR"/>
        </w:rPr>
        <w:t xml:space="preserve"> em </w:t>
      </w:r>
      <w:r w:rsidRPr="00477300">
        <w:rPr>
          <w:rFonts w:ascii="Cambria" w:hAnsi="Cambria"/>
          <w:sz w:val="20"/>
          <w:szCs w:val="20"/>
          <w:lang w:val="pt-BR"/>
        </w:rPr>
        <w:t>considera</w:t>
      </w:r>
      <w:r w:rsidR="002A68FB" w:rsidRPr="00477300">
        <w:rPr>
          <w:rFonts w:ascii="Cambria" w:hAnsi="Cambria"/>
          <w:sz w:val="20"/>
          <w:szCs w:val="20"/>
          <w:lang w:val="pt-BR"/>
        </w:rPr>
        <w:t>ção</w:t>
      </w:r>
      <w:r w:rsidR="007F3DAE" w:rsidRPr="00477300">
        <w:rPr>
          <w:rFonts w:ascii="Cambria" w:hAnsi="Cambria"/>
          <w:sz w:val="20"/>
          <w:szCs w:val="20"/>
          <w:lang w:val="pt-BR"/>
        </w:rPr>
        <w:t xml:space="preserve"> a </w:t>
      </w:r>
      <w:r w:rsidRPr="00477300">
        <w:rPr>
          <w:rFonts w:ascii="Cambria" w:hAnsi="Cambria"/>
          <w:sz w:val="20"/>
          <w:szCs w:val="20"/>
          <w:lang w:val="pt-BR"/>
        </w:rPr>
        <w:t>natureza</w:t>
      </w:r>
      <w:r w:rsidR="00C1774F" w:rsidRPr="00477300">
        <w:rPr>
          <w:rFonts w:ascii="Cambria" w:hAnsi="Cambria"/>
          <w:sz w:val="20"/>
          <w:szCs w:val="20"/>
          <w:lang w:val="pt-BR"/>
        </w:rPr>
        <w:t xml:space="preserve"> e </w:t>
      </w:r>
      <w:r w:rsidRPr="00477300">
        <w:rPr>
          <w:rFonts w:ascii="Cambria" w:hAnsi="Cambria"/>
          <w:sz w:val="20"/>
          <w:szCs w:val="20"/>
          <w:lang w:val="pt-BR"/>
        </w:rPr>
        <w:t>alcance</w:t>
      </w:r>
      <w:r w:rsidR="00412424" w:rsidRPr="00477300">
        <w:rPr>
          <w:rFonts w:ascii="Cambria" w:hAnsi="Cambria"/>
          <w:sz w:val="20"/>
          <w:szCs w:val="20"/>
          <w:lang w:val="pt-BR"/>
        </w:rPr>
        <w:t xml:space="preserve"> das </w:t>
      </w:r>
      <w:r w:rsidRPr="00477300">
        <w:rPr>
          <w:rFonts w:ascii="Cambria" w:hAnsi="Cambria"/>
          <w:sz w:val="20"/>
          <w:szCs w:val="20"/>
          <w:lang w:val="pt-BR"/>
        </w:rPr>
        <w:t>ob</w:t>
      </w:r>
      <w:r w:rsidR="00E15683" w:rsidRPr="00477300">
        <w:rPr>
          <w:rFonts w:ascii="Cambria" w:hAnsi="Cambria"/>
          <w:sz w:val="20"/>
          <w:szCs w:val="20"/>
          <w:lang w:val="pt-BR"/>
        </w:rPr>
        <w:t>r</w:t>
      </w:r>
      <w:r w:rsidRPr="00477300">
        <w:rPr>
          <w:rFonts w:ascii="Cambria" w:hAnsi="Cambria"/>
          <w:sz w:val="20"/>
          <w:szCs w:val="20"/>
          <w:lang w:val="pt-BR"/>
        </w:rPr>
        <w:t>iga</w:t>
      </w:r>
      <w:r w:rsidR="00412424" w:rsidRPr="00477300">
        <w:rPr>
          <w:rFonts w:ascii="Cambria" w:hAnsi="Cambria"/>
          <w:sz w:val="20"/>
          <w:szCs w:val="20"/>
          <w:lang w:val="pt-BR"/>
        </w:rPr>
        <w:t>ções</w:t>
      </w:r>
      <w:r w:rsidRPr="00477300">
        <w:rPr>
          <w:rFonts w:ascii="Cambria" w:hAnsi="Cambria"/>
          <w:sz w:val="20"/>
          <w:szCs w:val="20"/>
          <w:lang w:val="pt-BR"/>
        </w:rPr>
        <w:t xml:space="preserve"> exig</w:t>
      </w:r>
      <w:r w:rsidR="00E15683" w:rsidRPr="00477300">
        <w:rPr>
          <w:rFonts w:ascii="Cambria" w:hAnsi="Cambria"/>
          <w:sz w:val="20"/>
          <w:szCs w:val="20"/>
          <w:lang w:val="pt-BR"/>
        </w:rPr>
        <w:t>ívei</w:t>
      </w:r>
      <w:r w:rsidRPr="00477300">
        <w:rPr>
          <w:rFonts w:ascii="Cambria" w:hAnsi="Cambria"/>
          <w:sz w:val="20"/>
          <w:szCs w:val="20"/>
          <w:lang w:val="pt-BR"/>
        </w:rPr>
        <w:t>s</w:t>
      </w:r>
      <w:r w:rsidR="002567BC" w:rsidRPr="00477300">
        <w:rPr>
          <w:rFonts w:ascii="Cambria" w:hAnsi="Cambria"/>
          <w:sz w:val="20"/>
          <w:szCs w:val="20"/>
          <w:lang w:val="pt-BR"/>
        </w:rPr>
        <w:t xml:space="preserve"> ao </w:t>
      </w:r>
      <w:r w:rsidRPr="00477300">
        <w:rPr>
          <w:rFonts w:ascii="Cambria" w:hAnsi="Cambria"/>
          <w:sz w:val="20"/>
          <w:szCs w:val="20"/>
          <w:lang w:val="pt-BR"/>
        </w:rPr>
        <w:t xml:space="preserve">Estado </w:t>
      </w:r>
      <w:r w:rsidR="00E15683" w:rsidRPr="00477300">
        <w:rPr>
          <w:rFonts w:ascii="Cambria" w:hAnsi="Cambria"/>
          <w:sz w:val="20"/>
          <w:szCs w:val="20"/>
          <w:lang w:val="pt-BR"/>
        </w:rPr>
        <w:t>sob</w:t>
      </w:r>
      <w:r w:rsidR="003B7EE5" w:rsidRPr="00477300">
        <w:rPr>
          <w:rFonts w:ascii="Cambria" w:hAnsi="Cambria"/>
          <w:sz w:val="20"/>
          <w:szCs w:val="20"/>
          <w:lang w:val="pt-BR"/>
        </w:rPr>
        <w:t xml:space="preserve"> os </w:t>
      </w:r>
      <w:r w:rsidR="002219F6" w:rsidRPr="00477300">
        <w:rPr>
          <w:rFonts w:ascii="Cambria" w:hAnsi="Cambria"/>
          <w:sz w:val="20"/>
          <w:szCs w:val="20"/>
          <w:lang w:val="pt-BR"/>
        </w:rPr>
        <w:t>artigo</w:t>
      </w:r>
      <w:r w:rsidRPr="00477300">
        <w:rPr>
          <w:rFonts w:ascii="Cambria" w:hAnsi="Cambria"/>
          <w:sz w:val="20"/>
          <w:szCs w:val="20"/>
          <w:lang w:val="pt-BR"/>
        </w:rPr>
        <w:t>s 1.1, 2</w:t>
      </w:r>
      <w:r w:rsidR="00C1774F" w:rsidRPr="00477300">
        <w:rPr>
          <w:rFonts w:ascii="Cambria" w:hAnsi="Cambria"/>
          <w:sz w:val="20"/>
          <w:szCs w:val="20"/>
          <w:lang w:val="pt-BR"/>
        </w:rPr>
        <w:t xml:space="preserve"> e </w:t>
      </w:r>
      <w:r w:rsidRPr="00477300">
        <w:rPr>
          <w:rFonts w:ascii="Cambria" w:hAnsi="Cambria"/>
          <w:sz w:val="20"/>
          <w:szCs w:val="20"/>
          <w:lang w:val="pt-BR"/>
        </w:rPr>
        <w:t>26</w:t>
      </w:r>
      <w:r w:rsidR="00412424" w:rsidRPr="00477300">
        <w:rPr>
          <w:rFonts w:ascii="Cambria" w:hAnsi="Cambria"/>
          <w:sz w:val="20"/>
          <w:szCs w:val="20"/>
          <w:lang w:val="pt-BR"/>
        </w:rPr>
        <w:t xml:space="preserve"> da </w:t>
      </w:r>
      <w:r w:rsidRPr="00477300">
        <w:rPr>
          <w:rFonts w:ascii="Cambria" w:hAnsi="Cambria"/>
          <w:sz w:val="20"/>
          <w:szCs w:val="20"/>
          <w:lang w:val="pt-BR"/>
        </w:rPr>
        <w:t>Conven</w:t>
      </w:r>
      <w:r w:rsidR="002A68FB" w:rsidRPr="00477300">
        <w:rPr>
          <w:rFonts w:ascii="Cambria" w:hAnsi="Cambria"/>
          <w:sz w:val="20"/>
          <w:szCs w:val="20"/>
          <w:lang w:val="pt-BR"/>
        </w:rPr>
        <w:t>ção</w:t>
      </w:r>
      <w:r w:rsidRPr="00477300">
        <w:rPr>
          <w:rFonts w:ascii="Cambria" w:hAnsi="Cambria"/>
          <w:sz w:val="20"/>
          <w:szCs w:val="20"/>
          <w:lang w:val="pt-BR"/>
        </w:rPr>
        <w:t xml:space="preserve">, </w:t>
      </w:r>
      <w:r w:rsidR="00E15683" w:rsidRPr="00477300">
        <w:rPr>
          <w:rFonts w:ascii="Cambria" w:hAnsi="Cambria"/>
          <w:sz w:val="20"/>
          <w:szCs w:val="20"/>
          <w:lang w:val="pt-BR"/>
        </w:rPr>
        <w:t>bem</w:t>
      </w:r>
      <w:r w:rsidRPr="00477300">
        <w:rPr>
          <w:rFonts w:ascii="Cambria" w:hAnsi="Cambria"/>
          <w:sz w:val="20"/>
          <w:szCs w:val="20"/>
          <w:lang w:val="pt-BR"/>
        </w:rPr>
        <w:t xml:space="preserve"> como</w:t>
      </w:r>
      <w:r w:rsidR="003B7EE5" w:rsidRPr="00477300">
        <w:rPr>
          <w:rFonts w:ascii="Cambria" w:hAnsi="Cambria"/>
          <w:sz w:val="20"/>
          <w:szCs w:val="20"/>
          <w:lang w:val="pt-BR"/>
        </w:rPr>
        <w:t xml:space="preserve"> os </w:t>
      </w:r>
      <w:r w:rsidRPr="00477300">
        <w:rPr>
          <w:rFonts w:ascii="Cambria" w:hAnsi="Cambria"/>
          <w:sz w:val="20"/>
          <w:szCs w:val="20"/>
          <w:lang w:val="pt-BR"/>
        </w:rPr>
        <w:t>conte</w:t>
      </w:r>
      <w:r w:rsidR="00E15683" w:rsidRPr="00477300">
        <w:rPr>
          <w:rFonts w:ascii="Cambria" w:hAnsi="Cambria"/>
          <w:sz w:val="20"/>
          <w:szCs w:val="20"/>
          <w:lang w:val="pt-BR"/>
        </w:rPr>
        <w:t>ú</w:t>
      </w:r>
      <w:r w:rsidRPr="00477300">
        <w:rPr>
          <w:rFonts w:ascii="Cambria" w:hAnsi="Cambria"/>
          <w:sz w:val="20"/>
          <w:szCs w:val="20"/>
          <w:lang w:val="pt-BR"/>
        </w:rPr>
        <w:t>dos</w:t>
      </w:r>
      <w:r w:rsidR="0055214B" w:rsidRPr="00477300">
        <w:rPr>
          <w:rFonts w:ascii="Cambria" w:hAnsi="Cambria"/>
          <w:sz w:val="20"/>
          <w:szCs w:val="20"/>
          <w:lang w:val="pt-BR"/>
        </w:rPr>
        <w:t xml:space="preserve"> do </w:t>
      </w:r>
      <w:r w:rsidR="000D0F3D" w:rsidRPr="00477300">
        <w:rPr>
          <w:rFonts w:ascii="Cambria" w:hAnsi="Cambria"/>
          <w:sz w:val="20"/>
          <w:szCs w:val="20"/>
          <w:lang w:val="pt-BR"/>
        </w:rPr>
        <w:t>direito</w:t>
      </w:r>
      <w:r w:rsidRPr="00477300">
        <w:rPr>
          <w:rFonts w:ascii="Cambria" w:hAnsi="Cambria"/>
          <w:sz w:val="20"/>
          <w:szCs w:val="20"/>
          <w:lang w:val="pt-BR"/>
        </w:rPr>
        <w:t xml:space="preserve"> </w:t>
      </w:r>
      <w:r w:rsidR="003E26ED" w:rsidRPr="00477300">
        <w:rPr>
          <w:rFonts w:ascii="Cambria" w:hAnsi="Cambria"/>
          <w:sz w:val="20"/>
          <w:szCs w:val="20"/>
          <w:lang w:val="pt-BR"/>
        </w:rPr>
        <w:t>em questão</w:t>
      </w:r>
      <w:r w:rsidRPr="00477300">
        <w:rPr>
          <w:rFonts w:ascii="Cambria" w:hAnsi="Cambria"/>
          <w:sz w:val="20"/>
          <w:szCs w:val="20"/>
          <w:lang w:val="pt-BR"/>
        </w:rPr>
        <w:t>.</w:t>
      </w:r>
    </w:p>
    <w:p w14:paraId="71793D27" w14:textId="77777777" w:rsidR="00D505A8" w:rsidRPr="00477300" w:rsidRDefault="00D505A8" w:rsidP="00D505A8">
      <w:pPr>
        <w:pStyle w:val="ListParagraph"/>
        <w:rPr>
          <w:rFonts w:ascii="Cambria" w:hAnsi="Cambria"/>
          <w:color w:val="000000"/>
          <w:sz w:val="20"/>
          <w:szCs w:val="20"/>
          <w:lang w:val="pt-BR"/>
        </w:rPr>
      </w:pPr>
    </w:p>
    <w:p w14:paraId="532C057E" w14:textId="77777777" w:rsidR="00D505A8" w:rsidRPr="00477300" w:rsidRDefault="00E15683"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color w:val="000000"/>
          <w:sz w:val="20"/>
          <w:szCs w:val="20"/>
          <w:lang w:val="pt-BR"/>
        </w:rPr>
      </w:pPr>
      <w:r w:rsidRPr="00477300">
        <w:rPr>
          <w:rFonts w:ascii="Cambria" w:hAnsi="Cambria" w:cs="Arial"/>
          <w:snapToGrid w:val="0"/>
          <w:sz w:val="20"/>
          <w:szCs w:val="20"/>
          <w:lang w:val="pt-BR"/>
        </w:rPr>
        <w:t>N</w:t>
      </w:r>
      <w:r w:rsidR="00D505A8" w:rsidRPr="00477300">
        <w:rPr>
          <w:rFonts w:ascii="Cambria" w:hAnsi="Cambria" w:cs="Arial"/>
          <w:snapToGrid w:val="0"/>
          <w:sz w:val="20"/>
          <w:szCs w:val="20"/>
          <w:lang w:val="pt-BR"/>
        </w:rPr>
        <w:t>e</w:t>
      </w:r>
      <w:r w:rsidRPr="00477300">
        <w:rPr>
          <w:rFonts w:ascii="Cambria" w:hAnsi="Cambria" w:cs="Arial"/>
          <w:snapToGrid w:val="0"/>
          <w:sz w:val="20"/>
          <w:szCs w:val="20"/>
          <w:lang w:val="pt-BR"/>
        </w:rPr>
        <w:t>s</w:t>
      </w:r>
      <w:r w:rsidR="00D505A8" w:rsidRPr="00477300">
        <w:rPr>
          <w:rFonts w:ascii="Cambria" w:hAnsi="Cambria" w:cs="Arial"/>
          <w:snapToGrid w:val="0"/>
          <w:sz w:val="20"/>
          <w:szCs w:val="20"/>
          <w:lang w:val="pt-BR"/>
        </w:rPr>
        <w:t>se sentido,</w:t>
      </w:r>
      <w:r w:rsidR="007F3DAE" w:rsidRPr="00477300">
        <w:rPr>
          <w:rFonts w:ascii="Cambria" w:hAnsi="Cambria" w:cs="Arial"/>
          <w:snapToGrid w:val="0"/>
          <w:sz w:val="20"/>
          <w:szCs w:val="20"/>
          <w:lang w:val="pt-BR"/>
        </w:rPr>
        <w:t xml:space="preserve"> a </w:t>
      </w:r>
      <w:r w:rsidR="00C1774F" w:rsidRPr="00477300">
        <w:rPr>
          <w:rFonts w:ascii="Cambria" w:hAnsi="Cambria" w:cs="Arial"/>
          <w:snapToGrid w:val="0"/>
          <w:sz w:val="20"/>
          <w:szCs w:val="20"/>
          <w:lang w:val="pt-BR"/>
        </w:rPr>
        <w:t>Comissão</w:t>
      </w:r>
      <w:r w:rsidR="00D505A8" w:rsidRPr="00477300">
        <w:rPr>
          <w:rFonts w:ascii="Cambria" w:hAnsi="Cambria" w:cs="Arial"/>
          <w:snapToGrid w:val="0"/>
          <w:sz w:val="20"/>
          <w:szCs w:val="20"/>
          <w:lang w:val="pt-BR"/>
        </w:rPr>
        <w:t xml:space="preserve"> </w:t>
      </w:r>
      <w:r w:rsidRPr="00477300">
        <w:rPr>
          <w:rFonts w:ascii="Cambria" w:hAnsi="Cambria" w:cs="Arial"/>
          <w:snapToGrid w:val="0"/>
          <w:sz w:val="20"/>
          <w:szCs w:val="20"/>
          <w:lang w:val="pt-BR"/>
        </w:rPr>
        <w:t xml:space="preserve">já </w:t>
      </w:r>
      <w:r w:rsidR="00D505A8" w:rsidRPr="00477300">
        <w:rPr>
          <w:rFonts w:ascii="Cambria" w:hAnsi="Cambria" w:cs="Arial"/>
          <w:snapToGrid w:val="0"/>
          <w:sz w:val="20"/>
          <w:szCs w:val="20"/>
          <w:lang w:val="pt-BR"/>
        </w:rPr>
        <w:t>indic</w:t>
      </w:r>
      <w:r w:rsidRPr="00477300">
        <w:rPr>
          <w:rFonts w:ascii="Cambria" w:hAnsi="Cambria" w:cs="Arial"/>
          <w:snapToGrid w:val="0"/>
          <w:sz w:val="20"/>
          <w:szCs w:val="20"/>
          <w:lang w:val="pt-BR"/>
        </w:rPr>
        <w:t>ou</w:t>
      </w:r>
      <w:r w:rsidR="00D505A8" w:rsidRPr="00477300">
        <w:rPr>
          <w:rFonts w:ascii="Cambria" w:hAnsi="Cambria" w:cs="Arial"/>
          <w:snapToGrid w:val="0"/>
          <w:sz w:val="20"/>
          <w:szCs w:val="20"/>
          <w:lang w:val="pt-BR"/>
        </w:rPr>
        <w:t xml:space="preserve"> que</w:t>
      </w:r>
      <w:r w:rsidR="007F3DAE" w:rsidRPr="00477300">
        <w:rPr>
          <w:rFonts w:ascii="Cambria" w:hAnsi="Cambria" w:cs="Arial"/>
          <w:snapToGrid w:val="0"/>
          <w:sz w:val="20"/>
          <w:szCs w:val="20"/>
          <w:lang w:val="pt-BR"/>
        </w:rPr>
        <w:t xml:space="preserve"> o </w:t>
      </w:r>
      <w:r w:rsidR="002219F6" w:rsidRPr="00477300">
        <w:rPr>
          <w:rFonts w:ascii="Cambria" w:hAnsi="Cambria" w:cs="Arial"/>
          <w:snapToGrid w:val="0"/>
          <w:sz w:val="20"/>
          <w:szCs w:val="20"/>
          <w:lang w:val="pt-BR"/>
        </w:rPr>
        <w:t>artigo</w:t>
      </w:r>
      <w:r w:rsidR="00D505A8" w:rsidRPr="00477300">
        <w:rPr>
          <w:rFonts w:ascii="Cambria" w:hAnsi="Cambria" w:cs="Arial"/>
          <w:snapToGrid w:val="0"/>
          <w:sz w:val="20"/>
          <w:szCs w:val="20"/>
          <w:lang w:val="pt-BR"/>
        </w:rPr>
        <w:t xml:space="preserve"> 26</w:t>
      </w:r>
      <w:r w:rsidR="00412424" w:rsidRPr="00477300">
        <w:rPr>
          <w:rFonts w:ascii="Cambria" w:hAnsi="Cambria" w:cs="Arial"/>
          <w:snapToGrid w:val="0"/>
          <w:sz w:val="20"/>
          <w:szCs w:val="20"/>
          <w:lang w:val="pt-BR"/>
        </w:rPr>
        <w:t xml:space="preserve"> da </w:t>
      </w:r>
      <w:r w:rsidR="00D505A8" w:rsidRPr="00477300">
        <w:rPr>
          <w:rFonts w:ascii="Cambria" w:hAnsi="Cambria" w:cs="Arial"/>
          <w:snapToGrid w:val="0"/>
          <w:sz w:val="20"/>
          <w:szCs w:val="20"/>
          <w:lang w:val="pt-BR"/>
        </w:rPr>
        <w:t>Conven</w:t>
      </w:r>
      <w:r w:rsidR="002A68FB" w:rsidRPr="00477300">
        <w:rPr>
          <w:rFonts w:ascii="Cambria" w:hAnsi="Cambria" w:cs="Arial"/>
          <w:snapToGrid w:val="0"/>
          <w:sz w:val="20"/>
          <w:szCs w:val="20"/>
          <w:lang w:val="pt-BR"/>
        </w:rPr>
        <w:t>ção</w:t>
      </w:r>
      <w:r w:rsidR="00D505A8" w:rsidRPr="00477300">
        <w:rPr>
          <w:rFonts w:ascii="Cambria" w:hAnsi="Cambria" w:cs="Arial"/>
          <w:snapToGrid w:val="0"/>
          <w:sz w:val="20"/>
          <w:szCs w:val="20"/>
          <w:lang w:val="pt-BR"/>
        </w:rPr>
        <w:t xml:space="preserve"> Americana imp</w:t>
      </w:r>
      <w:r w:rsidRPr="00477300">
        <w:rPr>
          <w:rFonts w:ascii="Cambria" w:hAnsi="Cambria" w:cs="Arial"/>
          <w:snapToGrid w:val="0"/>
          <w:sz w:val="20"/>
          <w:szCs w:val="20"/>
          <w:lang w:val="pt-BR"/>
        </w:rPr>
        <w:t>õ</w:t>
      </w:r>
      <w:r w:rsidR="00D505A8" w:rsidRPr="00477300">
        <w:rPr>
          <w:rFonts w:ascii="Cambria" w:hAnsi="Cambria" w:cs="Arial"/>
          <w:snapToGrid w:val="0"/>
          <w:sz w:val="20"/>
          <w:szCs w:val="20"/>
          <w:lang w:val="pt-BR"/>
        </w:rPr>
        <w:t xml:space="preserve">e diversas </w:t>
      </w:r>
      <w:r w:rsidRPr="00477300">
        <w:rPr>
          <w:rFonts w:ascii="Cambria" w:hAnsi="Cambria" w:cs="Arial"/>
          <w:snapToGrid w:val="0"/>
          <w:sz w:val="20"/>
          <w:szCs w:val="20"/>
          <w:lang w:val="pt-BR"/>
        </w:rPr>
        <w:t>obri</w:t>
      </w:r>
      <w:r w:rsidR="00D505A8" w:rsidRPr="00477300">
        <w:rPr>
          <w:rFonts w:ascii="Cambria" w:hAnsi="Cambria" w:cs="Arial"/>
          <w:snapToGrid w:val="0"/>
          <w:sz w:val="20"/>
          <w:szCs w:val="20"/>
          <w:lang w:val="pt-BR"/>
        </w:rPr>
        <w:t>ga</w:t>
      </w:r>
      <w:r w:rsidR="00412424" w:rsidRPr="00477300">
        <w:rPr>
          <w:rFonts w:ascii="Cambria" w:hAnsi="Cambria" w:cs="Arial"/>
          <w:snapToGrid w:val="0"/>
          <w:sz w:val="20"/>
          <w:szCs w:val="20"/>
          <w:lang w:val="pt-BR"/>
        </w:rPr>
        <w:t>ções</w:t>
      </w:r>
      <w:r w:rsidR="00D505A8" w:rsidRPr="00477300">
        <w:rPr>
          <w:rFonts w:ascii="Cambria" w:hAnsi="Cambria" w:cs="Arial"/>
          <w:snapToGrid w:val="0"/>
          <w:sz w:val="20"/>
          <w:szCs w:val="20"/>
          <w:lang w:val="pt-BR"/>
        </w:rPr>
        <w:t xml:space="preserve"> a</w:t>
      </w:r>
      <w:r w:rsidR="003B7EE5" w:rsidRPr="00477300">
        <w:rPr>
          <w:rFonts w:ascii="Cambria" w:hAnsi="Cambria" w:cs="Arial"/>
          <w:snapToGrid w:val="0"/>
          <w:sz w:val="20"/>
          <w:szCs w:val="20"/>
          <w:lang w:val="pt-BR"/>
        </w:rPr>
        <w:t xml:space="preserve">os </w:t>
      </w:r>
      <w:r w:rsidR="00D505A8" w:rsidRPr="00477300">
        <w:rPr>
          <w:rFonts w:ascii="Cambria" w:hAnsi="Cambria" w:cs="Arial"/>
          <w:snapToGrid w:val="0"/>
          <w:sz w:val="20"/>
          <w:szCs w:val="20"/>
          <w:lang w:val="pt-BR"/>
        </w:rPr>
        <w:t>Estados que n</w:t>
      </w:r>
      <w:r w:rsidR="00855AC3" w:rsidRPr="00477300">
        <w:rPr>
          <w:rFonts w:ascii="Cambria" w:hAnsi="Cambria" w:cs="Arial"/>
          <w:snapToGrid w:val="0"/>
          <w:sz w:val="20"/>
          <w:szCs w:val="20"/>
          <w:lang w:val="pt-BR"/>
        </w:rPr>
        <w:t>ã</w:t>
      </w:r>
      <w:r w:rsidR="00D505A8" w:rsidRPr="00477300">
        <w:rPr>
          <w:rFonts w:ascii="Cambria" w:hAnsi="Cambria" w:cs="Arial"/>
          <w:snapToGrid w:val="0"/>
          <w:sz w:val="20"/>
          <w:szCs w:val="20"/>
          <w:lang w:val="pt-BR"/>
        </w:rPr>
        <w:t>o se limita</w:t>
      </w:r>
      <w:r w:rsidR="00855AC3" w:rsidRPr="00477300">
        <w:rPr>
          <w:rFonts w:ascii="Cambria" w:hAnsi="Cambria" w:cs="Arial"/>
          <w:snapToGrid w:val="0"/>
          <w:sz w:val="20"/>
          <w:szCs w:val="20"/>
          <w:lang w:val="pt-BR"/>
        </w:rPr>
        <w:t>m</w:t>
      </w:r>
      <w:r w:rsidR="00D505A8" w:rsidRPr="00477300">
        <w:rPr>
          <w:rFonts w:ascii="Cambria" w:hAnsi="Cambria" w:cs="Arial"/>
          <w:snapToGrid w:val="0"/>
          <w:sz w:val="20"/>
          <w:szCs w:val="20"/>
          <w:lang w:val="pt-BR"/>
        </w:rPr>
        <w:t xml:space="preserve"> a</w:t>
      </w:r>
      <w:r w:rsidR="007F3DAE" w:rsidRPr="00477300">
        <w:rPr>
          <w:rFonts w:ascii="Cambria" w:hAnsi="Cambria" w:cs="Arial"/>
          <w:snapToGrid w:val="0"/>
          <w:sz w:val="20"/>
          <w:szCs w:val="20"/>
          <w:lang w:val="pt-BR"/>
        </w:rPr>
        <w:t xml:space="preserve"> uma </w:t>
      </w:r>
      <w:r w:rsidR="00D505A8" w:rsidRPr="00477300">
        <w:rPr>
          <w:rFonts w:ascii="Cambria" w:hAnsi="Cambria" w:cs="Arial"/>
          <w:snapToGrid w:val="0"/>
          <w:sz w:val="20"/>
          <w:szCs w:val="20"/>
          <w:lang w:val="pt-BR"/>
        </w:rPr>
        <w:t>proibi</w:t>
      </w:r>
      <w:r w:rsidR="002A68FB" w:rsidRPr="00477300">
        <w:rPr>
          <w:rFonts w:ascii="Cambria" w:hAnsi="Cambria" w:cs="Arial"/>
          <w:snapToGrid w:val="0"/>
          <w:sz w:val="20"/>
          <w:szCs w:val="20"/>
          <w:lang w:val="pt-BR"/>
        </w:rPr>
        <w:t>ção</w:t>
      </w:r>
      <w:r w:rsidR="00D505A8" w:rsidRPr="00477300">
        <w:rPr>
          <w:rFonts w:ascii="Cambria" w:hAnsi="Cambria" w:cs="Arial"/>
          <w:snapToGrid w:val="0"/>
          <w:sz w:val="20"/>
          <w:szCs w:val="20"/>
          <w:lang w:val="pt-BR"/>
        </w:rPr>
        <w:t xml:space="preserve"> de regre</w:t>
      </w:r>
      <w:r w:rsidR="00855AC3" w:rsidRPr="00477300">
        <w:rPr>
          <w:rFonts w:ascii="Cambria" w:hAnsi="Cambria" w:cs="Arial"/>
          <w:snapToGrid w:val="0"/>
          <w:sz w:val="20"/>
          <w:szCs w:val="20"/>
          <w:lang w:val="pt-BR"/>
        </w:rPr>
        <w:t>s</w:t>
      </w:r>
      <w:r w:rsidR="00D505A8" w:rsidRPr="00477300">
        <w:rPr>
          <w:rFonts w:ascii="Cambria" w:hAnsi="Cambria" w:cs="Arial"/>
          <w:snapToGrid w:val="0"/>
          <w:sz w:val="20"/>
          <w:szCs w:val="20"/>
          <w:lang w:val="pt-BR"/>
        </w:rPr>
        <w:t>sividad</w:t>
      </w:r>
      <w:r w:rsidR="00855AC3" w:rsidRPr="00477300">
        <w:rPr>
          <w:rFonts w:ascii="Cambria" w:hAnsi="Cambria" w:cs="Arial"/>
          <w:snapToGrid w:val="0"/>
          <w:sz w:val="20"/>
          <w:szCs w:val="20"/>
          <w:lang w:val="pt-BR"/>
        </w:rPr>
        <w:t>e</w:t>
      </w:r>
      <w:r w:rsidR="00D505A8" w:rsidRPr="00477300">
        <w:rPr>
          <w:rFonts w:ascii="Cambria" w:hAnsi="Cambria" w:cs="Arial"/>
          <w:snapToGrid w:val="0"/>
          <w:sz w:val="20"/>
          <w:szCs w:val="20"/>
          <w:lang w:val="pt-BR"/>
        </w:rPr>
        <w:t>,</w:t>
      </w:r>
      <w:r w:rsidR="007F3DAE" w:rsidRPr="00477300">
        <w:rPr>
          <w:rFonts w:ascii="Cambria" w:hAnsi="Cambria" w:cs="Arial"/>
          <w:snapToGrid w:val="0"/>
          <w:sz w:val="20"/>
          <w:szCs w:val="20"/>
          <w:lang w:val="pt-BR"/>
        </w:rPr>
        <w:t xml:space="preserve"> o </w:t>
      </w:r>
      <w:r w:rsidR="00855AC3" w:rsidRPr="00477300">
        <w:rPr>
          <w:rFonts w:ascii="Cambria" w:hAnsi="Cambria" w:cs="Arial"/>
          <w:snapToGrid w:val="0"/>
          <w:sz w:val="20"/>
          <w:szCs w:val="20"/>
          <w:lang w:val="pt-BR"/>
        </w:rPr>
        <w:t>que</w:t>
      </w:r>
      <w:r w:rsidR="0013176B" w:rsidRPr="00477300">
        <w:rPr>
          <w:rFonts w:ascii="Cambria" w:hAnsi="Cambria" w:cs="Arial"/>
          <w:snapToGrid w:val="0"/>
          <w:sz w:val="20"/>
          <w:szCs w:val="20"/>
          <w:lang w:val="pt-BR"/>
        </w:rPr>
        <w:t xml:space="preserve"> é </w:t>
      </w:r>
      <w:r w:rsidR="00D505A8" w:rsidRPr="00477300">
        <w:rPr>
          <w:rFonts w:ascii="Cambria" w:hAnsi="Cambria" w:cs="Arial"/>
          <w:snapToGrid w:val="0"/>
          <w:sz w:val="20"/>
          <w:szCs w:val="20"/>
          <w:lang w:val="pt-BR"/>
        </w:rPr>
        <w:t>s</w:t>
      </w:r>
      <w:r w:rsidR="00855AC3" w:rsidRPr="00477300">
        <w:rPr>
          <w:rFonts w:ascii="Cambria" w:hAnsi="Cambria" w:cs="Arial"/>
          <w:snapToGrid w:val="0"/>
          <w:sz w:val="20"/>
          <w:szCs w:val="20"/>
          <w:lang w:val="pt-BR"/>
        </w:rPr>
        <w:t>omente</w:t>
      </w:r>
      <w:r w:rsidR="007F3DAE" w:rsidRPr="00477300">
        <w:rPr>
          <w:rFonts w:ascii="Cambria" w:hAnsi="Cambria" w:cs="Arial"/>
          <w:snapToGrid w:val="0"/>
          <w:sz w:val="20"/>
          <w:szCs w:val="20"/>
          <w:lang w:val="pt-BR"/>
        </w:rPr>
        <w:t xml:space="preserve"> um </w:t>
      </w:r>
      <w:r w:rsidR="00D505A8" w:rsidRPr="00477300">
        <w:rPr>
          <w:rFonts w:ascii="Cambria" w:hAnsi="Cambria" w:cs="Arial"/>
          <w:snapToGrid w:val="0"/>
          <w:sz w:val="20"/>
          <w:szCs w:val="20"/>
          <w:lang w:val="pt-BR"/>
        </w:rPr>
        <w:t>correlato</w:t>
      </w:r>
      <w:r w:rsidR="00412424" w:rsidRPr="00477300">
        <w:rPr>
          <w:rFonts w:ascii="Cambria" w:hAnsi="Cambria" w:cs="Arial"/>
          <w:snapToGrid w:val="0"/>
          <w:sz w:val="20"/>
          <w:szCs w:val="20"/>
          <w:lang w:val="pt-BR"/>
        </w:rPr>
        <w:t xml:space="preserve"> da </w:t>
      </w:r>
      <w:r w:rsidRPr="00477300">
        <w:rPr>
          <w:rFonts w:ascii="Cambria" w:hAnsi="Cambria" w:cs="Arial"/>
          <w:snapToGrid w:val="0"/>
          <w:sz w:val="20"/>
          <w:szCs w:val="20"/>
          <w:lang w:val="pt-BR"/>
        </w:rPr>
        <w:t>obri</w:t>
      </w:r>
      <w:r w:rsidR="00D505A8" w:rsidRPr="00477300">
        <w:rPr>
          <w:rFonts w:ascii="Cambria" w:hAnsi="Cambria" w:cs="Arial"/>
          <w:snapToGrid w:val="0"/>
          <w:sz w:val="20"/>
          <w:szCs w:val="20"/>
          <w:lang w:val="pt-BR"/>
        </w:rPr>
        <w:t>ga</w:t>
      </w:r>
      <w:r w:rsidR="002A68FB" w:rsidRPr="00477300">
        <w:rPr>
          <w:rFonts w:ascii="Cambria" w:hAnsi="Cambria" w:cs="Arial"/>
          <w:snapToGrid w:val="0"/>
          <w:sz w:val="20"/>
          <w:szCs w:val="20"/>
          <w:lang w:val="pt-BR"/>
        </w:rPr>
        <w:t>ção</w:t>
      </w:r>
      <w:r w:rsidR="00D505A8" w:rsidRPr="00477300">
        <w:rPr>
          <w:rFonts w:ascii="Cambria" w:hAnsi="Cambria" w:cs="Arial"/>
          <w:snapToGrid w:val="0"/>
          <w:sz w:val="20"/>
          <w:szCs w:val="20"/>
          <w:lang w:val="pt-BR"/>
        </w:rPr>
        <w:t xml:space="preserve"> de progre</w:t>
      </w:r>
      <w:r w:rsidR="00855AC3" w:rsidRPr="00477300">
        <w:rPr>
          <w:rFonts w:ascii="Cambria" w:hAnsi="Cambria" w:cs="Arial"/>
          <w:snapToGrid w:val="0"/>
          <w:sz w:val="20"/>
          <w:szCs w:val="20"/>
          <w:lang w:val="pt-BR"/>
        </w:rPr>
        <w:t>s</w:t>
      </w:r>
      <w:r w:rsidR="00D505A8" w:rsidRPr="00477300">
        <w:rPr>
          <w:rFonts w:ascii="Cambria" w:hAnsi="Cambria" w:cs="Arial"/>
          <w:snapToGrid w:val="0"/>
          <w:sz w:val="20"/>
          <w:szCs w:val="20"/>
          <w:lang w:val="pt-BR"/>
        </w:rPr>
        <w:t>sividad</w:t>
      </w:r>
      <w:r w:rsidR="00855AC3" w:rsidRPr="00477300">
        <w:rPr>
          <w:rFonts w:ascii="Cambria" w:hAnsi="Cambria" w:cs="Arial"/>
          <w:snapToGrid w:val="0"/>
          <w:sz w:val="20"/>
          <w:szCs w:val="20"/>
          <w:lang w:val="pt-BR"/>
        </w:rPr>
        <w:t>e</w:t>
      </w:r>
      <w:r w:rsidR="00D505A8" w:rsidRPr="00477300">
        <w:rPr>
          <w:rFonts w:ascii="Cambria" w:hAnsi="Cambria" w:cs="Arial"/>
          <w:snapToGrid w:val="0"/>
          <w:sz w:val="20"/>
          <w:szCs w:val="20"/>
          <w:lang w:val="pt-BR"/>
        </w:rPr>
        <w:t xml:space="preserve">, </w:t>
      </w:r>
      <w:r w:rsidR="00855AC3" w:rsidRPr="00477300">
        <w:rPr>
          <w:rFonts w:ascii="Cambria" w:hAnsi="Cambria" w:cs="Arial"/>
          <w:snapToGrid w:val="0"/>
          <w:sz w:val="20"/>
          <w:szCs w:val="20"/>
          <w:lang w:val="pt-BR"/>
        </w:rPr>
        <w:t>mas</w:t>
      </w:r>
      <w:r w:rsidR="00D505A8" w:rsidRPr="00477300">
        <w:rPr>
          <w:rFonts w:ascii="Cambria" w:hAnsi="Cambria" w:cs="Arial"/>
          <w:snapToGrid w:val="0"/>
          <w:sz w:val="20"/>
          <w:szCs w:val="20"/>
          <w:lang w:val="pt-BR"/>
        </w:rPr>
        <w:t xml:space="preserve"> n</w:t>
      </w:r>
      <w:r w:rsidR="00855AC3" w:rsidRPr="00477300">
        <w:rPr>
          <w:rFonts w:ascii="Cambria" w:hAnsi="Cambria" w:cs="Arial"/>
          <w:snapToGrid w:val="0"/>
          <w:sz w:val="20"/>
          <w:szCs w:val="20"/>
          <w:lang w:val="pt-BR"/>
        </w:rPr>
        <w:t>ã</w:t>
      </w:r>
      <w:r w:rsidR="00D505A8" w:rsidRPr="00477300">
        <w:rPr>
          <w:rFonts w:ascii="Cambria" w:hAnsi="Cambria" w:cs="Arial"/>
          <w:snapToGrid w:val="0"/>
          <w:sz w:val="20"/>
          <w:szCs w:val="20"/>
          <w:lang w:val="pt-BR"/>
        </w:rPr>
        <w:t>o p</w:t>
      </w:r>
      <w:r w:rsidR="00855AC3" w:rsidRPr="00477300">
        <w:rPr>
          <w:rFonts w:ascii="Cambria" w:hAnsi="Cambria" w:cs="Arial"/>
          <w:snapToGrid w:val="0"/>
          <w:sz w:val="20"/>
          <w:szCs w:val="20"/>
          <w:lang w:val="pt-BR"/>
        </w:rPr>
        <w:t>o</w:t>
      </w:r>
      <w:r w:rsidR="00D505A8" w:rsidRPr="00477300">
        <w:rPr>
          <w:rFonts w:ascii="Cambria" w:hAnsi="Cambria" w:cs="Arial"/>
          <w:snapToGrid w:val="0"/>
          <w:sz w:val="20"/>
          <w:szCs w:val="20"/>
          <w:lang w:val="pt-BR"/>
        </w:rPr>
        <w:t xml:space="preserve">de </w:t>
      </w:r>
      <w:r w:rsidR="00855AC3" w:rsidRPr="00477300">
        <w:rPr>
          <w:rFonts w:ascii="Cambria" w:hAnsi="Cambria" w:cs="Arial"/>
          <w:snapToGrid w:val="0"/>
          <w:sz w:val="20"/>
          <w:szCs w:val="20"/>
          <w:lang w:val="pt-BR"/>
        </w:rPr>
        <w:t xml:space="preserve">ser </w:t>
      </w:r>
      <w:r w:rsidR="00D505A8" w:rsidRPr="00477300">
        <w:rPr>
          <w:rFonts w:ascii="Cambria" w:hAnsi="Cambria" w:cs="Arial"/>
          <w:snapToGrid w:val="0"/>
          <w:sz w:val="20"/>
          <w:szCs w:val="20"/>
          <w:lang w:val="pt-BR"/>
        </w:rPr>
        <w:t>entend</w:t>
      </w:r>
      <w:r w:rsidR="00855AC3" w:rsidRPr="00477300">
        <w:rPr>
          <w:rFonts w:ascii="Cambria" w:hAnsi="Cambria" w:cs="Arial"/>
          <w:snapToGrid w:val="0"/>
          <w:sz w:val="20"/>
          <w:szCs w:val="20"/>
          <w:lang w:val="pt-BR"/>
        </w:rPr>
        <w:t>ido</w:t>
      </w:r>
      <w:r w:rsidR="00D505A8" w:rsidRPr="00477300">
        <w:rPr>
          <w:rFonts w:ascii="Cambria" w:hAnsi="Cambria" w:cs="Arial"/>
          <w:snapToGrid w:val="0"/>
          <w:sz w:val="20"/>
          <w:szCs w:val="20"/>
          <w:lang w:val="pt-BR"/>
        </w:rPr>
        <w:t xml:space="preserve"> como</w:t>
      </w:r>
      <w:r w:rsidR="007F3DAE" w:rsidRPr="00477300">
        <w:rPr>
          <w:rFonts w:ascii="Cambria" w:hAnsi="Cambria" w:cs="Arial"/>
          <w:snapToGrid w:val="0"/>
          <w:sz w:val="20"/>
          <w:szCs w:val="20"/>
          <w:lang w:val="pt-BR"/>
        </w:rPr>
        <w:t xml:space="preserve"> a </w:t>
      </w:r>
      <w:r w:rsidR="00D505A8" w:rsidRPr="00477300">
        <w:rPr>
          <w:rFonts w:ascii="Cambria" w:hAnsi="Cambria" w:cs="Arial"/>
          <w:snapToGrid w:val="0"/>
          <w:sz w:val="20"/>
          <w:szCs w:val="20"/>
          <w:lang w:val="pt-BR"/>
        </w:rPr>
        <w:t xml:space="preserve">única </w:t>
      </w:r>
      <w:r w:rsidRPr="00477300">
        <w:rPr>
          <w:rFonts w:ascii="Cambria" w:hAnsi="Cambria" w:cs="Arial"/>
          <w:snapToGrid w:val="0"/>
          <w:sz w:val="20"/>
          <w:szCs w:val="20"/>
          <w:lang w:val="pt-BR"/>
        </w:rPr>
        <w:t>obri</w:t>
      </w:r>
      <w:r w:rsidR="00D505A8" w:rsidRPr="00477300">
        <w:rPr>
          <w:rFonts w:ascii="Cambria" w:hAnsi="Cambria" w:cs="Arial"/>
          <w:snapToGrid w:val="0"/>
          <w:sz w:val="20"/>
          <w:szCs w:val="20"/>
          <w:lang w:val="pt-BR"/>
        </w:rPr>
        <w:t>ga</w:t>
      </w:r>
      <w:r w:rsidR="002A68FB" w:rsidRPr="00477300">
        <w:rPr>
          <w:rFonts w:ascii="Cambria" w:hAnsi="Cambria" w:cs="Arial"/>
          <w:snapToGrid w:val="0"/>
          <w:sz w:val="20"/>
          <w:szCs w:val="20"/>
          <w:lang w:val="pt-BR"/>
        </w:rPr>
        <w:t>ção</w:t>
      </w:r>
      <w:r w:rsidR="00D505A8" w:rsidRPr="00477300">
        <w:rPr>
          <w:rFonts w:ascii="Cambria" w:hAnsi="Cambria" w:cs="Arial"/>
          <w:snapToGrid w:val="0"/>
          <w:sz w:val="20"/>
          <w:szCs w:val="20"/>
          <w:lang w:val="pt-BR"/>
        </w:rPr>
        <w:t xml:space="preserve"> </w:t>
      </w:r>
      <w:r w:rsidR="00FF0D0D" w:rsidRPr="00477300">
        <w:rPr>
          <w:rFonts w:ascii="Cambria" w:hAnsi="Cambria" w:cs="Arial"/>
          <w:snapToGrid w:val="0"/>
          <w:sz w:val="20"/>
          <w:szCs w:val="20"/>
          <w:lang w:val="pt-BR"/>
        </w:rPr>
        <w:t>exigível</w:t>
      </w:r>
      <w:r w:rsidR="00412424" w:rsidRPr="00477300">
        <w:rPr>
          <w:rFonts w:ascii="Cambria" w:hAnsi="Cambria" w:cs="Arial"/>
          <w:snapToGrid w:val="0"/>
          <w:sz w:val="20"/>
          <w:szCs w:val="20"/>
          <w:lang w:val="pt-BR"/>
        </w:rPr>
        <w:t xml:space="preserve"> no </w:t>
      </w:r>
      <w:r w:rsidR="00D505A8" w:rsidRPr="00477300">
        <w:rPr>
          <w:rFonts w:ascii="Cambria" w:hAnsi="Cambria" w:cs="Arial"/>
          <w:snapToGrid w:val="0"/>
          <w:sz w:val="20"/>
          <w:szCs w:val="20"/>
          <w:lang w:val="pt-BR"/>
        </w:rPr>
        <w:t xml:space="preserve">sistema interamericano </w:t>
      </w:r>
      <w:r w:rsidR="00855AC3" w:rsidRPr="00477300">
        <w:rPr>
          <w:rFonts w:ascii="Cambria" w:hAnsi="Cambria" w:cs="Arial"/>
          <w:snapToGrid w:val="0"/>
          <w:sz w:val="20"/>
          <w:szCs w:val="20"/>
          <w:lang w:val="pt-BR"/>
        </w:rPr>
        <w:t xml:space="preserve">sob </w:t>
      </w:r>
      <w:r w:rsidR="00D505A8" w:rsidRPr="00477300">
        <w:rPr>
          <w:rFonts w:ascii="Cambria" w:hAnsi="Cambria" w:cs="Arial"/>
          <w:snapToGrid w:val="0"/>
          <w:sz w:val="20"/>
          <w:szCs w:val="20"/>
          <w:lang w:val="pt-BR"/>
        </w:rPr>
        <w:t>esta norma. A</w:t>
      </w:r>
      <w:r w:rsidR="00FF0D0D" w:rsidRPr="00477300">
        <w:rPr>
          <w:rFonts w:ascii="Cambria" w:hAnsi="Cambria" w:cs="Arial"/>
          <w:snapToGrid w:val="0"/>
          <w:sz w:val="20"/>
          <w:szCs w:val="20"/>
          <w:lang w:val="pt-BR"/>
        </w:rPr>
        <w:t>s</w:t>
      </w:r>
      <w:r w:rsidR="00D505A8" w:rsidRPr="00477300">
        <w:rPr>
          <w:rFonts w:ascii="Cambria" w:hAnsi="Cambria" w:cs="Arial"/>
          <w:snapToGrid w:val="0"/>
          <w:sz w:val="20"/>
          <w:szCs w:val="20"/>
          <w:lang w:val="pt-BR"/>
        </w:rPr>
        <w:t>s</w:t>
      </w:r>
      <w:r w:rsidR="00855AC3" w:rsidRPr="00477300">
        <w:rPr>
          <w:rFonts w:ascii="Cambria" w:hAnsi="Cambria" w:cs="Arial"/>
          <w:snapToGrid w:val="0"/>
          <w:sz w:val="20"/>
          <w:szCs w:val="20"/>
          <w:lang w:val="pt-BR"/>
        </w:rPr>
        <w:t>im</w:t>
      </w:r>
      <w:r w:rsidR="00D505A8" w:rsidRPr="00477300">
        <w:rPr>
          <w:rFonts w:ascii="Cambria" w:hAnsi="Cambria" w:cs="Arial"/>
          <w:snapToGrid w:val="0"/>
          <w:sz w:val="20"/>
          <w:szCs w:val="20"/>
          <w:lang w:val="pt-BR"/>
        </w:rPr>
        <w:t>,</w:t>
      </w:r>
      <w:r w:rsidR="007F3DAE" w:rsidRPr="00477300">
        <w:rPr>
          <w:rFonts w:ascii="Cambria" w:hAnsi="Cambria" w:cs="Arial"/>
          <w:snapToGrid w:val="0"/>
          <w:sz w:val="20"/>
          <w:szCs w:val="20"/>
          <w:lang w:val="pt-BR"/>
        </w:rPr>
        <w:t xml:space="preserve"> a </w:t>
      </w:r>
      <w:r w:rsidR="00C1774F" w:rsidRPr="00477300">
        <w:rPr>
          <w:rFonts w:ascii="Cambria" w:hAnsi="Cambria" w:cs="Arial"/>
          <w:snapToGrid w:val="0"/>
          <w:sz w:val="20"/>
          <w:szCs w:val="20"/>
          <w:lang w:val="pt-BR"/>
        </w:rPr>
        <w:t>Comissão</w:t>
      </w:r>
      <w:r w:rsidR="00D505A8" w:rsidRPr="00477300">
        <w:rPr>
          <w:rFonts w:ascii="Cambria" w:hAnsi="Cambria" w:cs="Arial"/>
          <w:snapToGrid w:val="0"/>
          <w:sz w:val="20"/>
          <w:szCs w:val="20"/>
          <w:lang w:val="pt-BR"/>
        </w:rPr>
        <w:t xml:space="preserve"> afirma que</w:t>
      </w:r>
      <w:r w:rsidR="00855AC3" w:rsidRPr="00477300">
        <w:rPr>
          <w:rFonts w:ascii="Cambria" w:hAnsi="Cambria" w:cs="Arial"/>
          <w:snapToGrid w:val="0"/>
          <w:sz w:val="20"/>
          <w:szCs w:val="20"/>
          <w:lang w:val="pt-BR"/>
        </w:rPr>
        <w:t>,</w:t>
      </w:r>
      <w:r w:rsidR="00D505A8" w:rsidRPr="00477300">
        <w:rPr>
          <w:rFonts w:ascii="Cambria" w:hAnsi="Cambria" w:cs="Arial"/>
          <w:snapToGrid w:val="0"/>
          <w:sz w:val="20"/>
          <w:szCs w:val="20"/>
          <w:lang w:val="pt-BR"/>
        </w:rPr>
        <w:t xml:space="preserve"> </w:t>
      </w:r>
      <w:r w:rsidR="00855AC3" w:rsidRPr="00477300">
        <w:rPr>
          <w:rFonts w:ascii="Cambria" w:hAnsi="Cambria" w:cs="Arial"/>
          <w:snapToGrid w:val="0"/>
          <w:sz w:val="20"/>
          <w:szCs w:val="20"/>
          <w:lang w:val="pt-BR"/>
        </w:rPr>
        <w:t>leva</w:t>
      </w:r>
      <w:r w:rsidR="00D505A8" w:rsidRPr="00477300">
        <w:rPr>
          <w:rFonts w:ascii="Cambria" w:hAnsi="Cambria" w:cs="Arial"/>
          <w:snapToGrid w:val="0"/>
          <w:sz w:val="20"/>
          <w:szCs w:val="20"/>
          <w:lang w:val="pt-BR"/>
        </w:rPr>
        <w:t>ndo</w:t>
      </w:r>
      <w:r w:rsidR="007F3DAE" w:rsidRPr="00477300">
        <w:rPr>
          <w:rFonts w:ascii="Cambria" w:hAnsi="Cambria" w:cs="Arial"/>
          <w:snapToGrid w:val="0"/>
          <w:sz w:val="20"/>
          <w:szCs w:val="20"/>
          <w:lang w:val="pt-BR"/>
        </w:rPr>
        <w:t xml:space="preserve"> em </w:t>
      </w:r>
      <w:r w:rsidR="00D505A8" w:rsidRPr="00477300">
        <w:rPr>
          <w:rFonts w:ascii="Cambria" w:hAnsi="Cambria" w:cs="Arial"/>
          <w:snapToGrid w:val="0"/>
          <w:sz w:val="20"/>
          <w:szCs w:val="20"/>
          <w:lang w:val="pt-BR"/>
        </w:rPr>
        <w:t>c</w:t>
      </w:r>
      <w:r w:rsidR="00855AC3" w:rsidRPr="00477300">
        <w:rPr>
          <w:rFonts w:ascii="Cambria" w:hAnsi="Cambria" w:cs="Arial"/>
          <w:snapToGrid w:val="0"/>
          <w:sz w:val="20"/>
          <w:szCs w:val="20"/>
          <w:lang w:val="pt-BR"/>
        </w:rPr>
        <w:t>o</w:t>
      </w:r>
      <w:r w:rsidR="00D505A8" w:rsidRPr="00477300">
        <w:rPr>
          <w:rFonts w:ascii="Cambria" w:hAnsi="Cambria" w:cs="Arial"/>
          <w:snapToGrid w:val="0"/>
          <w:sz w:val="20"/>
          <w:szCs w:val="20"/>
          <w:lang w:val="pt-BR"/>
        </w:rPr>
        <w:t>nta</w:t>
      </w:r>
      <w:r w:rsidR="007F3DAE" w:rsidRPr="00477300">
        <w:rPr>
          <w:rFonts w:ascii="Cambria" w:hAnsi="Cambria" w:cs="Arial"/>
          <w:snapToGrid w:val="0"/>
          <w:sz w:val="20"/>
          <w:szCs w:val="20"/>
          <w:lang w:val="pt-BR"/>
        </w:rPr>
        <w:t xml:space="preserve"> o </w:t>
      </w:r>
      <w:r w:rsidR="00E77257" w:rsidRPr="00477300">
        <w:rPr>
          <w:rFonts w:ascii="Cambria" w:hAnsi="Cambria" w:cs="Arial"/>
          <w:snapToGrid w:val="0"/>
          <w:sz w:val="20"/>
          <w:szCs w:val="20"/>
          <w:lang w:val="pt-BR"/>
        </w:rPr>
        <w:t>quadr</w:t>
      </w:r>
      <w:r w:rsidR="00D505A8" w:rsidRPr="00477300">
        <w:rPr>
          <w:rFonts w:ascii="Cambria" w:hAnsi="Cambria" w:cs="Arial"/>
          <w:snapToGrid w:val="0"/>
          <w:sz w:val="20"/>
          <w:szCs w:val="20"/>
          <w:lang w:val="pt-BR"/>
        </w:rPr>
        <w:t>o interpretativo</w:t>
      </w:r>
      <w:r w:rsidR="0055214B" w:rsidRPr="00477300">
        <w:rPr>
          <w:rFonts w:ascii="Cambria" w:hAnsi="Cambria" w:cs="Arial"/>
          <w:snapToGrid w:val="0"/>
          <w:sz w:val="20"/>
          <w:szCs w:val="20"/>
          <w:lang w:val="pt-BR"/>
        </w:rPr>
        <w:t xml:space="preserve"> do </w:t>
      </w:r>
      <w:r w:rsidR="002219F6" w:rsidRPr="00477300">
        <w:rPr>
          <w:rFonts w:ascii="Cambria" w:hAnsi="Cambria" w:cs="Arial"/>
          <w:snapToGrid w:val="0"/>
          <w:sz w:val="20"/>
          <w:szCs w:val="20"/>
          <w:lang w:val="pt-BR"/>
        </w:rPr>
        <w:t>artigo</w:t>
      </w:r>
      <w:r w:rsidR="00D505A8" w:rsidRPr="00477300">
        <w:rPr>
          <w:rFonts w:ascii="Cambria" w:hAnsi="Cambria" w:cs="Arial"/>
          <w:snapToGrid w:val="0"/>
          <w:sz w:val="20"/>
          <w:szCs w:val="20"/>
          <w:lang w:val="pt-BR"/>
        </w:rPr>
        <w:t xml:space="preserve"> 29</w:t>
      </w:r>
      <w:r w:rsidR="00412424" w:rsidRPr="00477300">
        <w:rPr>
          <w:rFonts w:ascii="Cambria" w:hAnsi="Cambria" w:cs="Arial"/>
          <w:snapToGrid w:val="0"/>
          <w:sz w:val="20"/>
          <w:szCs w:val="20"/>
          <w:lang w:val="pt-BR"/>
        </w:rPr>
        <w:t xml:space="preserve"> da </w:t>
      </w:r>
      <w:r w:rsidR="00D505A8" w:rsidRPr="00477300">
        <w:rPr>
          <w:rFonts w:ascii="Cambria" w:hAnsi="Cambria" w:cs="Arial"/>
          <w:snapToGrid w:val="0"/>
          <w:sz w:val="20"/>
          <w:szCs w:val="20"/>
          <w:lang w:val="pt-BR"/>
        </w:rPr>
        <w:t>Conven</w:t>
      </w:r>
      <w:r w:rsidR="002A68FB" w:rsidRPr="00477300">
        <w:rPr>
          <w:rFonts w:ascii="Cambria" w:hAnsi="Cambria" w:cs="Arial"/>
          <w:snapToGrid w:val="0"/>
          <w:sz w:val="20"/>
          <w:szCs w:val="20"/>
          <w:lang w:val="pt-BR"/>
        </w:rPr>
        <w:t>ção</w:t>
      </w:r>
      <w:r w:rsidR="00D505A8" w:rsidRPr="00477300">
        <w:rPr>
          <w:rFonts w:ascii="Cambria" w:hAnsi="Cambria" w:cs="Arial"/>
          <w:snapToGrid w:val="0"/>
          <w:sz w:val="20"/>
          <w:szCs w:val="20"/>
          <w:lang w:val="pt-BR"/>
        </w:rPr>
        <w:t xml:space="preserve"> Americana,</w:t>
      </w:r>
      <w:r w:rsidR="007F3DAE" w:rsidRPr="00477300">
        <w:rPr>
          <w:rFonts w:ascii="Cambria" w:hAnsi="Cambria" w:cs="Arial"/>
          <w:snapToGrid w:val="0"/>
          <w:sz w:val="20"/>
          <w:szCs w:val="20"/>
          <w:lang w:val="pt-BR"/>
        </w:rPr>
        <w:t xml:space="preserve"> o </w:t>
      </w:r>
      <w:r w:rsidR="002219F6" w:rsidRPr="00477300">
        <w:rPr>
          <w:rFonts w:ascii="Cambria" w:hAnsi="Cambria" w:cs="Arial"/>
          <w:snapToGrid w:val="0"/>
          <w:sz w:val="20"/>
          <w:szCs w:val="20"/>
          <w:lang w:val="pt-BR"/>
        </w:rPr>
        <w:t>artigo</w:t>
      </w:r>
      <w:r w:rsidR="00D505A8" w:rsidRPr="00477300">
        <w:rPr>
          <w:rFonts w:ascii="Cambria" w:hAnsi="Cambria" w:cs="Arial"/>
          <w:snapToGrid w:val="0"/>
          <w:sz w:val="20"/>
          <w:szCs w:val="20"/>
          <w:lang w:val="pt-BR"/>
        </w:rPr>
        <w:t xml:space="preserve"> 26 visto</w:t>
      </w:r>
      <w:r w:rsidR="002567BC" w:rsidRPr="00477300">
        <w:rPr>
          <w:rFonts w:ascii="Cambria" w:hAnsi="Cambria" w:cs="Arial"/>
          <w:snapToGrid w:val="0"/>
          <w:sz w:val="20"/>
          <w:szCs w:val="20"/>
          <w:lang w:val="pt-BR"/>
        </w:rPr>
        <w:t xml:space="preserve"> à </w:t>
      </w:r>
      <w:r w:rsidR="00D505A8" w:rsidRPr="00477300">
        <w:rPr>
          <w:rFonts w:ascii="Cambria" w:hAnsi="Cambria" w:cs="Arial"/>
          <w:snapToGrid w:val="0"/>
          <w:sz w:val="20"/>
          <w:szCs w:val="20"/>
          <w:lang w:val="pt-BR"/>
        </w:rPr>
        <w:t>luz</w:t>
      </w:r>
      <w:r w:rsidR="002219F6" w:rsidRPr="00477300">
        <w:rPr>
          <w:rFonts w:ascii="Cambria" w:hAnsi="Cambria" w:cs="Arial"/>
          <w:snapToGrid w:val="0"/>
          <w:sz w:val="20"/>
          <w:szCs w:val="20"/>
          <w:lang w:val="pt-BR"/>
        </w:rPr>
        <w:t xml:space="preserve"> dos artigo</w:t>
      </w:r>
      <w:r w:rsidR="00D505A8" w:rsidRPr="00477300">
        <w:rPr>
          <w:rFonts w:ascii="Cambria" w:hAnsi="Cambria" w:cs="Arial"/>
          <w:snapToGrid w:val="0"/>
          <w:sz w:val="20"/>
          <w:szCs w:val="20"/>
          <w:lang w:val="pt-BR"/>
        </w:rPr>
        <w:t>s 1.1</w:t>
      </w:r>
      <w:r w:rsidR="00C1774F" w:rsidRPr="00477300">
        <w:rPr>
          <w:rFonts w:ascii="Cambria" w:hAnsi="Cambria" w:cs="Arial"/>
          <w:snapToGrid w:val="0"/>
          <w:sz w:val="20"/>
          <w:szCs w:val="20"/>
          <w:lang w:val="pt-BR"/>
        </w:rPr>
        <w:t xml:space="preserve"> e </w:t>
      </w:r>
      <w:r w:rsidR="00D505A8" w:rsidRPr="00477300">
        <w:rPr>
          <w:rFonts w:ascii="Cambria" w:hAnsi="Cambria" w:cs="Arial"/>
          <w:snapToGrid w:val="0"/>
          <w:sz w:val="20"/>
          <w:szCs w:val="20"/>
          <w:lang w:val="pt-BR"/>
        </w:rPr>
        <w:t>2</w:t>
      </w:r>
      <w:r w:rsidR="0055214B" w:rsidRPr="00477300">
        <w:rPr>
          <w:rFonts w:ascii="Cambria" w:hAnsi="Cambria" w:cs="Arial"/>
          <w:snapToGrid w:val="0"/>
          <w:sz w:val="20"/>
          <w:szCs w:val="20"/>
          <w:lang w:val="pt-BR"/>
        </w:rPr>
        <w:t xml:space="preserve"> do </w:t>
      </w:r>
      <w:r w:rsidR="00D505A8" w:rsidRPr="00477300">
        <w:rPr>
          <w:rFonts w:ascii="Cambria" w:hAnsi="Cambria" w:cs="Arial"/>
          <w:snapToGrid w:val="0"/>
          <w:sz w:val="20"/>
          <w:szCs w:val="20"/>
          <w:lang w:val="pt-BR"/>
        </w:rPr>
        <w:t>m</w:t>
      </w:r>
      <w:r w:rsidR="00855AC3" w:rsidRPr="00477300">
        <w:rPr>
          <w:rFonts w:ascii="Cambria" w:hAnsi="Cambria" w:cs="Arial"/>
          <w:snapToGrid w:val="0"/>
          <w:sz w:val="20"/>
          <w:szCs w:val="20"/>
          <w:lang w:val="pt-BR"/>
        </w:rPr>
        <w:t>e</w:t>
      </w:r>
      <w:r w:rsidR="00D505A8" w:rsidRPr="00477300">
        <w:rPr>
          <w:rFonts w:ascii="Cambria" w:hAnsi="Cambria" w:cs="Arial"/>
          <w:snapToGrid w:val="0"/>
          <w:sz w:val="20"/>
          <w:szCs w:val="20"/>
          <w:lang w:val="pt-BR"/>
        </w:rPr>
        <w:t>smo instrumento, se depre</w:t>
      </w:r>
      <w:r w:rsidR="00855AC3" w:rsidRPr="00477300">
        <w:rPr>
          <w:rFonts w:ascii="Cambria" w:hAnsi="Cambria" w:cs="Arial"/>
          <w:snapToGrid w:val="0"/>
          <w:sz w:val="20"/>
          <w:szCs w:val="20"/>
          <w:lang w:val="pt-BR"/>
        </w:rPr>
        <w:t>e</w:t>
      </w:r>
      <w:r w:rsidR="00D505A8" w:rsidRPr="00477300">
        <w:rPr>
          <w:rFonts w:ascii="Cambria" w:hAnsi="Cambria" w:cs="Arial"/>
          <w:snapToGrid w:val="0"/>
          <w:sz w:val="20"/>
          <w:szCs w:val="20"/>
          <w:lang w:val="pt-BR"/>
        </w:rPr>
        <w:t>nde</w:t>
      </w:r>
      <w:r w:rsidR="00855AC3" w:rsidRPr="00477300">
        <w:rPr>
          <w:rFonts w:ascii="Cambria" w:hAnsi="Cambria" w:cs="Arial"/>
          <w:snapToGrid w:val="0"/>
          <w:sz w:val="20"/>
          <w:szCs w:val="20"/>
          <w:lang w:val="pt-BR"/>
        </w:rPr>
        <w:t>m</w:t>
      </w:r>
      <w:r w:rsidR="002567BC" w:rsidRPr="00477300">
        <w:rPr>
          <w:rFonts w:ascii="Cambria" w:hAnsi="Cambria" w:cs="Arial"/>
          <w:snapToGrid w:val="0"/>
          <w:sz w:val="20"/>
          <w:szCs w:val="20"/>
          <w:lang w:val="pt-BR"/>
        </w:rPr>
        <w:t xml:space="preserve"> ao </w:t>
      </w:r>
      <w:r w:rsidR="00D505A8" w:rsidRPr="00477300">
        <w:rPr>
          <w:rFonts w:ascii="Cambria" w:hAnsi="Cambria" w:cs="Arial"/>
          <w:snapToGrid w:val="0"/>
          <w:sz w:val="20"/>
          <w:szCs w:val="20"/>
          <w:lang w:val="pt-BR"/>
        </w:rPr>
        <w:t>menos</w:t>
      </w:r>
      <w:r w:rsidR="003B7EE5" w:rsidRPr="00477300">
        <w:rPr>
          <w:rFonts w:ascii="Cambria" w:hAnsi="Cambria" w:cs="Arial"/>
          <w:snapToGrid w:val="0"/>
          <w:sz w:val="20"/>
          <w:szCs w:val="20"/>
          <w:lang w:val="pt-BR"/>
        </w:rPr>
        <w:t xml:space="preserve"> as </w:t>
      </w:r>
      <w:r w:rsidR="001D5B68" w:rsidRPr="00477300">
        <w:rPr>
          <w:rFonts w:ascii="Cambria" w:hAnsi="Cambria" w:cs="Arial"/>
          <w:snapToGrid w:val="0"/>
          <w:sz w:val="20"/>
          <w:szCs w:val="20"/>
          <w:lang w:val="pt-BR"/>
        </w:rPr>
        <w:t>seguinte</w:t>
      </w:r>
      <w:r w:rsidR="00D505A8" w:rsidRPr="00477300">
        <w:rPr>
          <w:rFonts w:ascii="Cambria" w:hAnsi="Cambria" w:cs="Arial"/>
          <w:snapToGrid w:val="0"/>
          <w:sz w:val="20"/>
          <w:szCs w:val="20"/>
          <w:lang w:val="pt-BR"/>
        </w:rPr>
        <w:t xml:space="preserve">s </w:t>
      </w:r>
      <w:r w:rsidRPr="00477300">
        <w:rPr>
          <w:rFonts w:ascii="Cambria" w:hAnsi="Cambria" w:cs="Arial"/>
          <w:snapToGrid w:val="0"/>
          <w:sz w:val="20"/>
          <w:szCs w:val="20"/>
          <w:lang w:val="pt-BR"/>
        </w:rPr>
        <w:t>obri</w:t>
      </w:r>
      <w:r w:rsidR="00D505A8" w:rsidRPr="00477300">
        <w:rPr>
          <w:rFonts w:ascii="Cambria" w:hAnsi="Cambria" w:cs="Arial"/>
          <w:snapToGrid w:val="0"/>
          <w:sz w:val="20"/>
          <w:szCs w:val="20"/>
          <w:lang w:val="pt-BR"/>
        </w:rPr>
        <w:t>ga</w:t>
      </w:r>
      <w:r w:rsidR="00412424" w:rsidRPr="00477300">
        <w:rPr>
          <w:rFonts w:ascii="Cambria" w:hAnsi="Cambria" w:cs="Arial"/>
          <w:snapToGrid w:val="0"/>
          <w:sz w:val="20"/>
          <w:szCs w:val="20"/>
          <w:lang w:val="pt-BR"/>
        </w:rPr>
        <w:t>ções</w:t>
      </w:r>
      <w:r w:rsidR="00D505A8" w:rsidRPr="00477300">
        <w:rPr>
          <w:rFonts w:ascii="Cambria" w:hAnsi="Cambria" w:cs="Arial"/>
          <w:snapToGrid w:val="0"/>
          <w:sz w:val="20"/>
          <w:szCs w:val="20"/>
          <w:lang w:val="pt-BR"/>
        </w:rPr>
        <w:t xml:space="preserve"> imediatas</w:t>
      </w:r>
      <w:r w:rsidR="00C1774F" w:rsidRPr="00477300">
        <w:rPr>
          <w:rFonts w:ascii="Cambria" w:hAnsi="Cambria" w:cs="Arial"/>
          <w:snapToGrid w:val="0"/>
          <w:sz w:val="20"/>
          <w:szCs w:val="20"/>
          <w:lang w:val="pt-BR"/>
        </w:rPr>
        <w:t xml:space="preserve"> e </w:t>
      </w:r>
      <w:r w:rsidR="00D505A8" w:rsidRPr="00477300">
        <w:rPr>
          <w:rFonts w:ascii="Cambria" w:hAnsi="Cambria" w:cs="Arial"/>
          <w:snapToGrid w:val="0"/>
          <w:sz w:val="20"/>
          <w:szCs w:val="20"/>
          <w:lang w:val="pt-BR"/>
        </w:rPr>
        <w:t>exig</w:t>
      </w:r>
      <w:r w:rsidR="00855AC3" w:rsidRPr="00477300">
        <w:rPr>
          <w:rFonts w:ascii="Cambria" w:hAnsi="Cambria" w:cs="Arial"/>
          <w:snapToGrid w:val="0"/>
          <w:sz w:val="20"/>
          <w:szCs w:val="20"/>
          <w:lang w:val="pt-BR"/>
        </w:rPr>
        <w:t>ívei</w:t>
      </w:r>
      <w:r w:rsidR="00D505A8" w:rsidRPr="00477300">
        <w:rPr>
          <w:rFonts w:ascii="Cambria" w:hAnsi="Cambria" w:cs="Arial"/>
          <w:snapToGrid w:val="0"/>
          <w:sz w:val="20"/>
          <w:szCs w:val="20"/>
          <w:lang w:val="pt-BR"/>
        </w:rPr>
        <w:t xml:space="preserve">s: i) </w:t>
      </w:r>
      <w:r w:rsidRPr="00477300">
        <w:rPr>
          <w:rFonts w:ascii="Cambria" w:hAnsi="Cambria" w:cs="Arial"/>
          <w:snapToGrid w:val="0"/>
          <w:sz w:val="20"/>
          <w:szCs w:val="20"/>
          <w:lang w:val="pt-BR"/>
        </w:rPr>
        <w:t>obri</w:t>
      </w:r>
      <w:r w:rsidR="00D505A8" w:rsidRPr="00477300">
        <w:rPr>
          <w:rFonts w:ascii="Cambria" w:hAnsi="Cambria" w:cs="Arial"/>
          <w:snapToGrid w:val="0"/>
          <w:sz w:val="20"/>
          <w:szCs w:val="20"/>
          <w:lang w:val="pt-BR"/>
        </w:rPr>
        <w:t>ga</w:t>
      </w:r>
      <w:r w:rsidR="00412424" w:rsidRPr="00477300">
        <w:rPr>
          <w:rFonts w:ascii="Cambria" w:hAnsi="Cambria" w:cs="Arial"/>
          <w:snapToGrid w:val="0"/>
          <w:sz w:val="20"/>
          <w:szCs w:val="20"/>
          <w:lang w:val="pt-BR"/>
        </w:rPr>
        <w:t>ções</w:t>
      </w:r>
      <w:r w:rsidR="00D505A8" w:rsidRPr="00477300">
        <w:rPr>
          <w:rFonts w:ascii="Cambria" w:hAnsi="Cambria" w:cs="Arial"/>
          <w:snapToGrid w:val="0"/>
          <w:sz w:val="20"/>
          <w:szCs w:val="20"/>
          <w:lang w:val="pt-BR"/>
        </w:rPr>
        <w:t xml:space="preserve"> ger</w:t>
      </w:r>
      <w:r w:rsidR="002C1535" w:rsidRPr="00477300">
        <w:rPr>
          <w:rFonts w:ascii="Cambria" w:hAnsi="Cambria" w:cs="Arial"/>
          <w:snapToGrid w:val="0"/>
          <w:sz w:val="20"/>
          <w:szCs w:val="20"/>
          <w:lang w:val="pt-BR"/>
        </w:rPr>
        <w:t>ais</w:t>
      </w:r>
      <w:r w:rsidR="00D505A8" w:rsidRPr="00477300">
        <w:rPr>
          <w:rFonts w:ascii="Cambria" w:hAnsi="Cambria" w:cs="Arial"/>
          <w:snapToGrid w:val="0"/>
          <w:sz w:val="20"/>
          <w:szCs w:val="20"/>
          <w:lang w:val="pt-BR"/>
        </w:rPr>
        <w:t xml:space="preserve"> de respe</w:t>
      </w:r>
      <w:r w:rsidR="00E77257" w:rsidRPr="00477300">
        <w:rPr>
          <w:rFonts w:ascii="Cambria" w:hAnsi="Cambria" w:cs="Arial"/>
          <w:snapToGrid w:val="0"/>
          <w:sz w:val="20"/>
          <w:szCs w:val="20"/>
          <w:lang w:val="pt-BR"/>
        </w:rPr>
        <w:t>i</w:t>
      </w:r>
      <w:r w:rsidR="00D505A8" w:rsidRPr="00477300">
        <w:rPr>
          <w:rFonts w:ascii="Cambria" w:hAnsi="Cambria" w:cs="Arial"/>
          <w:snapToGrid w:val="0"/>
          <w:sz w:val="20"/>
          <w:szCs w:val="20"/>
          <w:lang w:val="pt-BR"/>
        </w:rPr>
        <w:t>to</w:t>
      </w:r>
      <w:r w:rsidR="00C1774F" w:rsidRPr="00477300">
        <w:rPr>
          <w:rFonts w:ascii="Cambria" w:hAnsi="Cambria" w:cs="Arial"/>
          <w:snapToGrid w:val="0"/>
          <w:sz w:val="20"/>
          <w:szCs w:val="20"/>
          <w:lang w:val="pt-BR"/>
        </w:rPr>
        <w:t xml:space="preserve"> e </w:t>
      </w:r>
      <w:r w:rsidR="00D505A8" w:rsidRPr="00477300">
        <w:rPr>
          <w:rFonts w:ascii="Cambria" w:hAnsi="Cambria" w:cs="Arial"/>
          <w:snapToGrid w:val="0"/>
          <w:sz w:val="20"/>
          <w:szCs w:val="20"/>
          <w:lang w:val="pt-BR"/>
        </w:rPr>
        <w:t>garant</w:t>
      </w:r>
      <w:r w:rsidR="0013176B" w:rsidRPr="00477300">
        <w:rPr>
          <w:rFonts w:ascii="Cambria" w:hAnsi="Cambria" w:cs="Arial"/>
          <w:snapToGrid w:val="0"/>
          <w:sz w:val="20"/>
          <w:szCs w:val="20"/>
          <w:lang w:val="pt-BR"/>
        </w:rPr>
        <w:t>ia</w:t>
      </w:r>
      <w:r w:rsidR="00D505A8" w:rsidRPr="00477300">
        <w:rPr>
          <w:rFonts w:ascii="Cambria" w:hAnsi="Cambria" w:cs="Arial"/>
          <w:snapToGrid w:val="0"/>
          <w:sz w:val="20"/>
          <w:szCs w:val="20"/>
          <w:lang w:val="pt-BR"/>
        </w:rPr>
        <w:t>, ii) aplica</w:t>
      </w:r>
      <w:r w:rsidR="002A68FB" w:rsidRPr="00477300">
        <w:rPr>
          <w:rFonts w:ascii="Cambria" w:hAnsi="Cambria" w:cs="Arial"/>
          <w:snapToGrid w:val="0"/>
          <w:sz w:val="20"/>
          <w:szCs w:val="20"/>
          <w:lang w:val="pt-BR"/>
        </w:rPr>
        <w:t>ção</w:t>
      </w:r>
      <w:r w:rsidR="0055214B" w:rsidRPr="00477300">
        <w:rPr>
          <w:rFonts w:ascii="Cambria" w:hAnsi="Cambria" w:cs="Arial"/>
          <w:snapToGrid w:val="0"/>
          <w:sz w:val="20"/>
          <w:szCs w:val="20"/>
          <w:lang w:val="pt-BR"/>
        </w:rPr>
        <w:t xml:space="preserve"> do </w:t>
      </w:r>
      <w:r w:rsidR="00D505A8" w:rsidRPr="00477300">
        <w:rPr>
          <w:rFonts w:ascii="Cambria" w:hAnsi="Cambria" w:cs="Arial"/>
          <w:snapToGrid w:val="0"/>
          <w:sz w:val="20"/>
          <w:szCs w:val="20"/>
          <w:lang w:val="pt-BR"/>
        </w:rPr>
        <w:t>princ</w:t>
      </w:r>
      <w:r w:rsidR="00E77257" w:rsidRPr="00477300">
        <w:rPr>
          <w:rFonts w:ascii="Cambria" w:hAnsi="Cambria" w:cs="Arial"/>
          <w:snapToGrid w:val="0"/>
          <w:sz w:val="20"/>
          <w:szCs w:val="20"/>
          <w:lang w:val="pt-BR"/>
        </w:rPr>
        <w:t>í</w:t>
      </w:r>
      <w:r w:rsidR="00D505A8" w:rsidRPr="00477300">
        <w:rPr>
          <w:rFonts w:ascii="Cambria" w:hAnsi="Cambria" w:cs="Arial"/>
          <w:snapToGrid w:val="0"/>
          <w:sz w:val="20"/>
          <w:szCs w:val="20"/>
          <w:lang w:val="pt-BR"/>
        </w:rPr>
        <w:t>pio de n</w:t>
      </w:r>
      <w:r w:rsidR="00E77257" w:rsidRPr="00477300">
        <w:rPr>
          <w:rFonts w:ascii="Cambria" w:hAnsi="Cambria" w:cs="Arial"/>
          <w:snapToGrid w:val="0"/>
          <w:sz w:val="20"/>
          <w:szCs w:val="20"/>
          <w:lang w:val="pt-BR"/>
        </w:rPr>
        <w:t>ã</w:t>
      </w:r>
      <w:r w:rsidR="00D505A8" w:rsidRPr="00477300">
        <w:rPr>
          <w:rFonts w:ascii="Cambria" w:hAnsi="Cambria" w:cs="Arial"/>
          <w:snapToGrid w:val="0"/>
          <w:sz w:val="20"/>
          <w:szCs w:val="20"/>
          <w:lang w:val="pt-BR"/>
        </w:rPr>
        <w:t>o discrimina</w:t>
      </w:r>
      <w:r w:rsidR="002A68FB" w:rsidRPr="00477300">
        <w:rPr>
          <w:rFonts w:ascii="Cambria" w:hAnsi="Cambria" w:cs="Arial"/>
          <w:snapToGrid w:val="0"/>
          <w:sz w:val="20"/>
          <w:szCs w:val="20"/>
          <w:lang w:val="pt-BR"/>
        </w:rPr>
        <w:t>ção</w:t>
      </w:r>
      <w:r w:rsidR="00D505A8" w:rsidRPr="00477300">
        <w:rPr>
          <w:rFonts w:ascii="Cambria" w:hAnsi="Cambria" w:cs="Arial"/>
          <w:snapToGrid w:val="0"/>
          <w:sz w:val="20"/>
          <w:szCs w:val="20"/>
          <w:lang w:val="pt-BR"/>
        </w:rPr>
        <w:t xml:space="preserve"> a</w:t>
      </w:r>
      <w:r w:rsidR="003B7EE5" w:rsidRPr="00477300">
        <w:rPr>
          <w:rFonts w:ascii="Cambria" w:hAnsi="Cambria" w:cs="Arial"/>
          <w:snapToGrid w:val="0"/>
          <w:sz w:val="20"/>
          <w:szCs w:val="20"/>
          <w:lang w:val="pt-BR"/>
        </w:rPr>
        <w:t xml:space="preserve">os </w:t>
      </w:r>
      <w:r w:rsidR="000D0F3D" w:rsidRPr="00477300">
        <w:rPr>
          <w:rFonts w:ascii="Cambria" w:hAnsi="Cambria" w:cs="Arial"/>
          <w:snapToGrid w:val="0"/>
          <w:sz w:val="20"/>
          <w:szCs w:val="20"/>
          <w:lang w:val="pt-BR"/>
        </w:rPr>
        <w:t>direito</w:t>
      </w:r>
      <w:r w:rsidR="00D505A8" w:rsidRPr="00477300">
        <w:rPr>
          <w:rFonts w:ascii="Cambria" w:hAnsi="Cambria" w:cs="Arial"/>
          <w:snapToGrid w:val="0"/>
          <w:sz w:val="20"/>
          <w:szCs w:val="20"/>
          <w:lang w:val="pt-BR"/>
        </w:rPr>
        <w:t xml:space="preserve">s </w:t>
      </w:r>
      <w:r w:rsidR="00E77257" w:rsidRPr="00477300">
        <w:rPr>
          <w:rFonts w:ascii="Cambria" w:hAnsi="Cambria" w:cs="Arial"/>
          <w:snapToGrid w:val="0"/>
          <w:sz w:val="20"/>
          <w:szCs w:val="20"/>
          <w:lang w:val="pt-BR"/>
        </w:rPr>
        <w:t>econô</w:t>
      </w:r>
      <w:r w:rsidR="00D505A8" w:rsidRPr="00477300">
        <w:rPr>
          <w:rFonts w:ascii="Cambria" w:hAnsi="Cambria" w:cs="Arial"/>
          <w:snapToGrid w:val="0"/>
          <w:sz w:val="20"/>
          <w:szCs w:val="20"/>
          <w:lang w:val="pt-BR"/>
        </w:rPr>
        <w:t>micos, soci</w:t>
      </w:r>
      <w:r w:rsidR="002C1535" w:rsidRPr="00477300">
        <w:rPr>
          <w:rFonts w:ascii="Cambria" w:hAnsi="Cambria" w:cs="Arial"/>
          <w:snapToGrid w:val="0"/>
          <w:sz w:val="20"/>
          <w:szCs w:val="20"/>
          <w:lang w:val="pt-BR"/>
        </w:rPr>
        <w:t>ais</w:t>
      </w:r>
      <w:r w:rsidR="00C1774F" w:rsidRPr="00477300">
        <w:rPr>
          <w:rFonts w:ascii="Cambria" w:hAnsi="Cambria" w:cs="Arial"/>
          <w:snapToGrid w:val="0"/>
          <w:sz w:val="20"/>
          <w:szCs w:val="20"/>
          <w:lang w:val="pt-BR"/>
        </w:rPr>
        <w:t xml:space="preserve"> e </w:t>
      </w:r>
      <w:r w:rsidR="00D505A8" w:rsidRPr="00477300">
        <w:rPr>
          <w:rFonts w:ascii="Cambria" w:hAnsi="Cambria" w:cs="Arial"/>
          <w:snapToGrid w:val="0"/>
          <w:sz w:val="20"/>
          <w:szCs w:val="20"/>
          <w:lang w:val="pt-BR"/>
        </w:rPr>
        <w:t>cultur</w:t>
      </w:r>
      <w:r w:rsidR="002C1535" w:rsidRPr="00477300">
        <w:rPr>
          <w:rFonts w:ascii="Cambria" w:hAnsi="Cambria" w:cs="Arial"/>
          <w:snapToGrid w:val="0"/>
          <w:sz w:val="20"/>
          <w:szCs w:val="20"/>
          <w:lang w:val="pt-BR"/>
        </w:rPr>
        <w:t>ais</w:t>
      </w:r>
      <w:r w:rsidR="00D505A8" w:rsidRPr="00477300">
        <w:rPr>
          <w:rFonts w:ascii="Cambria" w:hAnsi="Cambria" w:cs="Arial"/>
          <w:snapToGrid w:val="0"/>
          <w:sz w:val="20"/>
          <w:szCs w:val="20"/>
          <w:lang w:val="pt-BR"/>
        </w:rPr>
        <w:t xml:space="preserve">, iii) </w:t>
      </w:r>
      <w:r w:rsidRPr="00477300">
        <w:rPr>
          <w:rFonts w:ascii="Cambria" w:hAnsi="Cambria" w:cs="Arial"/>
          <w:snapToGrid w:val="0"/>
          <w:sz w:val="20"/>
          <w:szCs w:val="20"/>
          <w:lang w:val="pt-BR"/>
        </w:rPr>
        <w:t>obri</w:t>
      </w:r>
      <w:r w:rsidR="00D505A8" w:rsidRPr="00477300">
        <w:rPr>
          <w:rFonts w:ascii="Cambria" w:hAnsi="Cambria" w:cs="Arial"/>
          <w:snapToGrid w:val="0"/>
          <w:sz w:val="20"/>
          <w:szCs w:val="20"/>
          <w:lang w:val="pt-BR"/>
        </w:rPr>
        <w:t>ga</w:t>
      </w:r>
      <w:r w:rsidR="00412424" w:rsidRPr="00477300">
        <w:rPr>
          <w:rFonts w:ascii="Cambria" w:hAnsi="Cambria" w:cs="Arial"/>
          <w:snapToGrid w:val="0"/>
          <w:sz w:val="20"/>
          <w:szCs w:val="20"/>
          <w:lang w:val="pt-BR"/>
        </w:rPr>
        <w:t>ç</w:t>
      </w:r>
      <w:r w:rsidR="00CA6CC7" w:rsidRPr="00477300">
        <w:rPr>
          <w:rFonts w:ascii="Cambria" w:hAnsi="Cambria" w:cs="Arial"/>
          <w:snapToGrid w:val="0"/>
          <w:sz w:val="20"/>
          <w:szCs w:val="20"/>
          <w:lang w:val="pt-BR"/>
        </w:rPr>
        <w:t>ão</w:t>
      </w:r>
      <w:r w:rsidR="00D505A8" w:rsidRPr="00477300">
        <w:rPr>
          <w:rFonts w:ascii="Cambria" w:hAnsi="Cambria" w:cs="Arial"/>
          <w:snapToGrid w:val="0"/>
          <w:sz w:val="20"/>
          <w:szCs w:val="20"/>
          <w:lang w:val="pt-BR"/>
        </w:rPr>
        <w:t xml:space="preserve"> de </w:t>
      </w:r>
      <w:r w:rsidR="00CA6CC7" w:rsidRPr="00477300">
        <w:rPr>
          <w:rFonts w:ascii="Cambria" w:hAnsi="Cambria" w:cs="Arial"/>
          <w:snapToGrid w:val="0"/>
          <w:sz w:val="20"/>
          <w:szCs w:val="20"/>
          <w:lang w:val="pt-BR"/>
        </w:rPr>
        <w:t>a</w:t>
      </w:r>
      <w:r w:rsidR="00E77257" w:rsidRPr="00477300">
        <w:rPr>
          <w:rFonts w:ascii="Cambria" w:hAnsi="Cambria" w:cs="Arial"/>
          <w:snapToGrid w:val="0"/>
          <w:sz w:val="20"/>
          <w:szCs w:val="20"/>
          <w:lang w:val="pt-BR"/>
        </w:rPr>
        <w:t>do</w:t>
      </w:r>
      <w:r w:rsidR="00CA6CC7" w:rsidRPr="00477300">
        <w:rPr>
          <w:rFonts w:ascii="Cambria" w:hAnsi="Cambria" w:cs="Arial"/>
          <w:snapToGrid w:val="0"/>
          <w:sz w:val="20"/>
          <w:szCs w:val="20"/>
          <w:lang w:val="pt-BR"/>
        </w:rPr>
        <w:t>tar</w:t>
      </w:r>
      <w:r w:rsidR="00D505A8" w:rsidRPr="00477300">
        <w:rPr>
          <w:rFonts w:ascii="Cambria" w:hAnsi="Cambria" w:cs="Arial"/>
          <w:snapToGrid w:val="0"/>
          <w:sz w:val="20"/>
          <w:szCs w:val="20"/>
          <w:lang w:val="pt-BR"/>
        </w:rPr>
        <w:t xml:space="preserve"> medidas para </w:t>
      </w:r>
      <w:r w:rsidR="00E77257" w:rsidRPr="00477300">
        <w:rPr>
          <w:rFonts w:ascii="Cambria" w:hAnsi="Cambria" w:cs="Arial"/>
          <w:snapToGrid w:val="0"/>
          <w:sz w:val="20"/>
          <w:szCs w:val="20"/>
          <w:lang w:val="pt-BR"/>
        </w:rPr>
        <w:t>obter</w:t>
      </w:r>
      <w:r w:rsidR="007F3DAE" w:rsidRPr="00477300">
        <w:rPr>
          <w:rFonts w:ascii="Cambria" w:hAnsi="Cambria" w:cs="Arial"/>
          <w:snapToGrid w:val="0"/>
          <w:sz w:val="20"/>
          <w:szCs w:val="20"/>
          <w:lang w:val="pt-BR"/>
        </w:rPr>
        <w:t xml:space="preserve"> o </w:t>
      </w:r>
      <w:r w:rsidR="00D505A8" w:rsidRPr="00477300">
        <w:rPr>
          <w:rFonts w:ascii="Cambria" w:hAnsi="Cambria" w:cs="Arial"/>
          <w:snapToGrid w:val="0"/>
          <w:sz w:val="20"/>
          <w:szCs w:val="20"/>
          <w:lang w:val="pt-BR"/>
        </w:rPr>
        <w:t>go</w:t>
      </w:r>
      <w:r w:rsidR="00E77257" w:rsidRPr="00477300">
        <w:rPr>
          <w:rFonts w:ascii="Cambria" w:hAnsi="Cambria" w:cs="Arial"/>
          <w:snapToGrid w:val="0"/>
          <w:sz w:val="20"/>
          <w:szCs w:val="20"/>
          <w:lang w:val="pt-BR"/>
        </w:rPr>
        <w:t>zo</w:t>
      </w:r>
      <w:r w:rsidR="002219F6" w:rsidRPr="00477300">
        <w:rPr>
          <w:rFonts w:ascii="Cambria" w:hAnsi="Cambria" w:cs="Arial"/>
          <w:snapToGrid w:val="0"/>
          <w:sz w:val="20"/>
          <w:szCs w:val="20"/>
          <w:lang w:val="pt-BR"/>
        </w:rPr>
        <w:t xml:space="preserve"> dos </w:t>
      </w:r>
      <w:r w:rsidR="000D0F3D" w:rsidRPr="00477300">
        <w:rPr>
          <w:rFonts w:ascii="Cambria" w:hAnsi="Cambria" w:cs="Arial"/>
          <w:snapToGrid w:val="0"/>
          <w:sz w:val="20"/>
          <w:szCs w:val="20"/>
          <w:lang w:val="pt-BR"/>
        </w:rPr>
        <w:t>direito</w:t>
      </w:r>
      <w:r w:rsidR="00D505A8" w:rsidRPr="00477300">
        <w:rPr>
          <w:rFonts w:ascii="Cambria" w:hAnsi="Cambria" w:cs="Arial"/>
          <w:snapToGrid w:val="0"/>
          <w:sz w:val="20"/>
          <w:szCs w:val="20"/>
          <w:lang w:val="pt-BR"/>
        </w:rPr>
        <w:t>s incorporados</w:t>
      </w:r>
      <w:r w:rsidR="007F3DAE" w:rsidRPr="00477300">
        <w:rPr>
          <w:rFonts w:ascii="Cambria" w:hAnsi="Cambria" w:cs="Arial"/>
          <w:snapToGrid w:val="0"/>
          <w:sz w:val="20"/>
          <w:szCs w:val="20"/>
          <w:lang w:val="pt-BR"/>
        </w:rPr>
        <w:t xml:space="preserve"> </w:t>
      </w:r>
      <w:r w:rsidR="00E77257" w:rsidRPr="00477300">
        <w:rPr>
          <w:rFonts w:ascii="Cambria" w:hAnsi="Cambria" w:cs="Arial"/>
          <w:snapToGrid w:val="0"/>
          <w:sz w:val="20"/>
          <w:szCs w:val="20"/>
          <w:lang w:val="pt-BR"/>
        </w:rPr>
        <w:t>nesse</w:t>
      </w:r>
      <w:r w:rsidR="00D505A8" w:rsidRPr="00477300">
        <w:rPr>
          <w:rFonts w:ascii="Cambria" w:hAnsi="Cambria" w:cs="Arial"/>
          <w:snapToGrid w:val="0"/>
          <w:sz w:val="20"/>
          <w:szCs w:val="20"/>
          <w:lang w:val="pt-BR"/>
        </w:rPr>
        <w:t xml:space="preserve"> </w:t>
      </w:r>
      <w:r w:rsidR="002219F6" w:rsidRPr="00477300">
        <w:rPr>
          <w:rFonts w:ascii="Cambria" w:hAnsi="Cambria" w:cs="Arial"/>
          <w:snapToGrid w:val="0"/>
          <w:sz w:val="20"/>
          <w:szCs w:val="20"/>
          <w:lang w:val="pt-BR"/>
        </w:rPr>
        <w:t>artigo</w:t>
      </w:r>
      <w:r w:rsidR="00C1774F" w:rsidRPr="00477300">
        <w:rPr>
          <w:rFonts w:ascii="Cambria" w:hAnsi="Cambria" w:cs="Arial"/>
          <w:snapToGrid w:val="0"/>
          <w:sz w:val="20"/>
          <w:szCs w:val="20"/>
          <w:lang w:val="pt-BR"/>
        </w:rPr>
        <w:t xml:space="preserve"> e </w:t>
      </w:r>
      <w:r w:rsidR="00D505A8" w:rsidRPr="00477300">
        <w:rPr>
          <w:rFonts w:ascii="Cambria" w:hAnsi="Cambria" w:cs="Arial"/>
          <w:snapToGrid w:val="0"/>
          <w:sz w:val="20"/>
          <w:szCs w:val="20"/>
          <w:lang w:val="pt-BR"/>
        </w:rPr>
        <w:t>iv) of</w:t>
      </w:r>
      <w:r w:rsidR="00E77257" w:rsidRPr="00477300">
        <w:rPr>
          <w:rFonts w:ascii="Cambria" w:hAnsi="Cambria" w:cs="Arial"/>
          <w:snapToGrid w:val="0"/>
          <w:sz w:val="20"/>
          <w:szCs w:val="20"/>
          <w:lang w:val="pt-BR"/>
        </w:rPr>
        <w:t>e</w:t>
      </w:r>
      <w:r w:rsidR="00D505A8" w:rsidRPr="00477300">
        <w:rPr>
          <w:rFonts w:ascii="Cambria" w:hAnsi="Cambria" w:cs="Arial"/>
          <w:snapToGrid w:val="0"/>
          <w:sz w:val="20"/>
          <w:szCs w:val="20"/>
          <w:lang w:val="pt-BR"/>
        </w:rPr>
        <w:t>recer recursos id</w:t>
      </w:r>
      <w:r w:rsidR="00E77257" w:rsidRPr="00477300">
        <w:rPr>
          <w:rFonts w:ascii="Cambria" w:hAnsi="Cambria" w:cs="Arial"/>
          <w:snapToGrid w:val="0"/>
          <w:sz w:val="20"/>
          <w:szCs w:val="20"/>
          <w:lang w:val="pt-BR"/>
        </w:rPr>
        <w:t>ô</w:t>
      </w:r>
      <w:r w:rsidR="00D505A8" w:rsidRPr="00477300">
        <w:rPr>
          <w:rFonts w:ascii="Cambria" w:hAnsi="Cambria" w:cs="Arial"/>
          <w:snapToGrid w:val="0"/>
          <w:sz w:val="20"/>
          <w:szCs w:val="20"/>
          <w:lang w:val="pt-BR"/>
        </w:rPr>
        <w:t>neos</w:t>
      </w:r>
      <w:r w:rsidR="00C1774F" w:rsidRPr="00477300">
        <w:rPr>
          <w:rFonts w:ascii="Cambria" w:hAnsi="Cambria" w:cs="Arial"/>
          <w:snapToGrid w:val="0"/>
          <w:sz w:val="20"/>
          <w:szCs w:val="20"/>
          <w:lang w:val="pt-BR"/>
        </w:rPr>
        <w:t xml:space="preserve"> e </w:t>
      </w:r>
      <w:r w:rsidR="00D505A8" w:rsidRPr="00477300">
        <w:rPr>
          <w:rFonts w:ascii="Cambria" w:hAnsi="Cambria" w:cs="Arial"/>
          <w:snapToGrid w:val="0"/>
          <w:sz w:val="20"/>
          <w:szCs w:val="20"/>
          <w:lang w:val="pt-BR"/>
        </w:rPr>
        <w:t>efetivos para su</w:t>
      </w:r>
      <w:r w:rsidR="00E77257" w:rsidRPr="00477300">
        <w:rPr>
          <w:rFonts w:ascii="Cambria" w:hAnsi="Cambria" w:cs="Arial"/>
          <w:snapToGrid w:val="0"/>
          <w:sz w:val="20"/>
          <w:szCs w:val="20"/>
          <w:lang w:val="pt-BR"/>
        </w:rPr>
        <w:t>a</w:t>
      </w:r>
      <w:r w:rsidR="00D505A8" w:rsidRPr="00477300">
        <w:rPr>
          <w:rFonts w:ascii="Cambria" w:hAnsi="Cambria" w:cs="Arial"/>
          <w:snapToGrid w:val="0"/>
          <w:sz w:val="20"/>
          <w:szCs w:val="20"/>
          <w:lang w:val="pt-BR"/>
        </w:rPr>
        <w:t xml:space="preserve"> prote</w:t>
      </w:r>
      <w:r w:rsidR="001D5B68" w:rsidRPr="00477300">
        <w:rPr>
          <w:rFonts w:ascii="Cambria" w:hAnsi="Cambria" w:cs="Arial"/>
          <w:snapToGrid w:val="0"/>
          <w:sz w:val="20"/>
          <w:szCs w:val="20"/>
          <w:lang w:val="pt-BR"/>
        </w:rPr>
        <w:t>ç</w:t>
      </w:r>
      <w:r w:rsidR="002A68FB" w:rsidRPr="00477300">
        <w:rPr>
          <w:rFonts w:ascii="Cambria" w:hAnsi="Cambria" w:cs="Arial"/>
          <w:snapToGrid w:val="0"/>
          <w:sz w:val="20"/>
          <w:szCs w:val="20"/>
          <w:lang w:val="pt-BR"/>
        </w:rPr>
        <w:t>ão</w:t>
      </w:r>
      <w:r w:rsidR="00D505A8" w:rsidRPr="00477300">
        <w:rPr>
          <w:rFonts w:ascii="Cambria" w:hAnsi="Cambria" w:cs="Arial"/>
          <w:snapToGrid w:val="0"/>
          <w:sz w:val="20"/>
          <w:szCs w:val="20"/>
          <w:lang w:val="pt-BR"/>
        </w:rPr>
        <w:t xml:space="preserve">. </w:t>
      </w:r>
      <w:r w:rsidR="0055214B" w:rsidRPr="00477300">
        <w:rPr>
          <w:rFonts w:ascii="Cambria" w:hAnsi="Cambria" w:cs="Arial"/>
          <w:snapToGrid w:val="0"/>
          <w:sz w:val="20"/>
          <w:szCs w:val="20"/>
          <w:lang w:val="pt-BR"/>
        </w:rPr>
        <w:t>A</w:t>
      </w:r>
      <w:r w:rsidR="00D505A8" w:rsidRPr="00477300">
        <w:rPr>
          <w:rFonts w:ascii="Cambria" w:hAnsi="Cambria" w:cs="Arial"/>
          <w:snapToGrid w:val="0"/>
          <w:sz w:val="20"/>
          <w:szCs w:val="20"/>
          <w:lang w:val="pt-BR"/>
        </w:rPr>
        <w:t>s metodolog</w:t>
      </w:r>
      <w:r w:rsidR="0013176B" w:rsidRPr="00477300">
        <w:rPr>
          <w:rFonts w:ascii="Cambria" w:hAnsi="Cambria" w:cs="Arial"/>
          <w:snapToGrid w:val="0"/>
          <w:sz w:val="20"/>
          <w:szCs w:val="20"/>
          <w:lang w:val="pt-BR"/>
        </w:rPr>
        <w:t>ia</w:t>
      </w:r>
      <w:r w:rsidR="00D505A8" w:rsidRPr="00477300">
        <w:rPr>
          <w:rFonts w:ascii="Cambria" w:hAnsi="Cambria" w:cs="Arial"/>
          <w:snapToGrid w:val="0"/>
          <w:sz w:val="20"/>
          <w:szCs w:val="20"/>
          <w:lang w:val="pt-BR"/>
        </w:rPr>
        <w:t>s o</w:t>
      </w:r>
      <w:r w:rsidR="00E77257" w:rsidRPr="00477300">
        <w:rPr>
          <w:rFonts w:ascii="Cambria" w:hAnsi="Cambria" w:cs="Arial"/>
          <w:snapToGrid w:val="0"/>
          <w:sz w:val="20"/>
          <w:szCs w:val="20"/>
          <w:lang w:val="pt-BR"/>
        </w:rPr>
        <w:t>u</w:t>
      </w:r>
      <w:r w:rsidR="00D505A8" w:rsidRPr="00477300">
        <w:rPr>
          <w:rFonts w:ascii="Cambria" w:hAnsi="Cambria" w:cs="Arial"/>
          <w:snapToGrid w:val="0"/>
          <w:sz w:val="20"/>
          <w:szCs w:val="20"/>
          <w:lang w:val="pt-BR"/>
        </w:rPr>
        <w:t xml:space="preserve"> f</w:t>
      </w:r>
      <w:r w:rsidR="00E77257" w:rsidRPr="00477300">
        <w:rPr>
          <w:rFonts w:ascii="Cambria" w:hAnsi="Cambria" w:cs="Arial"/>
          <w:snapToGrid w:val="0"/>
          <w:sz w:val="20"/>
          <w:szCs w:val="20"/>
          <w:lang w:val="pt-BR"/>
        </w:rPr>
        <w:t>o</w:t>
      </w:r>
      <w:r w:rsidR="00D505A8" w:rsidRPr="00477300">
        <w:rPr>
          <w:rFonts w:ascii="Cambria" w:hAnsi="Cambria" w:cs="Arial"/>
          <w:snapToGrid w:val="0"/>
          <w:sz w:val="20"/>
          <w:szCs w:val="20"/>
          <w:lang w:val="pt-BR"/>
        </w:rPr>
        <w:t>ntes de anális</w:t>
      </w:r>
      <w:r w:rsidR="00E77257" w:rsidRPr="00477300">
        <w:rPr>
          <w:rFonts w:ascii="Cambria" w:hAnsi="Cambria" w:cs="Arial"/>
          <w:snapToGrid w:val="0"/>
          <w:sz w:val="20"/>
          <w:szCs w:val="20"/>
          <w:lang w:val="pt-BR"/>
        </w:rPr>
        <w:t>e</w:t>
      </w:r>
      <w:r w:rsidR="00D505A8" w:rsidRPr="00477300">
        <w:rPr>
          <w:rFonts w:ascii="Cambria" w:hAnsi="Cambria" w:cs="Arial"/>
          <w:snapToGrid w:val="0"/>
          <w:sz w:val="20"/>
          <w:szCs w:val="20"/>
          <w:lang w:val="pt-BR"/>
        </w:rPr>
        <w:t xml:space="preserve"> pertinentes para cada</w:t>
      </w:r>
      <w:r w:rsidR="007F3DAE" w:rsidRPr="00477300">
        <w:rPr>
          <w:rFonts w:ascii="Cambria" w:hAnsi="Cambria" w:cs="Arial"/>
          <w:snapToGrid w:val="0"/>
          <w:sz w:val="20"/>
          <w:szCs w:val="20"/>
          <w:lang w:val="pt-BR"/>
        </w:rPr>
        <w:t xml:space="preserve"> uma </w:t>
      </w:r>
      <w:r w:rsidR="00D505A8" w:rsidRPr="00477300">
        <w:rPr>
          <w:rFonts w:ascii="Cambria" w:hAnsi="Cambria" w:cs="Arial"/>
          <w:snapToGrid w:val="0"/>
          <w:sz w:val="20"/>
          <w:szCs w:val="20"/>
          <w:lang w:val="pt-BR"/>
        </w:rPr>
        <w:t xml:space="preserve">destas </w:t>
      </w:r>
      <w:r w:rsidRPr="00477300">
        <w:rPr>
          <w:rFonts w:ascii="Cambria" w:hAnsi="Cambria" w:cs="Arial"/>
          <w:snapToGrid w:val="0"/>
          <w:sz w:val="20"/>
          <w:szCs w:val="20"/>
          <w:lang w:val="pt-BR"/>
        </w:rPr>
        <w:t>obri</w:t>
      </w:r>
      <w:r w:rsidR="00D505A8" w:rsidRPr="00477300">
        <w:rPr>
          <w:rFonts w:ascii="Cambria" w:hAnsi="Cambria" w:cs="Arial"/>
          <w:snapToGrid w:val="0"/>
          <w:sz w:val="20"/>
          <w:szCs w:val="20"/>
          <w:lang w:val="pt-BR"/>
        </w:rPr>
        <w:t>ga</w:t>
      </w:r>
      <w:r w:rsidR="00412424" w:rsidRPr="00477300">
        <w:rPr>
          <w:rFonts w:ascii="Cambria" w:hAnsi="Cambria" w:cs="Arial"/>
          <w:snapToGrid w:val="0"/>
          <w:sz w:val="20"/>
          <w:szCs w:val="20"/>
          <w:lang w:val="pt-BR"/>
        </w:rPr>
        <w:t>ções</w:t>
      </w:r>
      <w:r w:rsidR="00D505A8" w:rsidRPr="00477300">
        <w:rPr>
          <w:rFonts w:ascii="Cambria" w:hAnsi="Cambria" w:cs="Arial"/>
          <w:snapToGrid w:val="0"/>
          <w:sz w:val="20"/>
          <w:szCs w:val="20"/>
          <w:lang w:val="pt-BR"/>
        </w:rPr>
        <w:t xml:space="preserve"> de</w:t>
      </w:r>
      <w:r w:rsidR="00E77257" w:rsidRPr="00477300">
        <w:rPr>
          <w:rFonts w:ascii="Cambria" w:hAnsi="Cambria" w:cs="Arial"/>
          <w:snapToGrid w:val="0"/>
          <w:sz w:val="20"/>
          <w:szCs w:val="20"/>
          <w:lang w:val="pt-BR"/>
        </w:rPr>
        <w:t>vem</w:t>
      </w:r>
      <w:r w:rsidR="00D505A8" w:rsidRPr="00477300">
        <w:rPr>
          <w:rFonts w:ascii="Cambria" w:hAnsi="Cambria" w:cs="Arial"/>
          <w:snapToGrid w:val="0"/>
          <w:sz w:val="20"/>
          <w:szCs w:val="20"/>
          <w:lang w:val="pt-BR"/>
        </w:rPr>
        <w:t xml:space="preserve"> ser estab</w:t>
      </w:r>
      <w:r w:rsidR="00E77257" w:rsidRPr="00477300">
        <w:rPr>
          <w:rFonts w:ascii="Cambria" w:hAnsi="Cambria" w:cs="Arial"/>
          <w:snapToGrid w:val="0"/>
          <w:sz w:val="20"/>
          <w:szCs w:val="20"/>
          <w:lang w:val="pt-BR"/>
        </w:rPr>
        <w:t>e</w:t>
      </w:r>
      <w:r w:rsidR="00D505A8" w:rsidRPr="00477300">
        <w:rPr>
          <w:rFonts w:ascii="Cambria" w:hAnsi="Cambria" w:cs="Arial"/>
          <w:snapToGrid w:val="0"/>
          <w:sz w:val="20"/>
          <w:szCs w:val="20"/>
          <w:lang w:val="pt-BR"/>
        </w:rPr>
        <w:t>lecidas seg</w:t>
      </w:r>
      <w:r w:rsidR="00E77257" w:rsidRPr="00477300">
        <w:rPr>
          <w:rFonts w:ascii="Cambria" w:hAnsi="Cambria" w:cs="Arial"/>
          <w:snapToGrid w:val="0"/>
          <w:sz w:val="20"/>
          <w:szCs w:val="20"/>
          <w:lang w:val="pt-BR"/>
        </w:rPr>
        <w:t>u</w:t>
      </w:r>
      <w:r w:rsidR="00D505A8" w:rsidRPr="00477300">
        <w:rPr>
          <w:rFonts w:ascii="Cambria" w:hAnsi="Cambria" w:cs="Arial"/>
          <w:snapToGrid w:val="0"/>
          <w:sz w:val="20"/>
          <w:szCs w:val="20"/>
          <w:lang w:val="pt-BR"/>
        </w:rPr>
        <w:t>n</w:t>
      </w:r>
      <w:r w:rsidR="00234FA8" w:rsidRPr="00477300">
        <w:rPr>
          <w:rFonts w:ascii="Cambria" w:hAnsi="Cambria" w:cs="Arial"/>
          <w:snapToGrid w:val="0"/>
          <w:sz w:val="20"/>
          <w:szCs w:val="20"/>
          <w:lang w:val="pt-BR"/>
        </w:rPr>
        <w:t xml:space="preserve">do </w:t>
      </w:r>
      <w:r w:rsidR="003B7EE5" w:rsidRPr="00477300">
        <w:rPr>
          <w:rFonts w:ascii="Cambria" w:hAnsi="Cambria" w:cs="Arial"/>
          <w:snapToGrid w:val="0"/>
          <w:sz w:val="20"/>
          <w:szCs w:val="20"/>
          <w:lang w:val="pt-BR"/>
        </w:rPr>
        <w:t xml:space="preserve">as </w:t>
      </w:r>
      <w:r w:rsidR="00D505A8" w:rsidRPr="00477300">
        <w:rPr>
          <w:rFonts w:ascii="Cambria" w:hAnsi="Cambria" w:cs="Arial"/>
          <w:snapToGrid w:val="0"/>
          <w:sz w:val="20"/>
          <w:szCs w:val="20"/>
          <w:lang w:val="pt-BR"/>
        </w:rPr>
        <w:t>circunst</w:t>
      </w:r>
      <w:r w:rsidR="00E77257" w:rsidRPr="00477300">
        <w:rPr>
          <w:rFonts w:ascii="Cambria" w:hAnsi="Cambria" w:cs="Arial"/>
          <w:snapToGrid w:val="0"/>
          <w:sz w:val="20"/>
          <w:szCs w:val="20"/>
          <w:lang w:val="pt-BR"/>
        </w:rPr>
        <w:t>â</w:t>
      </w:r>
      <w:r w:rsidR="00D505A8" w:rsidRPr="00477300">
        <w:rPr>
          <w:rFonts w:ascii="Cambria" w:hAnsi="Cambria" w:cs="Arial"/>
          <w:snapToGrid w:val="0"/>
          <w:sz w:val="20"/>
          <w:szCs w:val="20"/>
          <w:lang w:val="pt-BR"/>
        </w:rPr>
        <w:t>ncias pr</w:t>
      </w:r>
      <w:r w:rsidR="00E77257" w:rsidRPr="00477300">
        <w:rPr>
          <w:rFonts w:ascii="Cambria" w:hAnsi="Cambria" w:cs="Arial"/>
          <w:snapToGrid w:val="0"/>
          <w:sz w:val="20"/>
          <w:szCs w:val="20"/>
          <w:lang w:val="pt-BR"/>
        </w:rPr>
        <w:t>ópr</w:t>
      </w:r>
      <w:r w:rsidR="00D505A8" w:rsidRPr="00477300">
        <w:rPr>
          <w:rFonts w:ascii="Cambria" w:hAnsi="Cambria" w:cs="Arial"/>
          <w:snapToGrid w:val="0"/>
          <w:sz w:val="20"/>
          <w:szCs w:val="20"/>
          <w:lang w:val="pt-BR"/>
        </w:rPr>
        <w:t>ias de cada caso</w:t>
      </w:r>
      <w:r w:rsidR="00D505A8" w:rsidRPr="00477300">
        <w:rPr>
          <w:rStyle w:val="FootnoteReference"/>
          <w:rFonts w:ascii="Cambria" w:hAnsi="Cambria"/>
          <w:sz w:val="20"/>
          <w:szCs w:val="20"/>
          <w:lang w:val="pt-BR"/>
        </w:rPr>
        <w:footnoteReference w:id="52"/>
      </w:r>
      <w:r w:rsidR="00D505A8" w:rsidRPr="00477300">
        <w:rPr>
          <w:rFonts w:ascii="Cambria" w:hAnsi="Cambria" w:cs="Arial"/>
          <w:snapToGrid w:val="0"/>
          <w:sz w:val="20"/>
          <w:szCs w:val="20"/>
          <w:lang w:val="pt-BR"/>
        </w:rPr>
        <w:t>.</w:t>
      </w:r>
    </w:p>
    <w:p w14:paraId="5ADB8438" w14:textId="77777777" w:rsidR="00D505A8" w:rsidRPr="00477300" w:rsidRDefault="00D505A8" w:rsidP="00D505A8">
      <w:pPr>
        <w:pStyle w:val="ListParagraph"/>
        <w:rPr>
          <w:rFonts w:ascii="Cambria" w:hAnsi="Cambria"/>
          <w:color w:val="000000"/>
          <w:sz w:val="20"/>
          <w:szCs w:val="20"/>
          <w:lang w:val="pt-BR"/>
        </w:rPr>
      </w:pPr>
    </w:p>
    <w:p w14:paraId="326C4331" w14:textId="77777777" w:rsidR="00D505A8" w:rsidRPr="00477300" w:rsidRDefault="0055214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A</w:t>
      </w:r>
      <w:r w:rsidR="00D505A8" w:rsidRPr="00477300">
        <w:rPr>
          <w:rFonts w:ascii="Cambria" w:hAnsi="Cambria"/>
          <w:sz w:val="20"/>
          <w:szCs w:val="20"/>
          <w:lang w:val="pt-BR"/>
        </w:rPr>
        <w:t xml:space="preserve"> CIDH reitera que</w:t>
      </w:r>
      <w:r w:rsidR="004454AB" w:rsidRPr="00477300">
        <w:rPr>
          <w:rFonts w:ascii="Cambria" w:hAnsi="Cambria"/>
          <w:sz w:val="20"/>
          <w:szCs w:val="20"/>
          <w:lang w:val="pt-BR"/>
        </w:rPr>
        <w:t>,</w:t>
      </w:r>
      <w:r w:rsidR="00D505A8" w:rsidRPr="00477300">
        <w:rPr>
          <w:rFonts w:ascii="Cambria" w:hAnsi="Cambria"/>
          <w:sz w:val="20"/>
          <w:szCs w:val="20"/>
          <w:lang w:val="pt-BR"/>
        </w:rPr>
        <w:t xml:space="preserve"> dentr</w:t>
      </w:r>
      <w:r w:rsidR="004454AB" w:rsidRPr="00477300">
        <w:rPr>
          <w:rFonts w:ascii="Cambria" w:hAnsi="Cambria"/>
          <w:sz w:val="20"/>
          <w:szCs w:val="20"/>
          <w:lang w:val="pt-BR"/>
        </w:rPr>
        <w:t xml:space="preserve">e </w:t>
      </w:r>
      <w:r w:rsidR="00412424" w:rsidRPr="00477300">
        <w:rPr>
          <w:rFonts w:ascii="Cambria" w:hAnsi="Cambria"/>
          <w:sz w:val="20"/>
          <w:szCs w:val="20"/>
          <w:lang w:val="pt-BR"/>
        </w:rPr>
        <w:t xml:space="preserve">as </w:t>
      </w:r>
      <w:r w:rsidR="00E15683" w:rsidRPr="00477300">
        <w:rPr>
          <w:rFonts w:ascii="Cambria" w:hAnsi="Cambria"/>
          <w:sz w:val="20"/>
          <w:szCs w:val="20"/>
          <w:lang w:val="pt-BR"/>
        </w:rPr>
        <w:t>obri</w:t>
      </w:r>
      <w:r w:rsidR="00D505A8" w:rsidRPr="00477300">
        <w:rPr>
          <w:rFonts w:ascii="Cambria" w:hAnsi="Cambria"/>
          <w:sz w:val="20"/>
          <w:szCs w:val="20"/>
          <w:lang w:val="pt-BR"/>
        </w:rPr>
        <w:t>ga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imediatas</w:t>
      </w:r>
      <w:r w:rsidR="007F3DAE" w:rsidRPr="00477300">
        <w:rPr>
          <w:rFonts w:ascii="Cambria" w:hAnsi="Cambria"/>
          <w:sz w:val="20"/>
          <w:szCs w:val="20"/>
          <w:lang w:val="pt-BR"/>
        </w:rPr>
        <w:t xml:space="preserve"> </w:t>
      </w:r>
      <w:r w:rsidR="00E77257" w:rsidRPr="00477300">
        <w:rPr>
          <w:rFonts w:ascii="Cambria" w:hAnsi="Cambria"/>
          <w:sz w:val="20"/>
          <w:szCs w:val="20"/>
          <w:lang w:val="pt-BR"/>
        </w:rPr>
        <w:t>co</w:t>
      </w:r>
      <w:r w:rsidR="007F3DAE" w:rsidRPr="00477300">
        <w:rPr>
          <w:rFonts w:ascii="Cambria" w:hAnsi="Cambria"/>
          <w:sz w:val="20"/>
          <w:szCs w:val="20"/>
          <w:lang w:val="pt-BR"/>
        </w:rPr>
        <w:t xml:space="preserve">m </w:t>
      </w:r>
      <w:r w:rsidR="00D505A8" w:rsidRPr="00477300">
        <w:rPr>
          <w:rFonts w:ascii="Cambria" w:hAnsi="Cambria"/>
          <w:sz w:val="20"/>
          <w:szCs w:val="20"/>
          <w:lang w:val="pt-BR"/>
        </w:rPr>
        <w:t>rela</w:t>
      </w:r>
      <w:r w:rsidR="002A68FB" w:rsidRPr="00477300">
        <w:rPr>
          <w:rFonts w:ascii="Cambria" w:hAnsi="Cambria"/>
          <w:sz w:val="20"/>
          <w:szCs w:val="20"/>
          <w:lang w:val="pt-BR"/>
        </w:rPr>
        <w:t>ção</w:t>
      </w:r>
      <w:r w:rsidR="003B7EE5" w:rsidRPr="00477300">
        <w:rPr>
          <w:rFonts w:ascii="Cambria" w:hAnsi="Cambria"/>
          <w:sz w:val="20"/>
          <w:szCs w:val="20"/>
          <w:lang w:val="pt-BR"/>
        </w:rPr>
        <w:t xml:space="preserve"> </w:t>
      </w:r>
      <w:r w:rsidR="00E77257" w:rsidRPr="00477300">
        <w:rPr>
          <w:rFonts w:ascii="Cambria" w:hAnsi="Cambria"/>
          <w:sz w:val="20"/>
          <w:szCs w:val="20"/>
          <w:lang w:val="pt-BR"/>
        </w:rPr>
        <w:t>a</w:t>
      </w:r>
      <w:r w:rsidR="007F3DAE" w:rsidRPr="00477300">
        <w:rPr>
          <w:rFonts w:ascii="Cambria" w:hAnsi="Cambria"/>
          <w:sz w:val="20"/>
          <w:szCs w:val="20"/>
          <w:lang w:val="pt-BR"/>
        </w:rPr>
        <w:t xml:space="preserve">o </w:t>
      </w:r>
      <w:r w:rsidR="000D0F3D" w:rsidRPr="00477300">
        <w:rPr>
          <w:rFonts w:ascii="Cambria" w:hAnsi="Cambria"/>
          <w:sz w:val="20"/>
          <w:szCs w:val="20"/>
          <w:lang w:val="pt-BR"/>
        </w:rPr>
        <w:t>direito</w:t>
      </w:r>
      <w:r w:rsidR="002567BC" w:rsidRPr="00477300">
        <w:rPr>
          <w:rFonts w:ascii="Cambria" w:hAnsi="Cambria"/>
          <w:sz w:val="20"/>
          <w:szCs w:val="20"/>
          <w:lang w:val="pt-BR"/>
        </w:rPr>
        <w:t xml:space="preserve"> ao </w:t>
      </w:r>
      <w:r w:rsidR="002C1535" w:rsidRPr="00477300">
        <w:rPr>
          <w:rFonts w:ascii="Cambria" w:hAnsi="Cambria"/>
          <w:sz w:val="20"/>
          <w:szCs w:val="20"/>
          <w:lang w:val="pt-BR"/>
        </w:rPr>
        <w:t>trabalho</w:t>
      </w:r>
      <w:r w:rsidR="00D505A8" w:rsidRPr="00477300">
        <w:rPr>
          <w:rFonts w:ascii="Cambria" w:hAnsi="Cambria"/>
          <w:sz w:val="20"/>
          <w:szCs w:val="20"/>
          <w:lang w:val="pt-BR"/>
        </w:rPr>
        <w:t xml:space="preserve"> protegido</w:t>
      </w:r>
      <w:r w:rsidR="00DC7C29" w:rsidRPr="00477300">
        <w:rPr>
          <w:rFonts w:ascii="Cambria" w:hAnsi="Cambria"/>
          <w:sz w:val="20"/>
          <w:szCs w:val="20"/>
          <w:lang w:val="pt-BR"/>
        </w:rPr>
        <w:t xml:space="preserve"> pelo </w:t>
      </w:r>
      <w:r w:rsidR="002219F6" w:rsidRPr="00477300">
        <w:rPr>
          <w:rFonts w:ascii="Cambria" w:hAnsi="Cambria"/>
          <w:sz w:val="20"/>
          <w:szCs w:val="20"/>
          <w:lang w:val="pt-BR"/>
        </w:rPr>
        <w:t>artigo</w:t>
      </w:r>
      <w:r w:rsidR="00D505A8" w:rsidRPr="00477300">
        <w:rPr>
          <w:rFonts w:ascii="Cambria" w:hAnsi="Cambria"/>
          <w:sz w:val="20"/>
          <w:szCs w:val="20"/>
          <w:lang w:val="pt-BR"/>
        </w:rPr>
        <w:t xml:space="preserve"> 26</w:t>
      </w:r>
      <w:r w:rsidR="00412424" w:rsidRPr="00477300">
        <w:rPr>
          <w:rFonts w:ascii="Cambria" w:hAnsi="Cambria"/>
          <w:sz w:val="20"/>
          <w:szCs w:val="20"/>
          <w:lang w:val="pt-BR"/>
        </w:rPr>
        <w:t xml:space="preserve"> da </w:t>
      </w:r>
      <w:r w:rsidR="00D505A8" w:rsidRPr="00477300">
        <w:rPr>
          <w:rFonts w:ascii="Cambria" w:hAnsi="Cambria"/>
          <w:sz w:val="20"/>
          <w:szCs w:val="20"/>
          <w:lang w:val="pt-BR"/>
        </w:rPr>
        <w:t>CADH</w:t>
      </w:r>
      <w:r w:rsidR="004454AB" w:rsidRPr="00477300">
        <w:rPr>
          <w:rFonts w:ascii="Cambria" w:hAnsi="Cambria"/>
          <w:sz w:val="20"/>
          <w:szCs w:val="20"/>
          <w:lang w:val="pt-BR"/>
        </w:rPr>
        <w:t>,</w:t>
      </w:r>
      <w:r w:rsidR="00D505A8" w:rsidRPr="00477300">
        <w:rPr>
          <w:rFonts w:ascii="Cambria" w:hAnsi="Cambria"/>
          <w:sz w:val="20"/>
          <w:szCs w:val="20"/>
          <w:lang w:val="pt-BR"/>
        </w:rPr>
        <w:t xml:space="preserve"> está</w:t>
      </w:r>
      <w:r w:rsidR="007F3DAE" w:rsidRPr="00477300">
        <w:rPr>
          <w:rFonts w:ascii="Cambria" w:hAnsi="Cambria"/>
          <w:sz w:val="20"/>
          <w:szCs w:val="20"/>
          <w:lang w:val="pt-BR"/>
        </w:rPr>
        <w:t xml:space="preserve"> a </w:t>
      </w:r>
      <w:r w:rsidR="00D505A8" w:rsidRPr="00477300">
        <w:rPr>
          <w:rFonts w:ascii="Cambria" w:hAnsi="Cambria"/>
          <w:sz w:val="20"/>
          <w:szCs w:val="20"/>
          <w:lang w:val="pt-BR"/>
        </w:rPr>
        <w:t>de garantir s</w:t>
      </w:r>
      <w:r w:rsidR="00E77257" w:rsidRPr="00477300">
        <w:rPr>
          <w:rFonts w:ascii="Cambria" w:hAnsi="Cambria"/>
          <w:sz w:val="20"/>
          <w:szCs w:val="20"/>
          <w:lang w:val="pt-BR"/>
        </w:rPr>
        <w:t>e</w:t>
      </w:r>
      <w:r w:rsidR="00D505A8" w:rsidRPr="00477300">
        <w:rPr>
          <w:rFonts w:ascii="Cambria" w:hAnsi="Cambria"/>
          <w:sz w:val="20"/>
          <w:szCs w:val="20"/>
          <w:lang w:val="pt-BR"/>
        </w:rPr>
        <w:t>u e</w:t>
      </w:r>
      <w:r w:rsidR="00B804CF" w:rsidRPr="00477300">
        <w:rPr>
          <w:rFonts w:ascii="Cambria" w:hAnsi="Cambria"/>
          <w:sz w:val="20"/>
          <w:szCs w:val="20"/>
          <w:lang w:val="pt-BR"/>
        </w:rPr>
        <w:t>x</w:t>
      </w:r>
      <w:r w:rsidR="00D505A8" w:rsidRPr="00477300">
        <w:rPr>
          <w:rFonts w:ascii="Cambria" w:hAnsi="Cambria"/>
          <w:sz w:val="20"/>
          <w:szCs w:val="20"/>
          <w:lang w:val="pt-BR"/>
        </w:rPr>
        <w:t>erc</w:t>
      </w:r>
      <w:r w:rsidR="00B804CF" w:rsidRPr="00477300">
        <w:rPr>
          <w:rFonts w:ascii="Cambria" w:hAnsi="Cambria"/>
          <w:sz w:val="20"/>
          <w:szCs w:val="20"/>
          <w:lang w:val="pt-BR"/>
        </w:rPr>
        <w:t>í</w:t>
      </w:r>
      <w:r w:rsidR="00D505A8" w:rsidRPr="00477300">
        <w:rPr>
          <w:rFonts w:ascii="Cambria" w:hAnsi="Cambria"/>
          <w:sz w:val="20"/>
          <w:szCs w:val="20"/>
          <w:lang w:val="pt-BR"/>
        </w:rPr>
        <w:t>cio s</w:t>
      </w:r>
      <w:r w:rsidR="00E77257" w:rsidRPr="00477300">
        <w:rPr>
          <w:rFonts w:ascii="Cambria" w:hAnsi="Cambria"/>
          <w:sz w:val="20"/>
          <w:szCs w:val="20"/>
          <w:lang w:val="pt-BR"/>
        </w:rPr>
        <w:t>em</w:t>
      </w:r>
      <w:r w:rsidR="00D505A8" w:rsidRPr="00477300">
        <w:rPr>
          <w:rFonts w:ascii="Cambria" w:hAnsi="Cambria"/>
          <w:sz w:val="20"/>
          <w:szCs w:val="20"/>
          <w:lang w:val="pt-BR"/>
        </w:rPr>
        <w:t xml:space="preserve"> discrimina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w:t>
      </w:r>
      <w:r w:rsidR="00C1774F" w:rsidRPr="00477300">
        <w:rPr>
          <w:rFonts w:ascii="Cambria" w:hAnsi="Cambria"/>
          <w:sz w:val="20"/>
          <w:szCs w:val="20"/>
          <w:lang w:val="pt-BR"/>
        </w:rPr>
        <w:t>e</w:t>
      </w:r>
      <w:r w:rsidR="007F3DAE" w:rsidRPr="00477300">
        <w:rPr>
          <w:rFonts w:ascii="Cambria" w:hAnsi="Cambria"/>
          <w:sz w:val="20"/>
          <w:szCs w:val="20"/>
          <w:lang w:val="pt-BR"/>
        </w:rPr>
        <w:t xml:space="preserve"> a </w:t>
      </w:r>
      <w:r w:rsidR="00D505A8" w:rsidRPr="00477300">
        <w:rPr>
          <w:rFonts w:ascii="Cambria" w:hAnsi="Cambria"/>
          <w:sz w:val="20"/>
          <w:szCs w:val="20"/>
          <w:lang w:val="pt-BR"/>
        </w:rPr>
        <w:t>de adotar medidas deliberad</w:t>
      </w:r>
      <w:r w:rsidR="00B804CF" w:rsidRPr="00477300">
        <w:rPr>
          <w:rFonts w:ascii="Cambria" w:hAnsi="Cambria"/>
          <w:sz w:val="20"/>
          <w:szCs w:val="20"/>
          <w:lang w:val="pt-BR"/>
        </w:rPr>
        <w:t>a</w:t>
      </w:r>
      <w:r w:rsidR="00D505A8" w:rsidRPr="00477300">
        <w:rPr>
          <w:rFonts w:ascii="Cambria" w:hAnsi="Cambria"/>
          <w:sz w:val="20"/>
          <w:szCs w:val="20"/>
          <w:lang w:val="pt-BR"/>
        </w:rPr>
        <w:t>s</w:t>
      </w:r>
      <w:r w:rsidR="00C1774F" w:rsidRPr="00477300">
        <w:rPr>
          <w:rFonts w:ascii="Cambria" w:hAnsi="Cambria"/>
          <w:sz w:val="20"/>
          <w:szCs w:val="20"/>
          <w:lang w:val="pt-BR"/>
        </w:rPr>
        <w:t xml:space="preserve"> e </w:t>
      </w:r>
      <w:r w:rsidR="00D505A8" w:rsidRPr="00477300">
        <w:rPr>
          <w:rFonts w:ascii="Cambria" w:hAnsi="Cambria"/>
          <w:sz w:val="20"/>
          <w:szCs w:val="20"/>
          <w:lang w:val="pt-BR"/>
        </w:rPr>
        <w:t>concret</w:t>
      </w:r>
      <w:r w:rsidR="00B804CF" w:rsidRPr="00477300">
        <w:rPr>
          <w:rFonts w:ascii="Cambria" w:hAnsi="Cambria"/>
          <w:sz w:val="20"/>
          <w:szCs w:val="20"/>
          <w:lang w:val="pt-BR"/>
        </w:rPr>
        <w:t>a</w:t>
      </w:r>
      <w:r w:rsidR="00D505A8" w:rsidRPr="00477300">
        <w:rPr>
          <w:rFonts w:ascii="Cambria" w:hAnsi="Cambria"/>
          <w:sz w:val="20"/>
          <w:szCs w:val="20"/>
          <w:lang w:val="pt-BR"/>
        </w:rPr>
        <w:t>s dirigid</w:t>
      </w:r>
      <w:r w:rsidR="00B804CF" w:rsidRPr="00477300">
        <w:rPr>
          <w:rFonts w:ascii="Cambria" w:hAnsi="Cambria"/>
          <w:sz w:val="20"/>
          <w:szCs w:val="20"/>
          <w:lang w:val="pt-BR"/>
        </w:rPr>
        <w:t>a</w:t>
      </w:r>
      <w:r w:rsidR="00D505A8" w:rsidRPr="00477300">
        <w:rPr>
          <w:rFonts w:ascii="Cambria" w:hAnsi="Cambria"/>
          <w:sz w:val="20"/>
          <w:szCs w:val="20"/>
          <w:lang w:val="pt-BR"/>
        </w:rPr>
        <w:t>s</w:t>
      </w:r>
      <w:r w:rsidR="002567BC" w:rsidRPr="00477300">
        <w:rPr>
          <w:rFonts w:ascii="Cambria" w:hAnsi="Cambria"/>
          <w:sz w:val="20"/>
          <w:szCs w:val="20"/>
          <w:lang w:val="pt-BR"/>
        </w:rPr>
        <w:t xml:space="preserve"> à </w:t>
      </w:r>
      <w:r w:rsidR="00D505A8" w:rsidRPr="00477300">
        <w:rPr>
          <w:rFonts w:ascii="Cambria" w:hAnsi="Cambria"/>
          <w:sz w:val="20"/>
          <w:szCs w:val="20"/>
          <w:lang w:val="pt-BR"/>
        </w:rPr>
        <w:t>realiza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plena</w:t>
      </w:r>
      <w:r w:rsidRPr="00477300">
        <w:rPr>
          <w:rFonts w:ascii="Cambria" w:hAnsi="Cambria"/>
          <w:sz w:val="20"/>
          <w:szCs w:val="20"/>
          <w:lang w:val="pt-BR"/>
        </w:rPr>
        <w:t xml:space="preserve"> do </w:t>
      </w:r>
      <w:r w:rsidR="000D0F3D" w:rsidRPr="00477300">
        <w:rPr>
          <w:rFonts w:ascii="Cambria" w:hAnsi="Cambria"/>
          <w:sz w:val="20"/>
          <w:szCs w:val="20"/>
          <w:lang w:val="pt-BR"/>
        </w:rPr>
        <w:t>direito</w:t>
      </w:r>
      <w:r w:rsidR="007F3DAE" w:rsidRPr="00477300">
        <w:rPr>
          <w:rFonts w:ascii="Cambria" w:hAnsi="Cambria"/>
          <w:sz w:val="20"/>
          <w:szCs w:val="20"/>
          <w:lang w:val="pt-BR"/>
        </w:rPr>
        <w:t xml:space="preserve"> em </w:t>
      </w:r>
      <w:r w:rsidR="00E77257" w:rsidRPr="00477300">
        <w:rPr>
          <w:rFonts w:ascii="Cambria" w:hAnsi="Cambria"/>
          <w:sz w:val="20"/>
          <w:szCs w:val="20"/>
          <w:lang w:val="pt-BR"/>
        </w:rPr>
        <w:t>questão;</w:t>
      </w:r>
      <w:r w:rsidR="00D505A8" w:rsidRPr="00477300">
        <w:rPr>
          <w:rFonts w:ascii="Cambria" w:hAnsi="Cambria"/>
          <w:sz w:val="20"/>
          <w:szCs w:val="20"/>
          <w:lang w:val="pt-BR"/>
        </w:rPr>
        <w:t xml:space="preserve"> estas </w:t>
      </w:r>
      <w:r w:rsidR="00E15683" w:rsidRPr="00477300">
        <w:rPr>
          <w:rFonts w:ascii="Cambria" w:hAnsi="Cambria"/>
          <w:sz w:val="20"/>
          <w:szCs w:val="20"/>
          <w:lang w:val="pt-BR"/>
        </w:rPr>
        <w:t>obri</w:t>
      </w:r>
      <w:r w:rsidR="00D505A8" w:rsidRPr="00477300">
        <w:rPr>
          <w:rFonts w:ascii="Cambria" w:hAnsi="Cambria"/>
          <w:sz w:val="20"/>
          <w:szCs w:val="20"/>
          <w:lang w:val="pt-BR"/>
        </w:rPr>
        <w:t>ga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n</w:t>
      </w:r>
      <w:r w:rsidR="00E77257" w:rsidRPr="00477300">
        <w:rPr>
          <w:rFonts w:ascii="Cambria" w:hAnsi="Cambria"/>
          <w:sz w:val="20"/>
          <w:szCs w:val="20"/>
          <w:lang w:val="pt-BR"/>
        </w:rPr>
        <w:t>ã</w:t>
      </w:r>
      <w:r w:rsidR="00D505A8" w:rsidRPr="00477300">
        <w:rPr>
          <w:rFonts w:ascii="Cambria" w:hAnsi="Cambria"/>
          <w:sz w:val="20"/>
          <w:szCs w:val="20"/>
          <w:lang w:val="pt-BR"/>
        </w:rPr>
        <w:t>o est</w:t>
      </w:r>
      <w:r w:rsidR="00E77257" w:rsidRPr="00477300">
        <w:rPr>
          <w:rFonts w:ascii="Cambria" w:hAnsi="Cambria"/>
          <w:sz w:val="20"/>
          <w:szCs w:val="20"/>
          <w:lang w:val="pt-BR"/>
        </w:rPr>
        <w:t>ão</w:t>
      </w:r>
      <w:r w:rsidR="00D505A8" w:rsidRPr="00477300">
        <w:rPr>
          <w:rFonts w:ascii="Cambria" w:hAnsi="Cambria"/>
          <w:sz w:val="20"/>
          <w:szCs w:val="20"/>
          <w:lang w:val="pt-BR"/>
        </w:rPr>
        <w:t xml:space="preserve"> suje</w:t>
      </w:r>
      <w:r w:rsidR="00E77257" w:rsidRPr="00477300">
        <w:rPr>
          <w:rFonts w:ascii="Cambria" w:hAnsi="Cambria"/>
          <w:sz w:val="20"/>
          <w:szCs w:val="20"/>
          <w:lang w:val="pt-BR"/>
        </w:rPr>
        <w:t>i</w:t>
      </w:r>
      <w:r w:rsidR="00D505A8" w:rsidRPr="00477300">
        <w:rPr>
          <w:rFonts w:ascii="Cambria" w:hAnsi="Cambria"/>
          <w:sz w:val="20"/>
          <w:szCs w:val="20"/>
          <w:lang w:val="pt-BR"/>
        </w:rPr>
        <w:t>tas a</w:t>
      </w:r>
      <w:r w:rsidR="007F3DAE" w:rsidRPr="00477300">
        <w:rPr>
          <w:rFonts w:ascii="Cambria" w:hAnsi="Cambria"/>
          <w:sz w:val="20"/>
          <w:szCs w:val="20"/>
          <w:lang w:val="pt-BR"/>
        </w:rPr>
        <w:t xml:space="preserve"> uma </w:t>
      </w:r>
      <w:r w:rsidR="00D505A8" w:rsidRPr="00477300">
        <w:rPr>
          <w:rFonts w:ascii="Cambria" w:hAnsi="Cambria"/>
          <w:sz w:val="20"/>
          <w:szCs w:val="20"/>
          <w:lang w:val="pt-BR"/>
        </w:rPr>
        <w:t>aplica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progres</w:t>
      </w:r>
      <w:r w:rsidR="00E77257" w:rsidRPr="00477300">
        <w:rPr>
          <w:rFonts w:ascii="Cambria" w:hAnsi="Cambria"/>
          <w:sz w:val="20"/>
          <w:szCs w:val="20"/>
          <w:lang w:val="pt-BR"/>
        </w:rPr>
        <w:t>s</w:t>
      </w:r>
      <w:r w:rsidR="00D505A8" w:rsidRPr="00477300">
        <w:rPr>
          <w:rFonts w:ascii="Cambria" w:hAnsi="Cambria"/>
          <w:sz w:val="20"/>
          <w:szCs w:val="20"/>
          <w:lang w:val="pt-BR"/>
        </w:rPr>
        <w:t>iva n</w:t>
      </w:r>
      <w:r w:rsidR="00E77257" w:rsidRPr="00477300">
        <w:rPr>
          <w:rFonts w:ascii="Cambria" w:hAnsi="Cambria"/>
          <w:sz w:val="20"/>
          <w:szCs w:val="20"/>
          <w:lang w:val="pt-BR"/>
        </w:rPr>
        <w:t>em</w:t>
      </w:r>
      <w:r w:rsidR="00D505A8" w:rsidRPr="00477300">
        <w:rPr>
          <w:rFonts w:ascii="Cambria" w:hAnsi="Cambria"/>
          <w:sz w:val="20"/>
          <w:szCs w:val="20"/>
          <w:lang w:val="pt-BR"/>
        </w:rPr>
        <w:t xml:space="preserve"> su</w:t>
      </w:r>
      <w:r w:rsidR="00B804CF" w:rsidRPr="00477300">
        <w:rPr>
          <w:rFonts w:ascii="Cambria" w:hAnsi="Cambria"/>
          <w:sz w:val="20"/>
          <w:szCs w:val="20"/>
          <w:lang w:val="pt-BR"/>
        </w:rPr>
        <w:t>bordin</w:t>
      </w:r>
      <w:r w:rsidR="00D505A8" w:rsidRPr="00477300">
        <w:rPr>
          <w:rFonts w:ascii="Cambria" w:hAnsi="Cambria"/>
          <w:sz w:val="20"/>
          <w:szCs w:val="20"/>
          <w:lang w:val="pt-BR"/>
        </w:rPr>
        <w:t>ada a</w:t>
      </w:r>
      <w:r w:rsidR="003B7EE5" w:rsidRPr="00477300">
        <w:rPr>
          <w:rFonts w:ascii="Cambria" w:hAnsi="Cambria"/>
          <w:sz w:val="20"/>
          <w:szCs w:val="20"/>
          <w:lang w:val="pt-BR"/>
        </w:rPr>
        <w:t xml:space="preserve">os </w:t>
      </w:r>
      <w:r w:rsidR="00D505A8" w:rsidRPr="00477300">
        <w:rPr>
          <w:rFonts w:ascii="Cambria" w:hAnsi="Cambria"/>
          <w:sz w:val="20"/>
          <w:szCs w:val="20"/>
          <w:lang w:val="pt-BR"/>
        </w:rPr>
        <w:t>recursos dispon</w:t>
      </w:r>
      <w:r w:rsidR="00E77257" w:rsidRPr="00477300">
        <w:rPr>
          <w:rFonts w:ascii="Cambria" w:hAnsi="Cambria"/>
          <w:sz w:val="20"/>
          <w:szCs w:val="20"/>
          <w:lang w:val="pt-BR"/>
        </w:rPr>
        <w:t>ívei</w:t>
      </w:r>
      <w:r w:rsidR="00D505A8" w:rsidRPr="00477300">
        <w:rPr>
          <w:rFonts w:ascii="Cambria" w:hAnsi="Cambria"/>
          <w:sz w:val="20"/>
          <w:szCs w:val="20"/>
          <w:lang w:val="pt-BR"/>
        </w:rPr>
        <w:t xml:space="preserve">s. </w:t>
      </w:r>
      <w:r w:rsidR="00CA6CC7" w:rsidRPr="00477300">
        <w:rPr>
          <w:rFonts w:ascii="Cambria" w:hAnsi="Cambria"/>
          <w:sz w:val="20"/>
          <w:szCs w:val="20"/>
          <w:lang w:val="pt-BR"/>
        </w:rPr>
        <w:t>Segundo</w:t>
      </w:r>
      <w:r w:rsidR="007F3DAE" w:rsidRPr="00477300">
        <w:rPr>
          <w:rFonts w:ascii="Cambria" w:hAnsi="Cambria"/>
          <w:sz w:val="20"/>
          <w:szCs w:val="20"/>
          <w:lang w:val="pt-BR"/>
        </w:rPr>
        <w:t xml:space="preserve"> o </w:t>
      </w:r>
      <w:r w:rsidR="00412424" w:rsidRPr="00477300">
        <w:rPr>
          <w:rFonts w:ascii="Cambria" w:hAnsi="Cambria"/>
          <w:sz w:val="20"/>
          <w:szCs w:val="20"/>
          <w:lang w:val="pt-BR"/>
        </w:rPr>
        <w:t>Comitê</w:t>
      </w:r>
      <w:r w:rsidR="00D505A8" w:rsidRPr="00477300">
        <w:rPr>
          <w:rFonts w:ascii="Cambria" w:hAnsi="Cambria"/>
          <w:sz w:val="20"/>
          <w:szCs w:val="20"/>
          <w:lang w:val="pt-BR"/>
        </w:rPr>
        <w:t xml:space="preserve"> DESC</w:t>
      </w:r>
      <w:r w:rsidR="00B804CF" w:rsidRPr="00477300">
        <w:rPr>
          <w:rFonts w:ascii="Cambria" w:hAnsi="Cambria"/>
          <w:sz w:val="20"/>
          <w:szCs w:val="20"/>
          <w:lang w:val="pt-BR"/>
        </w:rPr>
        <w:t>,</w:t>
      </w:r>
      <w:r w:rsidR="00D505A8" w:rsidRPr="00477300">
        <w:rPr>
          <w:rFonts w:ascii="Cambria" w:hAnsi="Cambria"/>
          <w:sz w:val="20"/>
          <w:szCs w:val="20"/>
          <w:lang w:val="pt-BR"/>
        </w:rPr>
        <w:t xml:space="preserve"> “a discrimina</w:t>
      </w:r>
      <w:r w:rsidR="002A68FB" w:rsidRPr="00477300">
        <w:rPr>
          <w:rFonts w:ascii="Cambria" w:hAnsi="Cambria"/>
          <w:sz w:val="20"/>
          <w:szCs w:val="20"/>
          <w:lang w:val="pt-BR"/>
        </w:rPr>
        <w:t>ção</w:t>
      </w:r>
      <w:r w:rsidR="00412424" w:rsidRPr="00477300">
        <w:rPr>
          <w:rFonts w:ascii="Cambria" w:hAnsi="Cambria"/>
          <w:sz w:val="20"/>
          <w:szCs w:val="20"/>
          <w:lang w:val="pt-BR"/>
        </w:rPr>
        <w:t xml:space="preserve"> no </w:t>
      </w:r>
      <w:r w:rsidR="00CA6CC7" w:rsidRPr="00477300">
        <w:rPr>
          <w:rFonts w:ascii="Cambria" w:hAnsi="Cambria"/>
          <w:sz w:val="20"/>
          <w:szCs w:val="20"/>
          <w:lang w:val="pt-BR"/>
        </w:rPr>
        <w:t>emprego</w:t>
      </w:r>
      <w:r w:rsidR="00D505A8" w:rsidRPr="00477300">
        <w:rPr>
          <w:rFonts w:ascii="Cambria" w:hAnsi="Cambria"/>
          <w:sz w:val="20"/>
          <w:szCs w:val="20"/>
          <w:lang w:val="pt-BR"/>
        </w:rPr>
        <w:t xml:space="preserve"> </w:t>
      </w:r>
      <w:r w:rsidR="00B804CF" w:rsidRPr="00477300">
        <w:rPr>
          <w:rFonts w:ascii="Cambria" w:hAnsi="Cambria"/>
          <w:sz w:val="20"/>
          <w:szCs w:val="20"/>
          <w:lang w:val="pt-BR"/>
        </w:rPr>
        <w:t>é</w:t>
      </w:r>
      <w:r w:rsidR="00D505A8" w:rsidRPr="00477300">
        <w:rPr>
          <w:rFonts w:ascii="Cambria" w:hAnsi="Cambria"/>
          <w:sz w:val="20"/>
          <w:szCs w:val="20"/>
          <w:lang w:val="pt-BR"/>
        </w:rPr>
        <w:t xml:space="preserve"> </w:t>
      </w:r>
      <w:r w:rsidR="0016525D" w:rsidRPr="00477300">
        <w:rPr>
          <w:rFonts w:ascii="Cambria" w:hAnsi="Cambria"/>
          <w:sz w:val="20"/>
          <w:szCs w:val="20"/>
          <w:lang w:val="pt-BR"/>
        </w:rPr>
        <w:t>constituída</w:t>
      </w:r>
      <w:r w:rsidR="00D505A8" w:rsidRPr="00477300">
        <w:rPr>
          <w:rFonts w:ascii="Cambria" w:hAnsi="Cambria"/>
          <w:sz w:val="20"/>
          <w:szCs w:val="20"/>
          <w:lang w:val="pt-BR"/>
        </w:rPr>
        <w:t xml:space="preserve"> por</w:t>
      </w:r>
      <w:r w:rsidR="007F3DAE" w:rsidRPr="00477300">
        <w:rPr>
          <w:rFonts w:ascii="Cambria" w:hAnsi="Cambria"/>
          <w:sz w:val="20"/>
          <w:szCs w:val="20"/>
          <w:lang w:val="pt-BR"/>
        </w:rPr>
        <w:t xml:space="preserve"> uma </w:t>
      </w:r>
      <w:r w:rsidR="00D505A8" w:rsidRPr="00477300">
        <w:rPr>
          <w:rFonts w:ascii="Cambria" w:hAnsi="Cambria"/>
          <w:sz w:val="20"/>
          <w:szCs w:val="20"/>
          <w:lang w:val="pt-BR"/>
        </w:rPr>
        <w:t>ampla varie</w:t>
      </w:r>
      <w:r w:rsidR="001D5B68" w:rsidRPr="00477300">
        <w:rPr>
          <w:rFonts w:ascii="Cambria" w:hAnsi="Cambria"/>
          <w:sz w:val="20"/>
          <w:szCs w:val="20"/>
          <w:lang w:val="pt-BR"/>
        </w:rPr>
        <w:t xml:space="preserve">dade </w:t>
      </w:r>
      <w:r w:rsidR="00D505A8" w:rsidRPr="00477300">
        <w:rPr>
          <w:rFonts w:ascii="Cambria" w:hAnsi="Cambria"/>
          <w:sz w:val="20"/>
          <w:szCs w:val="20"/>
          <w:lang w:val="pt-BR"/>
        </w:rPr>
        <w:t>de viola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que </w:t>
      </w:r>
      <w:r w:rsidR="00CA6CC7" w:rsidRPr="00477300">
        <w:rPr>
          <w:rFonts w:ascii="Cambria" w:hAnsi="Cambria"/>
          <w:sz w:val="20"/>
          <w:szCs w:val="20"/>
          <w:lang w:val="pt-BR"/>
        </w:rPr>
        <w:t>afetam</w:t>
      </w:r>
      <w:r w:rsidR="00B804CF" w:rsidRPr="00477300">
        <w:rPr>
          <w:rFonts w:ascii="Cambria" w:hAnsi="Cambria"/>
          <w:sz w:val="20"/>
          <w:szCs w:val="20"/>
          <w:lang w:val="pt-BR"/>
        </w:rPr>
        <w:t xml:space="preserve"> </w:t>
      </w:r>
      <w:r w:rsidR="00D505A8" w:rsidRPr="00477300">
        <w:rPr>
          <w:rFonts w:ascii="Cambria" w:hAnsi="Cambria"/>
          <w:sz w:val="20"/>
          <w:szCs w:val="20"/>
          <w:lang w:val="pt-BR"/>
        </w:rPr>
        <w:t>todas</w:t>
      </w:r>
      <w:r w:rsidR="003B7EE5" w:rsidRPr="00477300">
        <w:rPr>
          <w:rFonts w:ascii="Cambria" w:hAnsi="Cambria"/>
          <w:sz w:val="20"/>
          <w:szCs w:val="20"/>
          <w:lang w:val="pt-BR"/>
        </w:rPr>
        <w:t xml:space="preserve"> as </w:t>
      </w:r>
      <w:r w:rsidR="00D505A8" w:rsidRPr="00477300">
        <w:rPr>
          <w:rFonts w:ascii="Cambria" w:hAnsi="Cambria"/>
          <w:sz w:val="20"/>
          <w:szCs w:val="20"/>
          <w:lang w:val="pt-BR"/>
        </w:rPr>
        <w:t>fases</w:t>
      </w:r>
      <w:r w:rsidR="00412424" w:rsidRPr="00477300">
        <w:rPr>
          <w:rFonts w:ascii="Cambria" w:hAnsi="Cambria"/>
          <w:sz w:val="20"/>
          <w:szCs w:val="20"/>
          <w:lang w:val="pt-BR"/>
        </w:rPr>
        <w:t xml:space="preserve"> da </w:t>
      </w:r>
      <w:r w:rsidR="00D505A8" w:rsidRPr="00477300">
        <w:rPr>
          <w:rFonts w:ascii="Cambria" w:hAnsi="Cambria"/>
          <w:sz w:val="20"/>
          <w:szCs w:val="20"/>
          <w:lang w:val="pt-BR"/>
        </w:rPr>
        <w:t>vida […]</w:t>
      </w:r>
      <w:r w:rsidR="00C1774F" w:rsidRPr="00477300">
        <w:rPr>
          <w:rFonts w:ascii="Cambria" w:hAnsi="Cambria"/>
          <w:sz w:val="20"/>
          <w:szCs w:val="20"/>
          <w:lang w:val="pt-BR"/>
        </w:rPr>
        <w:t xml:space="preserve"> e </w:t>
      </w:r>
      <w:r w:rsidR="00D505A8" w:rsidRPr="00477300">
        <w:rPr>
          <w:rFonts w:ascii="Cambria" w:hAnsi="Cambria"/>
          <w:sz w:val="20"/>
          <w:szCs w:val="20"/>
          <w:lang w:val="pt-BR"/>
        </w:rPr>
        <w:t>p</w:t>
      </w:r>
      <w:r w:rsidR="00B804CF" w:rsidRPr="00477300">
        <w:rPr>
          <w:rFonts w:ascii="Cambria" w:hAnsi="Cambria"/>
          <w:sz w:val="20"/>
          <w:szCs w:val="20"/>
          <w:lang w:val="pt-BR"/>
        </w:rPr>
        <w:t>o</w:t>
      </w:r>
      <w:r w:rsidR="00D505A8" w:rsidRPr="00477300">
        <w:rPr>
          <w:rFonts w:ascii="Cambria" w:hAnsi="Cambria"/>
          <w:sz w:val="20"/>
          <w:szCs w:val="20"/>
          <w:lang w:val="pt-BR"/>
        </w:rPr>
        <w:t>de ter</w:t>
      </w:r>
      <w:r w:rsidR="007F3DAE" w:rsidRPr="00477300">
        <w:rPr>
          <w:rFonts w:ascii="Cambria" w:hAnsi="Cambria"/>
          <w:sz w:val="20"/>
          <w:szCs w:val="20"/>
          <w:lang w:val="pt-BR"/>
        </w:rPr>
        <w:t xml:space="preserve"> um </w:t>
      </w:r>
      <w:r w:rsidR="00CA6CC7" w:rsidRPr="00477300">
        <w:rPr>
          <w:rFonts w:ascii="Cambria" w:hAnsi="Cambria"/>
          <w:sz w:val="20"/>
          <w:szCs w:val="20"/>
          <w:lang w:val="pt-BR"/>
        </w:rPr>
        <w:t>efeito</w:t>
      </w:r>
      <w:r w:rsidR="00D505A8" w:rsidRPr="00477300">
        <w:rPr>
          <w:rFonts w:ascii="Cambria" w:hAnsi="Cambria"/>
          <w:sz w:val="20"/>
          <w:szCs w:val="20"/>
          <w:lang w:val="pt-BR"/>
        </w:rPr>
        <w:t xml:space="preserve"> n</w:t>
      </w:r>
      <w:r w:rsidR="00D03181" w:rsidRPr="00477300">
        <w:rPr>
          <w:rFonts w:ascii="Cambria" w:hAnsi="Cambria"/>
          <w:sz w:val="20"/>
          <w:szCs w:val="20"/>
          <w:lang w:val="pt-BR"/>
        </w:rPr>
        <w:t>ã</w:t>
      </w:r>
      <w:r w:rsidR="00D505A8" w:rsidRPr="00477300">
        <w:rPr>
          <w:rFonts w:ascii="Cambria" w:hAnsi="Cambria"/>
          <w:sz w:val="20"/>
          <w:szCs w:val="20"/>
          <w:lang w:val="pt-BR"/>
        </w:rPr>
        <w:t>o despre</w:t>
      </w:r>
      <w:r w:rsidR="00D03181" w:rsidRPr="00477300">
        <w:rPr>
          <w:rFonts w:ascii="Cambria" w:hAnsi="Cambria"/>
          <w:sz w:val="20"/>
          <w:szCs w:val="20"/>
          <w:lang w:val="pt-BR"/>
        </w:rPr>
        <w:t>zível</w:t>
      </w:r>
      <w:r w:rsidR="00D505A8" w:rsidRPr="00477300">
        <w:rPr>
          <w:rFonts w:ascii="Cambria" w:hAnsi="Cambria"/>
          <w:sz w:val="20"/>
          <w:szCs w:val="20"/>
          <w:lang w:val="pt-BR"/>
        </w:rPr>
        <w:t xml:space="preserve"> sobre</w:t>
      </w:r>
      <w:r w:rsidR="007F3DAE" w:rsidRPr="00477300">
        <w:rPr>
          <w:rFonts w:ascii="Cambria" w:hAnsi="Cambria"/>
          <w:sz w:val="20"/>
          <w:szCs w:val="20"/>
          <w:lang w:val="pt-BR"/>
        </w:rPr>
        <w:t xml:space="preserve"> a </w:t>
      </w:r>
      <w:r w:rsidR="00D505A8" w:rsidRPr="00477300">
        <w:rPr>
          <w:rFonts w:ascii="Cambria" w:hAnsi="Cambria"/>
          <w:sz w:val="20"/>
          <w:szCs w:val="20"/>
          <w:lang w:val="pt-BR"/>
        </w:rPr>
        <w:t>situa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w:t>
      </w:r>
      <w:r w:rsidR="00CA6CC7" w:rsidRPr="00477300">
        <w:rPr>
          <w:rFonts w:ascii="Cambria" w:hAnsi="Cambria"/>
          <w:sz w:val="20"/>
          <w:szCs w:val="20"/>
          <w:lang w:val="pt-BR"/>
        </w:rPr>
        <w:t>profissional</w:t>
      </w:r>
      <w:r w:rsidR="00412424" w:rsidRPr="00477300">
        <w:rPr>
          <w:rFonts w:ascii="Cambria" w:hAnsi="Cambria"/>
          <w:sz w:val="20"/>
          <w:szCs w:val="20"/>
          <w:lang w:val="pt-BR"/>
        </w:rPr>
        <w:t xml:space="preserve"> das </w:t>
      </w:r>
      <w:r w:rsidR="002567BC" w:rsidRPr="00477300">
        <w:rPr>
          <w:rFonts w:ascii="Cambria" w:hAnsi="Cambria"/>
          <w:sz w:val="20"/>
          <w:szCs w:val="20"/>
          <w:lang w:val="pt-BR"/>
        </w:rPr>
        <w:t>pessoa</w:t>
      </w:r>
      <w:r w:rsidR="00D505A8" w:rsidRPr="00477300">
        <w:rPr>
          <w:rFonts w:ascii="Cambria" w:hAnsi="Cambria"/>
          <w:sz w:val="20"/>
          <w:szCs w:val="20"/>
          <w:lang w:val="pt-BR"/>
        </w:rPr>
        <w:t>s”</w:t>
      </w:r>
      <w:r w:rsidR="00B804CF" w:rsidRPr="00477300">
        <w:rPr>
          <w:rFonts w:ascii="Cambria" w:hAnsi="Cambria"/>
          <w:sz w:val="20"/>
          <w:szCs w:val="20"/>
          <w:lang w:val="pt-BR"/>
        </w:rPr>
        <w:t>;</w:t>
      </w:r>
      <w:r w:rsidR="00D505A8" w:rsidRPr="00477300">
        <w:rPr>
          <w:rFonts w:ascii="Cambria" w:hAnsi="Cambria"/>
          <w:sz w:val="20"/>
          <w:szCs w:val="20"/>
          <w:lang w:val="pt-BR"/>
        </w:rPr>
        <w:t xml:space="preserve"> portanto</w:t>
      </w:r>
      <w:r w:rsidR="00B804CF" w:rsidRPr="00477300">
        <w:rPr>
          <w:rFonts w:ascii="Cambria" w:hAnsi="Cambria"/>
          <w:sz w:val="20"/>
          <w:szCs w:val="20"/>
          <w:lang w:val="pt-BR"/>
        </w:rPr>
        <w:t>,</w:t>
      </w:r>
      <w:r w:rsidR="00D505A8" w:rsidRPr="00477300">
        <w:rPr>
          <w:rFonts w:ascii="Cambria" w:hAnsi="Cambria"/>
          <w:sz w:val="20"/>
          <w:szCs w:val="20"/>
          <w:lang w:val="pt-BR"/>
        </w:rPr>
        <w:t xml:space="preserve"> dentr</w:t>
      </w:r>
      <w:r w:rsidR="00B804CF" w:rsidRPr="00477300">
        <w:rPr>
          <w:rFonts w:ascii="Cambria" w:hAnsi="Cambria"/>
          <w:sz w:val="20"/>
          <w:szCs w:val="20"/>
          <w:lang w:val="pt-BR"/>
        </w:rPr>
        <w:t xml:space="preserve">e </w:t>
      </w:r>
      <w:r w:rsidR="00412424" w:rsidRPr="00477300">
        <w:rPr>
          <w:rFonts w:ascii="Cambria" w:hAnsi="Cambria"/>
          <w:sz w:val="20"/>
          <w:szCs w:val="20"/>
          <w:lang w:val="pt-BR"/>
        </w:rPr>
        <w:t xml:space="preserve">as </w:t>
      </w:r>
      <w:r w:rsidR="00E15683" w:rsidRPr="00477300">
        <w:rPr>
          <w:rFonts w:ascii="Cambria" w:hAnsi="Cambria"/>
          <w:sz w:val="20"/>
          <w:szCs w:val="20"/>
          <w:lang w:val="pt-BR"/>
        </w:rPr>
        <w:t>obri</w:t>
      </w:r>
      <w:r w:rsidR="00D505A8" w:rsidRPr="00477300">
        <w:rPr>
          <w:rFonts w:ascii="Cambria" w:hAnsi="Cambria"/>
          <w:sz w:val="20"/>
          <w:szCs w:val="20"/>
          <w:lang w:val="pt-BR"/>
        </w:rPr>
        <w:t>ga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básicas</w:t>
      </w:r>
      <w:r w:rsidR="00B804CF" w:rsidRPr="00477300">
        <w:rPr>
          <w:rFonts w:ascii="Cambria" w:hAnsi="Cambria"/>
          <w:sz w:val="20"/>
          <w:szCs w:val="20"/>
          <w:lang w:val="pt-BR"/>
        </w:rPr>
        <w:t>,</w:t>
      </w:r>
      <w:r w:rsidR="00D505A8" w:rsidRPr="00477300">
        <w:rPr>
          <w:rFonts w:ascii="Cambria" w:hAnsi="Cambria"/>
          <w:sz w:val="20"/>
          <w:szCs w:val="20"/>
          <w:lang w:val="pt-BR"/>
        </w:rPr>
        <w:t xml:space="preserve"> </w:t>
      </w:r>
      <w:r w:rsidR="00B804CF" w:rsidRPr="00477300">
        <w:rPr>
          <w:rFonts w:ascii="Cambria" w:hAnsi="Cambria"/>
          <w:sz w:val="20"/>
          <w:szCs w:val="20"/>
          <w:lang w:val="pt-BR"/>
        </w:rPr>
        <w:t>encontra-</w:t>
      </w:r>
      <w:r w:rsidR="00D505A8" w:rsidRPr="00477300">
        <w:rPr>
          <w:rFonts w:ascii="Cambria" w:hAnsi="Cambria"/>
          <w:sz w:val="20"/>
          <w:szCs w:val="20"/>
          <w:lang w:val="pt-BR"/>
        </w:rPr>
        <w:t>se</w:t>
      </w:r>
      <w:r w:rsidR="003E26ED" w:rsidRPr="00477300">
        <w:rPr>
          <w:rFonts w:ascii="Cambria" w:hAnsi="Cambria"/>
          <w:sz w:val="20"/>
          <w:szCs w:val="20"/>
          <w:lang w:val="pt-BR"/>
        </w:rPr>
        <w:t xml:space="preserve"> a de</w:t>
      </w:r>
      <w:r w:rsidR="00D505A8" w:rsidRPr="00477300">
        <w:rPr>
          <w:rFonts w:ascii="Cambria" w:hAnsi="Cambria"/>
          <w:sz w:val="20"/>
          <w:szCs w:val="20"/>
          <w:lang w:val="pt-BR"/>
        </w:rPr>
        <w:t xml:space="preserve"> “evitar</w:t>
      </w:r>
      <w:r w:rsidR="003B7EE5" w:rsidRPr="00477300">
        <w:rPr>
          <w:rFonts w:ascii="Cambria" w:hAnsi="Cambria"/>
          <w:sz w:val="20"/>
          <w:szCs w:val="20"/>
          <w:lang w:val="pt-BR"/>
        </w:rPr>
        <w:t xml:space="preserve"> as </w:t>
      </w:r>
      <w:r w:rsidR="00D505A8" w:rsidRPr="00477300">
        <w:rPr>
          <w:rFonts w:ascii="Cambria" w:hAnsi="Cambria"/>
          <w:sz w:val="20"/>
          <w:szCs w:val="20"/>
          <w:lang w:val="pt-BR"/>
        </w:rPr>
        <w:t>medidas que ten</w:t>
      </w:r>
      <w:r w:rsidR="00D03181" w:rsidRPr="00477300">
        <w:rPr>
          <w:rFonts w:ascii="Cambria" w:hAnsi="Cambria"/>
          <w:sz w:val="20"/>
          <w:szCs w:val="20"/>
          <w:lang w:val="pt-BR"/>
        </w:rPr>
        <w:t>ham</w:t>
      </w:r>
      <w:r w:rsidR="00D505A8" w:rsidRPr="00477300">
        <w:rPr>
          <w:rFonts w:ascii="Cambria" w:hAnsi="Cambria"/>
          <w:sz w:val="20"/>
          <w:szCs w:val="20"/>
          <w:lang w:val="pt-BR"/>
        </w:rPr>
        <w:t xml:space="preserve"> como resultado</w:t>
      </w:r>
      <w:r w:rsidR="007F3DAE" w:rsidRPr="00477300">
        <w:rPr>
          <w:rFonts w:ascii="Cambria" w:hAnsi="Cambria"/>
          <w:sz w:val="20"/>
          <w:szCs w:val="20"/>
          <w:lang w:val="pt-BR"/>
        </w:rPr>
        <w:t xml:space="preserve"> o </w:t>
      </w:r>
      <w:r w:rsidR="00D505A8" w:rsidRPr="00477300">
        <w:rPr>
          <w:rFonts w:ascii="Cambria" w:hAnsi="Cambria"/>
          <w:sz w:val="20"/>
          <w:szCs w:val="20"/>
          <w:lang w:val="pt-BR"/>
        </w:rPr>
        <w:t>aumento</w:t>
      </w:r>
      <w:r w:rsidR="00412424" w:rsidRPr="00477300">
        <w:rPr>
          <w:rFonts w:ascii="Cambria" w:hAnsi="Cambria"/>
          <w:sz w:val="20"/>
          <w:szCs w:val="20"/>
          <w:lang w:val="pt-BR"/>
        </w:rPr>
        <w:t xml:space="preserve"> da </w:t>
      </w:r>
      <w:r w:rsidR="00D505A8" w:rsidRPr="00477300">
        <w:rPr>
          <w:rFonts w:ascii="Cambria" w:hAnsi="Cambria"/>
          <w:sz w:val="20"/>
          <w:szCs w:val="20"/>
          <w:lang w:val="pt-BR"/>
        </w:rPr>
        <w:t>discrimina</w:t>
      </w:r>
      <w:r w:rsidR="002A68FB" w:rsidRPr="00477300">
        <w:rPr>
          <w:rFonts w:ascii="Cambria" w:hAnsi="Cambria"/>
          <w:sz w:val="20"/>
          <w:szCs w:val="20"/>
          <w:lang w:val="pt-BR"/>
        </w:rPr>
        <w:t>ção</w:t>
      </w:r>
      <w:r w:rsidR="00C1774F" w:rsidRPr="00477300">
        <w:rPr>
          <w:rFonts w:ascii="Cambria" w:hAnsi="Cambria"/>
          <w:sz w:val="20"/>
          <w:szCs w:val="20"/>
          <w:lang w:val="pt-BR"/>
        </w:rPr>
        <w:t xml:space="preserve"> e</w:t>
      </w:r>
      <w:r w:rsidRPr="00477300">
        <w:rPr>
          <w:rFonts w:ascii="Cambria" w:hAnsi="Cambria"/>
          <w:sz w:val="20"/>
          <w:szCs w:val="20"/>
          <w:lang w:val="pt-BR"/>
        </w:rPr>
        <w:t xml:space="preserve"> do </w:t>
      </w:r>
      <w:r w:rsidR="00D505A8" w:rsidRPr="00477300">
        <w:rPr>
          <w:rFonts w:ascii="Cambria" w:hAnsi="Cambria"/>
          <w:sz w:val="20"/>
          <w:szCs w:val="20"/>
          <w:lang w:val="pt-BR"/>
        </w:rPr>
        <w:t>trat</w:t>
      </w:r>
      <w:r w:rsidR="00D03181" w:rsidRPr="00477300">
        <w:rPr>
          <w:rFonts w:ascii="Cambria" w:hAnsi="Cambria"/>
          <w:sz w:val="20"/>
          <w:szCs w:val="20"/>
          <w:lang w:val="pt-BR"/>
        </w:rPr>
        <w:t>ament</w:t>
      </w:r>
      <w:r w:rsidR="00D505A8" w:rsidRPr="00477300">
        <w:rPr>
          <w:rFonts w:ascii="Cambria" w:hAnsi="Cambria"/>
          <w:sz w:val="20"/>
          <w:szCs w:val="20"/>
          <w:lang w:val="pt-BR"/>
        </w:rPr>
        <w:t>o desigual</w:t>
      </w:r>
      <w:r w:rsidR="003B7EE5" w:rsidRPr="00477300">
        <w:rPr>
          <w:rFonts w:ascii="Cambria" w:hAnsi="Cambria"/>
          <w:sz w:val="20"/>
          <w:szCs w:val="20"/>
          <w:lang w:val="pt-BR"/>
        </w:rPr>
        <w:t xml:space="preserve"> nos </w:t>
      </w:r>
      <w:r w:rsidR="00D505A8" w:rsidRPr="00477300">
        <w:rPr>
          <w:rFonts w:ascii="Cambria" w:hAnsi="Cambria"/>
          <w:sz w:val="20"/>
          <w:szCs w:val="20"/>
          <w:lang w:val="pt-BR"/>
        </w:rPr>
        <w:t>setores público</w:t>
      </w:r>
      <w:r w:rsidR="00C1774F" w:rsidRPr="00477300">
        <w:rPr>
          <w:rFonts w:ascii="Cambria" w:hAnsi="Cambria"/>
          <w:sz w:val="20"/>
          <w:szCs w:val="20"/>
          <w:lang w:val="pt-BR"/>
        </w:rPr>
        <w:t xml:space="preserve"> e </w:t>
      </w:r>
      <w:r w:rsidR="00D505A8" w:rsidRPr="00477300">
        <w:rPr>
          <w:rFonts w:ascii="Cambria" w:hAnsi="Cambria"/>
          <w:sz w:val="20"/>
          <w:szCs w:val="20"/>
          <w:lang w:val="pt-BR"/>
        </w:rPr>
        <w:t>privado</w:t>
      </w:r>
      <w:r w:rsidR="00412424" w:rsidRPr="00477300">
        <w:rPr>
          <w:rFonts w:ascii="Cambria" w:hAnsi="Cambria"/>
          <w:sz w:val="20"/>
          <w:szCs w:val="20"/>
          <w:lang w:val="pt-BR"/>
        </w:rPr>
        <w:t xml:space="preserve"> das </w:t>
      </w:r>
      <w:r w:rsidR="002567BC" w:rsidRPr="00477300">
        <w:rPr>
          <w:rFonts w:ascii="Cambria" w:hAnsi="Cambria"/>
          <w:sz w:val="20"/>
          <w:szCs w:val="20"/>
          <w:lang w:val="pt-BR"/>
        </w:rPr>
        <w:t>pessoa</w:t>
      </w:r>
      <w:r w:rsidR="00D505A8" w:rsidRPr="00477300">
        <w:rPr>
          <w:rFonts w:ascii="Cambria" w:hAnsi="Cambria"/>
          <w:sz w:val="20"/>
          <w:szCs w:val="20"/>
          <w:lang w:val="pt-BR"/>
        </w:rPr>
        <w:t>s</w:t>
      </w:r>
      <w:r w:rsidR="00C1774F" w:rsidRPr="00477300">
        <w:rPr>
          <w:rFonts w:ascii="Cambria" w:hAnsi="Cambria"/>
          <w:sz w:val="20"/>
          <w:szCs w:val="20"/>
          <w:lang w:val="pt-BR"/>
        </w:rPr>
        <w:t xml:space="preserve"> e </w:t>
      </w:r>
      <w:r w:rsidR="00D505A8" w:rsidRPr="00477300">
        <w:rPr>
          <w:rFonts w:ascii="Cambria" w:hAnsi="Cambria"/>
          <w:sz w:val="20"/>
          <w:szCs w:val="20"/>
          <w:lang w:val="pt-BR"/>
        </w:rPr>
        <w:t>grupos desfavorecidos</w:t>
      </w:r>
      <w:r w:rsidR="00C1774F" w:rsidRPr="00477300">
        <w:rPr>
          <w:rFonts w:ascii="Cambria" w:hAnsi="Cambria"/>
          <w:sz w:val="20"/>
          <w:szCs w:val="20"/>
          <w:lang w:val="pt-BR"/>
        </w:rPr>
        <w:t xml:space="preserve"> e </w:t>
      </w:r>
      <w:r w:rsidR="00D505A8" w:rsidRPr="00477300">
        <w:rPr>
          <w:rFonts w:ascii="Cambria" w:hAnsi="Cambria"/>
          <w:sz w:val="20"/>
          <w:szCs w:val="20"/>
          <w:lang w:val="pt-BR"/>
        </w:rPr>
        <w:t>margina</w:t>
      </w:r>
      <w:r w:rsidR="00D03181" w:rsidRPr="00477300">
        <w:rPr>
          <w:rFonts w:ascii="Cambria" w:hAnsi="Cambria"/>
          <w:sz w:val="20"/>
          <w:szCs w:val="20"/>
          <w:lang w:val="pt-BR"/>
        </w:rPr>
        <w:t>liza</w:t>
      </w:r>
      <w:r w:rsidR="00D505A8" w:rsidRPr="00477300">
        <w:rPr>
          <w:rFonts w:ascii="Cambria" w:hAnsi="Cambria"/>
          <w:sz w:val="20"/>
          <w:szCs w:val="20"/>
          <w:lang w:val="pt-BR"/>
        </w:rPr>
        <w:t>dos”</w:t>
      </w:r>
      <w:r w:rsidR="007F3DAE" w:rsidRPr="00477300">
        <w:rPr>
          <w:rFonts w:ascii="Cambria" w:hAnsi="Cambria"/>
          <w:sz w:val="20"/>
          <w:szCs w:val="20"/>
          <w:lang w:val="pt-BR"/>
        </w:rPr>
        <w:t xml:space="preserve"> </w:t>
      </w:r>
      <w:r w:rsidR="00D03181" w:rsidRPr="00477300">
        <w:rPr>
          <w:rFonts w:ascii="Cambria" w:hAnsi="Cambria"/>
          <w:sz w:val="20"/>
          <w:szCs w:val="20"/>
          <w:lang w:val="pt-BR"/>
        </w:rPr>
        <w:t>n</w:t>
      </w:r>
      <w:r w:rsidR="00D505A8" w:rsidRPr="00477300">
        <w:rPr>
          <w:rFonts w:ascii="Cambria" w:hAnsi="Cambria"/>
          <w:sz w:val="20"/>
          <w:szCs w:val="20"/>
          <w:lang w:val="pt-BR"/>
        </w:rPr>
        <w:t xml:space="preserve">este </w:t>
      </w:r>
      <w:r w:rsidR="00CA6CC7" w:rsidRPr="00477300">
        <w:rPr>
          <w:rFonts w:ascii="Cambria" w:hAnsi="Cambria"/>
          <w:sz w:val="20"/>
          <w:szCs w:val="20"/>
          <w:lang w:val="pt-BR"/>
        </w:rPr>
        <w:t>âmbito</w:t>
      </w:r>
      <w:r w:rsidR="00D505A8" w:rsidRPr="00477300">
        <w:rPr>
          <w:rStyle w:val="FootnoteReference"/>
          <w:rFonts w:ascii="Cambria" w:hAnsi="Cambria"/>
          <w:sz w:val="20"/>
          <w:szCs w:val="20"/>
          <w:lang w:val="pt-BR"/>
        </w:rPr>
        <w:footnoteReference w:id="53"/>
      </w:r>
      <w:r w:rsidR="00D505A8" w:rsidRPr="00477300">
        <w:rPr>
          <w:rFonts w:ascii="Cambria" w:hAnsi="Cambria"/>
          <w:sz w:val="20"/>
          <w:szCs w:val="20"/>
          <w:lang w:val="pt-BR"/>
        </w:rPr>
        <w:t>.</w:t>
      </w:r>
      <w:r w:rsidR="0013176B" w:rsidRPr="00477300">
        <w:rPr>
          <w:rFonts w:ascii="Cambria" w:hAnsi="Cambria"/>
          <w:sz w:val="20"/>
          <w:szCs w:val="20"/>
          <w:lang w:val="pt-BR"/>
        </w:rPr>
        <w:t xml:space="preserve"> </w:t>
      </w:r>
      <w:r w:rsidR="00D03181" w:rsidRPr="00477300">
        <w:rPr>
          <w:rFonts w:ascii="Cambria" w:hAnsi="Cambria"/>
          <w:sz w:val="20"/>
          <w:szCs w:val="20"/>
          <w:lang w:val="pt-BR"/>
        </w:rPr>
        <w:t>Quer dizer</w:t>
      </w:r>
      <w:r w:rsidR="00D505A8" w:rsidRPr="00477300">
        <w:rPr>
          <w:rFonts w:ascii="Cambria" w:hAnsi="Cambria"/>
          <w:sz w:val="20"/>
          <w:szCs w:val="20"/>
          <w:lang w:val="pt-BR"/>
        </w:rPr>
        <w:t>,</w:t>
      </w:r>
      <w:r w:rsidR="003B7EE5" w:rsidRPr="00477300">
        <w:rPr>
          <w:rFonts w:ascii="Cambria" w:hAnsi="Cambria"/>
          <w:sz w:val="20"/>
          <w:szCs w:val="20"/>
          <w:lang w:val="pt-BR"/>
        </w:rPr>
        <w:t xml:space="preserve"> os </w:t>
      </w:r>
      <w:r w:rsidR="00D505A8" w:rsidRPr="00477300">
        <w:rPr>
          <w:rFonts w:ascii="Cambria" w:hAnsi="Cambria"/>
          <w:sz w:val="20"/>
          <w:szCs w:val="20"/>
          <w:lang w:val="pt-BR"/>
        </w:rPr>
        <w:t>Estados t</w:t>
      </w:r>
      <w:r w:rsidR="00D03181" w:rsidRPr="00477300">
        <w:rPr>
          <w:rFonts w:ascii="Cambria" w:hAnsi="Cambria"/>
          <w:sz w:val="20"/>
          <w:szCs w:val="20"/>
          <w:lang w:val="pt-BR"/>
        </w:rPr>
        <w:t>êm</w:t>
      </w:r>
      <w:r w:rsidR="007F3DAE" w:rsidRPr="00477300">
        <w:rPr>
          <w:rFonts w:ascii="Cambria" w:hAnsi="Cambria"/>
          <w:sz w:val="20"/>
          <w:szCs w:val="20"/>
          <w:lang w:val="pt-BR"/>
        </w:rPr>
        <w:t xml:space="preserve"> a </w:t>
      </w:r>
      <w:r w:rsidR="00E15683" w:rsidRPr="00477300">
        <w:rPr>
          <w:rFonts w:ascii="Cambria" w:hAnsi="Cambria"/>
          <w:sz w:val="20"/>
          <w:szCs w:val="20"/>
          <w:lang w:val="pt-BR"/>
        </w:rPr>
        <w:t>obri</w:t>
      </w:r>
      <w:r w:rsidR="00D505A8" w:rsidRPr="00477300">
        <w:rPr>
          <w:rFonts w:ascii="Cambria" w:hAnsi="Cambria"/>
          <w:sz w:val="20"/>
          <w:szCs w:val="20"/>
          <w:lang w:val="pt-BR"/>
        </w:rPr>
        <w:t>ga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w:t>
      </w:r>
      <w:r w:rsidR="00D505A8" w:rsidRPr="00477300">
        <w:rPr>
          <w:rFonts w:ascii="Cambria" w:hAnsi="Cambria"/>
          <w:color w:val="000000"/>
          <w:sz w:val="20"/>
          <w:szCs w:val="20"/>
          <w:lang w:val="pt-BR"/>
        </w:rPr>
        <w:t>adotar todas</w:t>
      </w:r>
      <w:r w:rsidR="003B7EE5" w:rsidRPr="00477300">
        <w:rPr>
          <w:rFonts w:ascii="Cambria" w:hAnsi="Cambria"/>
          <w:color w:val="000000"/>
          <w:sz w:val="20"/>
          <w:szCs w:val="20"/>
          <w:lang w:val="pt-BR"/>
        </w:rPr>
        <w:t xml:space="preserve"> as </w:t>
      </w:r>
      <w:r w:rsidR="00D505A8" w:rsidRPr="00477300">
        <w:rPr>
          <w:rFonts w:ascii="Cambria" w:hAnsi="Cambria"/>
          <w:color w:val="000000"/>
          <w:sz w:val="20"/>
          <w:szCs w:val="20"/>
          <w:lang w:val="pt-BR"/>
        </w:rPr>
        <w:t xml:space="preserve">medidas </w:t>
      </w:r>
      <w:r w:rsidR="00CA6CC7" w:rsidRPr="00477300">
        <w:rPr>
          <w:rFonts w:ascii="Cambria" w:hAnsi="Cambria"/>
          <w:color w:val="000000"/>
          <w:sz w:val="20"/>
          <w:szCs w:val="20"/>
          <w:lang w:val="pt-BR"/>
        </w:rPr>
        <w:t>adequadas</w:t>
      </w:r>
      <w:r w:rsidR="00C1774F" w:rsidRPr="00477300">
        <w:rPr>
          <w:rFonts w:ascii="Cambria" w:hAnsi="Cambria"/>
          <w:color w:val="000000"/>
          <w:sz w:val="20"/>
          <w:szCs w:val="20"/>
          <w:lang w:val="pt-BR"/>
        </w:rPr>
        <w:t xml:space="preserve"> e </w:t>
      </w:r>
      <w:r w:rsidR="00D505A8" w:rsidRPr="00477300">
        <w:rPr>
          <w:rFonts w:ascii="Cambria" w:hAnsi="Cambria"/>
          <w:color w:val="000000"/>
          <w:sz w:val="20"/>
          <w:szCs w:val="20"/>
          <w:lang w:val="pt-BR"/>
        </w:rPr>
        <w:t>razo</w:t>
      </w:r>
      <w:r w:rsidR="00D03181" w:rsidRPr="00477300">
        <w:rPr>
          <w:rFonts w:ascii="Cambria" w:hAnsi="Cambria"/>
          <w:color w:val="000000"/>
          <w:sz w:val="20"/>
          <w:szCs w:val="20"/>
          <w:lang w:val="pt-BR"/>
        </w:rPr>
        <w:t>ávei</w:t>
      </w:r>
      <w:r w:rsidR="00D505A8" w:rsidRPr="00477300">
        <w:rPr>
          <w:rFonts w:ascii="Cambria" w:hAnsi="Cambria"/>
          <w:color w:val="000000"/>
          <w:sz w:val="20"/>
          <w:szCs w:val="20"/>
          <w:lang w:val="pt-BR"/>
        </w:rPr>
        <w:t>s para proteger</w:t>
      </w:r>
      <w:r w:rsidR="00C842E5" w:rsidRPr="00477300">
        <w:rPr>
          <w:rFonts w:ascii="Cambria" w:hAnsi="Cambria"/>
          <w:color w:val="000000"/>
          <w:sz w:val="20"/>
          <w:szCs w:val="20"/>
          <w:lang w:val="pt-BR"/>
        </w:rPr>
        <w:t xml:space="preserve"> </w:t>
      </w:r>
      <w:r w:rsidR="00D03181" w:rsidRPr="00477300">
        <w:rPr>
          <w:rFonts w:ascii="Cambria" w:hAnsi="Cambria"/>
          <w:color w:val="000000"/>
          <w:sz w:val="20"/>
          <w:szCs w:val="20"/>
          <w:lang w:val="pt-BR"/>
        </w:rPr>
        <w:t>a</w:t>
      </w:r>
      <w:r w:rsidR="00C842E5" w:rsidRPr="00477300">
        <w:rPr>
          <w:rFonts w:ascii="Cambria" w:hAnsi="Cambria"/>
          <w:color w:val="000000"/>
          <w:sz w:val="20"/>
          <w:szCs w:val="20"/>
          <w:lang w:val="pt-BR"/>
        </w:rPr>
        <w:t xml:space="preserve">s </w:t>
      </w:r>
      <w:r w:rsidR="002567BC" w:rsidRPr="00477300">
        <w:rPr>
          <w:rFonts w:ascii="Cambria" w:hAnsi="Cambria"/>
          <w:color w:val="000000"/>
          <w:sz w:val="20"/>
          <w:szCs w:val="20"/>
          <w:lang w:val="pt-BR"/>
        </w:rPr>
        <w:t>pessoa</w:t>
      </w:r>
      <w:r w:rsidR="00D505A8" w:rsidRPr="00477300">
        <w:rPr>
          <w:rFonts w:ascii="Cambria" w:hAnsi="Cambria"/>
          <w:color w:val="000000"/>
          <w:sz w:val="20"/>
          <w:szCs w:val="20"/>
          <w:lang w:val="pt-BR"/>
        </w:rPr>
        <w:t>s s</w:t>
      </w:r>
      <w:r w:rsidR="00FF0D0D" w:rsidRPr="00477300">
        <w:rPr>
          <w:rFonts w:ascii="Cambria" w:hAnsi="Cambria"/>
          <w:color w:val="000000"/>
          <w:sz w:val="20"/>
          <w:szCs w:val="20"/>
          <w:lang w:val="pt-BR"/>
        </w:rPr>
        <w:t>ub</w:t>
      </w:r>
      <w:r w:rsidR="00D505A8" w:rsidRPr="00477300">
        <w:rPr>
          <w:rFonts w:ascii="Cambria" w:hAnsi="Cambria"/>
          <w:color w:val="000000"/>
          <w:sz w:val="20"/>
          <w:szCs w:val="20"/>
          <w:lang w:val="pt-BR"/>
        </w:rPr>
        <w:t xml:space="preserve">metidas </w:t>
      </w:r>
      <w:r w:rsidR="00FF0D0D" w:rsidRPr="00477300">
        <w:rPr>
          <w:rFonts w:ascii="Cambria" w:hAnsi="Cambria"/>
          <w:color w:val="000000"/>
          <w:sz w:val="20"/>
          <w:szCs w:val="20"/>
          <w:lang w:val="pt-BR"/>
        </w:rPr>
        <w:t>à</w:t>
      </w:r>
      <w:r w:rsidR="00D505A8" w:rsidRPr="00477300">
        <w:rPr>
          <w:rFonts w:ascii="Cambria" w:hAnsi="Cambria"/>
          <w:color w:val="000000"/>
          <w:sz w:val="20"/>
          <w:szCs w:val="20"/>
          <w:lang w:val="pt-BR"/>
        </w:rPr>
        <w:t xml:space="preserve"> su</w:t>
      </w:r>
      <w:r w:rsidR="00D03181" w:rsidRPr="00477300">
        <w:rPr>
          <w:rFonts w:ascii="Cambria" w:hAnsi="Cambria"/>
          <w:color w:val="000000"/>
          <w:sz w:val="20"/>
          <w:szCs w:val="20"/>
          <w:lang w:val="pt-BR"/>
        </w:rPr>
        <w:t>a</w:t>
      </w:r>
      <w:r w:rsidR="00D505A8" w:rsidRPr="00477300">
        <w:rPr>
          <w:rFonts w:ascii="Cambria" w:hAnsi="Cambria"/>
          <w:color w:val="000000"/>
          <w:sz w:val="20"/>
          <w:szCs w:val="20"/>
          <w:lang w:val="pt-BR"/>
        </w:rPr>
        <w:t xml:space="preserve"> jurisdi</w:t>
      </w:r>
      <w:r w:rsidR="001D5B68" w:rsidRPr="00477300">
        <w:rPr>
          <w:rFonts w:ascii="Cambria" w:hAnsi="Cambria"/>
          <w:color w:val="000000"/>
          <w:sz w:val="20"/>
          <w:szCs w:val="20"/>
          <w:lang w:val="pt-BR"/>
        </w:rPr>
        <w:t>ç</w:t>
      </w:r>
      <w:r w:rsidR="002A68FB" w:rsidRPr="00477300">
        <w:rPr>
          <w:rFonts w:ascii="Cambria" w:hAnsi="Cambria"/>
          <w:color w:val="000000"/>
          <w:sz w:val="20"/>
          <w:szCs w:val="20"/>
          <w:lang w:val="pt-BR"/>
        </w:rPr>
        <w:t>ão</w:t>
      </w:r>
      <w:r w:rsidR="00D505A8" w:rsidRPr="00477300">
        <w:rPr>
          <w:rFonts w:ascii="Cambria" w:hAnsi="Cambria"/>
          <w:color w:val="000000"/>
          <w:sz w:val="20"/>
          <w:szCs w:val="20"/>
          <w:lang w:val="pt-BR"/>
        </w:rPr>
        <w:t xml:space="preserve"> contra</w:t>
      </w:r>
      <w:r w:rsidR="003B7EE5" w:rsidRPr="00477300">
        <w:rPr>
          <w:rFonts w:ascii="Cambria" w:hAnsi="Cambria"/>
          <w:color w:val="000000"/>
          <w:sz w:val="20"/>
          <w:szCs w:val="20"/>
          <w:lang w:val="pt-BR"/>
        </w:rPr>
        <w:t xml:space="preserve"> as </w:t>
      </w:r>
      <w:r w:rsidR="00D505A8" w:rsidRPr="00477300">
        <w:rPr>
          <w:rFonts w:ascii="Cambria" w:hAnsi="Cambria"/>
          <w:color w:val="000000"/>
          <w:sz w:val="20"/>
          <w:szCs w:val="20"/>
          <w:lang w:val="pt-BR"/>
        </w:rPr>
        <w:t>v</w:t>
      </w:r>
      <w:r w:rsidR="00D03181" w:rsidRPr="00477300">
        <w:rPr>
          <w:rFonts w:ascii="Cambria" w:hAnsi="Cambria"/>
          <w:color w:val="000000"/>
          <w:sz w:val="20"/>
          <w:szCs w:val="20"/>
          <w:lang w:val="pt-BR"/>
        </w:rPr>
        <w:t>iol</w:t>
      </w:r>
      <w:r w:rsidR="00D505A8" w:rsidRPr="00477300">
        <w:rPr>
          <w:rFonts w:ascii="Cambria" w:hAnsi="Cambria"/>
          <w:color w:val="000000"/>
          <w:sz w:val="20"/>
          <w:szCs w:val="20"/>
          <w:lang w:val="pt-BR"/>
        </w:rPr>
        <w:t>a</w:t>
      </w:r>
      <w:r w:rsidR="00412424" w:rsidRPr="00477300">
        <w:rPr>
          <w:rFonts w:ascii="Cambria" w:hAnsi="Cambria"/>
          <w:color w:val="000000"/>
          <w:sz w:val="20"/>
          <w:szCs w:val="20"/>
          <w:lang w:val="pt-BR"/>
        </w:rPr>
        <w:t>ções</w:t>
      </w:r>
      <w:r w:rsidRPr="00477300">
        <w:rPr>
          <w:rFonts w:ascii="Cambria" w:hAnsi="Cambria"/>
          <w:color w:val="000000"/>
          <w:sz w:val="20"/>
          <w:szCs w:val="20"/>
          <w:lang w:val="pt-BR"/>
        </w:rPr>
        <w:t xml:space="preserve"> do </w:t>
      </w:r>
      <w:r w:rsidR="000D0F3D" w:rsidRPr="00477300">
        <w:rPr>
          <w:rFonts w:ascii="Cambria" w:hAnsi="Cambria"/>
          <w:color w:val="000000"/>
          <w:sz w:val="20"/>
          <w:szCs w:val="20"/>
          <w:lang w:val="pt-BR"/>
        </w:rPr>
        <w:t>direito</w:t>
      </w:r>
      <w:r w:rsidR="002567BC" w:rsidRPr="00477300">
        <w:rPr>
          <w:rFonts w:ascii="Cambria" w:hAnsi="Cambria"/>
          <w:color w:val="000000"/>
          <w:sz w:val="20"/>
          <w:szCs w:val="20"/>
          <w:lang w:val="pt-BR"/>
        </w:rPr>
        <w:t xml:space="preserve"> ao </w:t>
      </w:r>
      <w:r w:rsidR="002C1535" w:rsidRPr="00477300">
        <w:rPr>
          <w:rFonts w:ascii="Cambria" w:hAnsi="Cambria"/>
          <w:color w:val="000000"/>
          <w:sz w:val="20"/>
          <w:szCs w:val="20"/>
          <w:lang w:val="pt-BR"/>
        </w:rPr>
        <w:t>trabalho</w:t>
      </w:r>
      <w:r w:rsidR="00D505A8" w:rsidRPr="00477300">
        <w:rPr>
          <w:rFonts w:ascii="Cambria" w:hAnsi="Cambria"/>
          <w:color w:val="000000"/>
          <w:sz w:val="20"/>
          <w:szCs w:val="20"/>
          <w:lang w:val="pt-BR"/>
        </w:rPr>
        <w:t xml:space="preserve"> imput</w:t>
      </w:r>
      <w:r w:rsidR="00D03181" w:rsidRPr="00477300">
        <w:rPr>
          <w:rFonts w:ascii="Cambria" w:hAnsi="Cambria"/>
          <w:color w:val="000000"/>
          <w:sz w:val="20"/>
          <w:szCs w:val="20"/>
          <w:lang w:val="pt-BR"/>
        </w:rPr>
        <w:t>ávei</w:t>
      </w:r>
      <w:r w:rsidR="00D505A8" w:rsidRPr="00477300">
        <w:rPr>
          <w:rFonts w:ascii="Cambria" w:hAnsi="Cambria"/>
          <w:color w:val="000000"/>
          <w:sz w:val="20"/>
          <w:szCs w:val="20"/>
          <w:lang w:val="pt-BR"/>
        </w:rPr>
        <w:t xml:space="preserve">s a </w:t>
      </w:r>
      <w:r w:rsidR="00CA6CC7" w:rsidRPr="00477300">
        <w:rPr>
          <w:rFonts w:ascii="Cambria" w:hAnsi="Cambria"/>
          <w:color w:val="000000"/>
          <w:sz w:val="20"/>
          <w:szCs w:val="20"/>
          <w:lang w:val="pt-BR"/>
        </w:rPr>
        <w:t>terceiros</w:t>
      </w:r>
      <w:r w:rsidR="00D505A8" w:rsidRPr="00477300">
        <w:rPr>
          <w:rFonts w:ascii="Cambria" w:hAnsi="Cambria"/>
          <w:color w:val="000000"/>
          <w:sz w:val="20"/>
          <w:szCs w:val="20"/>
          <w:lang w:val="pt-BR"/>
        </w:rPr>
        <w:t>, inclu</w:t>
      </w:r>
      <w:r w:rsidR="00D03181" w:rsidRPr="00477300">
        <w:rPr>
          <w:rFonts w:ascii="Cambria" w:hAnsi="Cambria"/>
          <w:color w:val="000000"/>
          <w:sz w:val="20"/>
          <w:szCs w:val="20"/>
          <w:lang w:val="pt-BR"/>
        </w:rPr>
        <w:t>sive</w:t>
      </w:r>
      <w:r w:rsidR="007F3DAE" w:rsidRPr="00477300">
        <w:rPr>
          <w:rFonts w:ascii="Cambria" w:hAnsi="Cambria"/>
          <w:color w:val="000000"/>
          <w:sz w:val="20"/>
          <w:szCs w:val="20"/>
          <w:lang w:val="pt-BR"/>
        </w:rPr>
        <w:t xml:space="preserve"> a </w:t>
      </w:r>
      <w:r w:rsidR="00D505A8" w:rsidRPr="00477300">
        <w:rPr>
          <w:rFonts w:ascii="Cambria" w:hAnsi="Cambria"/>
          <w:color w:val="000000"/>
          <w:sz w:val="20"/>
          <w:szCs w:val="20"/>
          <w:lang w:val="pt-BR"/>
        </w:rPr>
        <w:t>investiga</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xml:space="preserve"> </w:t>
      </w:r>
      <w:r w:rsidR="00D03181" w:rsidRPr="00477300">
        <w:rPr>
          <w:rFonts w:ascii="Cambria" w:hAnsi="Cambria"/>
          <w:color w:val="000000"/>
          <w:sz w:val="20"/>
          <w:szCs w:val="20"/>
          <w:lang w:val="pt-BR"/>
        </w:rPr>
        <w:t>e</w:t>
      </w:r>
      <w:r w:rsidR="00D505A8" w:rsidRPr="00477300">
        <w:rPr>
          <w:rFonts w:ascii="Cambria" w:hAnsi="Cambria"/>
          <w:color w:val="000000"/>
          <w:sz w:val="20"/>
          <w:szCs w:val="20"/>
          <w:lang w:val="pt-BR"/>
        </w:rPr>
        <w:t>,</w:t>
      </w:r>
      <w:r w:rsidR="007F3DAE" w:rsidRPr="00477300">
        <w:rPr>
          <w:rFonts w:ascii="Cambria" w:hAnsi="Cambria"/>
          <w:color w:val="000000"/>
          <w:sz w:val="20"/>
          <w:szCs w:val="20"/>
          <w:lang w:val="pt-BR"/>
        </w:rPr>
        <w:t xml:space="preserve"> </w:t>
      </w:r>
      <w:r w:rsidR="00D03181" w:rsidRPr="00477300">
        <w:rPr>
          <w:rFonts w:ascii="Cambria" w:hAnsi="Cambria"/>
          <w:color w:val="000000"/>
          <w:sz w:val="20"/>
          <w:szCs w:val="20"/>
          <w:lang w:val="pt-BR"/>
        </w:rPr>
        <w:t>s</w:t>
      </w:r>
      <w:r w:rsidR="007F3DAE" w:rsidRPr="00477300">
        <w:rPr>
          <w:rFonts w:ascii="Cambria" w:hAnsi="Cambria"/>
          <w:color w:val="000000"/>
          <w:sz w:val="20"/>
          <w:szCs w:val="20"/>
          <w:lang w:val="pt-BR"/>
        </w:rPr>
        <w:t>e</w:t>
      </w:r>
      <w:r w:rsidR="00D03181" w:rsidRPr="00477300">
        <w:rPr>
          <w:rFonts w:ascii="Cambria" w:hAnsi="Cambria"/>
          <w:color w:val="000000"/>
          <w:sz w:val="20"/>
          <w:szCs w:val="20"/>
          <w:lang w:val="pt-BR"/>
        </w:rPr>
        <w:t xml:space="preserve"> for o </w:t>
      </w:r>
      <w:r w:rsidR="00D505A8" w:rsidRPr="00477300">
        <w:rPr>
          <w:rFonts w:ascii="Cambria" w:hAnsi="Cambria"/>
          <w:color w:val="000000"/>
          <w:sz w:val="20"/>
          <w:szCs w:val="20"/>
          <w:lang w:val="pt-BR"/>
        </w:rPr>
        <w:t xml:space="preserve">caso, </w:t>
      </w:r>
      <w:r w:rsidR="00D03181" w:rsidRPr="00477300">
        <w:rPr>
          <w:rFonts w:ascii="Cambria" w:hAnsi="Cambria"/>
          <w:color w:val="000000"/>
          <w:sz w:val="20"/>
          <w:szCs w:val="20"/>
          <w:lang w:val="pt-BR"/>
        </w:rPr>
        <w:t>puni</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xml:space="preserve"> judicial o</w:t>
      </w:r>
      <w:r w:rsidR="00D03181" w:rsidRPr="00477300">
        <w:rPr>
          <w:rFonts w:ascii="Cambria" w:hAnsi="Cambria"/>
          <w:color w:val="000000"/>
          <w:sz w:val="20"/>
          <w:szCs w:val="20"/>
          <w:lang w:val="pt-BR"/>
        </w:rPr>
        <w:t>u</w:t>
      </w:r>
      <w:r w:rsidR="00D505A8" w:rsidRPr="00477300">
        <w:rPr>
          <w:rFonts w:ascii="Cambria" w:hAnsi="Cambria"/>
          <w:color w:val="000000"/>
          <w:sz w:val="20"/>
          <w:szCs w:val="20"/>
          <w:lang w:val="pt-BR"/>
        </w:rPr>
        <w:t xml:space="preserve"> administrativa.</w:t>
      </w:r>
      <w:r w:rsidR="00D505A8" w:rsidRPr="00477300">
        <w:rPr>
          <w:rFonts w:ascii="Cambria" w:hAnsi="Cambria"/>
          <w:sz w:val="20"/>
          <w:szCs w:val="20"/>
          <w:lang w:val="pt-BR"/>
        </w:rPr>
        <w:t xml:space="preserve"> </w:t>
      </w:r>
    </w:p>
    <w:p w14:paraId="7E5A8963" w14:textId="77777777" w:rsidR="00D505A8" w:rsidRPr="00477300" w:rsidRDefault="00D505A8" w:rsidP="00D505A8">
      <w:pPr>
        <w:pStyle w:val="ListParagraph"/>
        <w:rPr>
          <w:rFonts w:ascii="Cambria" w:hAnsi="Cambria"/>
          <w:sz w:val="20"/>
          <w:szCs w:val="20"/>
          <w:lang w:val="pt-BR"/>
        </w:rPr>
      </w:pPr>
    </w:p>
    <w:p w14:paraId="72558BF4" w14:textId="77777777" w:rsidR="00D505A8" w:rsidRPr="00477300" w:rsidRDefault="00D505A8"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 xml:space="preserve">De </w:t>
      </w:r>
      <w:r w:rsidR="00CA6CC7" w:rsidRPr="00477300">
        <w:rPr>
          <w:rFonts w:ascii="Cambria" w:hAnsi="Cambria"/>
          <w:sz w:val="20"/>
          <w:szCs w:val="20"/>
          <w:lang w:val="pt-BR"/>
        </w:rPr>
        <w:t>acordo</w:t>
      </w:r>
      <w:r w:rsidR="002567BC" w:rsidRPr="00477300">
        <w:rPr>
          <w:rFonts w:ascii="Cambria" w:hAnsi="Cambria"/>
          <w:sz w:val="20"/>
          <w:szCs w:val="20"/>
          <w:lang w:val="pt-BR"/>
        </w:rPr>
        <w:t xml:space="preserve"> </w:t>
      </w:r>
      <w:r w:rsidR="00D23880" w:rsidRPr="00477300">
        <w:rPr>
          <w:rFonts w:ascii="Cambria" w:hAnsi="Cambria"/>
          <w:sz w:val="20"/>
          <w:szCs w:val="20"/>
          <w:lang w:val="pt-BR"/>
        </w:rPr>
        <w:t>com a</w:t>
      </w:r>
      <w:r w:rsidR="002567BC" w:rsidRPr="00477300">
        <w:rPr>
          <w:rFonts w:ascii="Cambria" w:hAnsi="Cambria"/>
          <w:sz w:val="20"/>
          <w:szCs w:val="20"/>
          <w:lang w:val="pt-BR"/>
        </w:rPr>
        <w:t xml:space="preserve"> </w:t>
      </w:r>
      <w:r w:rsidRPr="00477300">
        <w:rPr>
          <w:rFonts w:ascii="Cambria" w:hAnsi="Cambria"/>
          <w:sz w:val="20"/>
          <w:szCs w:val="20"/>
          <w:lang w:val="pt-BR"/>
        </w:rPr>
        <w:t>informa</w:t>
      </w:r>
      <w:r w:rsidR="002A68FB" w:rsidRPr="00477300">
        <w:rPr>
          <w:rFonts w:ascii="Cambria" w:hAnsi="Cambria"/>
          <w:sz w:val="20"/>
          <w:szCs w:val="20"/>
          <w:lang w:val="pt-BR"/>
        </w:rPr>
        <w:t>ção</w:t>
      </w:r>
      <w:r w:rsidRPr="00477300">
        <w:rPr>
          <w:rFonts w:ascii="Cambria" w:hAnsi="Cambria"/>
          <w:sz w:val="20"/>
          <w:szCs w:val="20"/>
          <w:lang w:val="pt-BR"/>
        </w:rPr>
        <w:t xml:space="preserve"> que </w:t>
      </w:r>
      <w:r w:rsidR="00D23880" w:rsidRPr="00477300">
        <w:rPr>
          <w:rFonts w:ascii="Cambria" w:hAnsi="Cambria"/>
          <w:sz w:val="20"/>
          <w:szCs w:val="20"/>
          <w:lang w:val="pt-BR"/>
        </w:rPr>
        <w:t>consta</w:t>
      </w:r>
      <w:r w:rsidR="00412424" w:rsidRPr="00477300">
        <w:rPr>
          <w:rFonts w:ascii="Cambria" w:hAnsi="Cambria"/>
          <w:sz w:val="20"/>
          <w:szCs w:val="20"/>
          <w:lang w:val="pt-BR"/>
        </w:rPr>
        <w:t xml:space="preserve"> no </w:t>
      </w:r>
      <w:r w:rsidR="00D23880" w:rsidRPr="00477300">
        <w:rPr>
          <w:rFonts w:ascii="Cambria" w:hAnsi="Cambria"/>
          <w:sz w:val="20"/>
          <w:szCs w:val="20"/>
          <w:lang w:val="pt-BR"/>
        </w:rPr>
        <w:t>processo</w:t>
      </w:r>
      <w:r w:rsidRPr="00477300">
        <w:rPr>
          <w:rFonts w:ascii="Cambria" w:hAnsi="Cambria"/>
          <w:sz w:val="20"/>
          <w:szCs w:val="20"/>
          <w:lang w:val="pt-BR"/>
        </w:rPr>
        <w:t xml:space="preserve"> </w:t>
      </w:r>
      <w:r w:rsidR="00D23880" w:rsidRPr="00477300">
        <w:rPr>
          <w:rFonts w:ascii="Cambria" w:hAnsi="Cambria"/>
          <w:sz w:val="20"/>
          <w:szCs w:val="20"/>
          <w:lang w:val="pt-BR"/>
        </w:rPr>
        <w:t>per</w:t>
      </w:r>
      <w:r w:rsidRPr="00477300">
        <w:rPr>
          <w:rFonts w:ascii="Cambria" w:hAnsi="Cambria"/>
          <w:sz w:val="20"/>
          <w:szCs w:val="20"/>
          <w:lang w:val="pt-BR"/>
        </w:rPr>
        <w:t>ante</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Pr="00477300">
        <w:rPr>
          <w:rFonts w:ascii="Cambria" w:hAnsi="Cambria"/>
          <w:sz w:val="20"/>
          <w:szCs w:val="20"/>
          <w:lang w:val="pt-BR"/>
        </w:rPr>
        <w:t>, observa</w:t>
      </w:r>
      <w:r w:rsidR="00D23880" w:rsidRPr="00477300">
        <w:rPr>
          <w:rFonts w:ascii="Cambria" w:hAnsi="Cambria"/>
          <w:sz w:val="20"/>
          <w:szCs w:val="20"/>
          <w:lang w:val="pt-BR"/>
        </w:rPr>
        <w:t>-se</w:t>
      </w:r>
      <w:r w:rsidRPr="00477300">
        <w:rPr>
          <w:rFonts w:ascii="Cambria" w:hAnsi="Cambria"/>
          <w:sz w:val="20"/>
          <w:szCs w:val="20"/>
          <w:lang w:val="pt-BR"/>
        </w:rPr>
        <w:t xml:space="preserve"> que</w:t>
      </w:r>
      <w:r w:rsidR="007F3DAE" w:rsidRPr="00477300">
        <w:rPr>
          <w:rFonts w:ascii="Cambria" w:hAnsi="Cambria"/>
          <w:sz w:val="20"/>
          <w:szCs w:val="20"/>
          <w:lang w:val="pt-BR"/>
        </w:rPr>
        <w:t xml:space="preserve"> a </w:t>
      </w:r>
      <w:r w:rsidR="00CA6CC7" w:rsidRPr="00477300">
        <w:rPr>
          <w:rFonts w:ascii="Cambria" w:hAnsi="Cambria"/>
          <w:sz w:val="20"/>
          <w:szCs w:val="20"/>
          <w:lang w:val="pt-BR"/>
        </w:rPr>
        <w:t>resposta</w:t>
      </w:r>
      <w:r w:rsidRPr="00477300">
        <w:rPr>
          <w:rFonts w:ascii="Cambria" w:hAnsi="Cambria"/>
          <w:sz w:val="20"/>
          <w:szCs w:val="20"/>
          <w:lang w:val="pt-BR"/>
        </w:rPr>
        <w:t xml:space="preserve"> estatal</w:t>
      </w:r>
      <w:r w:rsidR="002567BC" w:rsidRPr="00477300">
        <w:rPr>
          <w:rFonts w:ascii="Cambria" w:hAnsi="Cambria"/>
          <w:sz w:val="20"/>
          <w:szCs w:val="20"/>
          <w:lang w:val="pt-BR"/>
        </w:rPr>
        <w:t xml:space="preserve"> à </w:t>
      </w:r>
      <w:r w:rsidR="0016525D" w:rsidRPr="00477300">
        <w:rPr>
          <w:rFonts w:ascii="Cambria" w:hAnsi="Cambria"/>
          <w:sz w:val="20"/>
          <w:szCs w:val="20"/>
          <w:lang w:val="pt-BR"/>
        </w:rPr>
        <w:t>conduta</w:t>
      </w:r>
      <w:r w:rsidRPr="00477300">
        <w:rPr>
          <w:rFonts w:ascii="Cambria" w:hAnsi="Cambria"/>
          <w:sz w:val="20"/>
          <w:szCs w:val="20"/>
          <w:lang w:val="pt-BR"/>
        </w:rPr>
        <w:t xml:space="preserve"> privada </w:t>
      </w:r>
      <w:r w:rsidR="00CA6CC7" w:rsidRPr="00477300">
        <w:rPr>
          <w:rFonts w:ascii="Cambria" w:hAnsi="Cambria"/>
          <w:sz w:val="20"/>
          <w:szCs w:val="20"/>
          <w:lang w:val="pt-BR"/>
        </w:rPr>
        <w:t>questionada</w:t>
      </w:r>
      <w:r w:rsidR="00C842E5" w:rsidRPr="00477300">
        <w:rPr>
          <w:rFonts w:ascii="Cambria" w:hAnsi="Cambria"/>
          <w:sz w:val="20"/>
          <w:szCs w:val="20"/>
          <w:lang w:val="pt-BR"/>
        </w:rPr>
        <w:t xml:space="preserve"> pelas </w:t>
      </w:r>
      <w:r w:rsidR="00D23880" w:rsidRPr="00477300">
        <w:rPr>
          <w:rFonts w:ascii="Cambria" w:hAnsi="Cambria"/>
          <w:sz w:val="20"/>
          <w:szCs w:val="20"/>
          <w:lang w:val="pt-BR"/>
        </w:rPr>
        <w:t>supos</w:t>
      </w:r>
      <w:r w:rsidRPr="00477300">
        <w:rPr>
          <w:rFonts w:ascii="Cambria" w:hAnsi="Cambria"/>
          <w:sz w:val="20"/>
          <w:szCs w:val="20"/>
          <w:lang w:val="pt-BR"/>
        </w:rPr>
        <w:t xml:space="preserve">tas </w:t>
      </w:r>
      <w:r w:rsidR="0013176B" w:rsidRPr="00477300">
        <w:rPr>
          <w:rFonts w:ascii="Cambria" w:hAnsi="Cambria"/>
          <w:sz w:val="20"/>
          <w:szCs w:val="20"/>
          <w:lang w:val="pt-BR"/>
        </w:rPr>
        <w:t>vítima</w:t>
      </w:r>
      <w:r w:rsidRPr="00477300">
        <w:rPr>
          <w:rFonts w:ascii="Cambria" w:hAnsi="Cambria"/>
          <w:sz w:val="20"/>
          <w:szCs w:val="20"/>
          <w:lang w:val="pt-BR"/>
        </w:rPr>
        <w:t>s sobre s</w:t>
      </w:r>
      <w:r w:rsidR="008D4190" w:rsidRPr="00477300">
        <w:rPr>
          <w:rFonts w:ascii="Cambria" w:hAnsi="Cambria"/>
          <w:sz w:val="20"/>
          <w:szCs w:val="20"/>
          <w:lang w:val="pt-BR"/>
        </w:rPr>
        <w:t>e</w:t>
      </w:r>
      <w:r w:rsidRPr="00477300">
        <w:rPr>
          <w:rFonts w:ascii="Cambria" w:hAnsi="Cambria"/>
          <w:sz w:val="20"/>
          <w:szCs w:val="20"/>
          <w:lang w:val="pt-BR"/>
        </w:rPr>
        <w:t xml:space="preserve">us </w:t>
      </w:r>
      <w:r w:rsidR="000D0F3D" w:rsidRPr="00477300">
        <w:rPr>
          <w:rFonts w:ascii="Cambria" w:hAnsi="Cambria"/>
          <w:sz w:val="20"/>
          <w:szCs w:val="20"/>
          <w:lang w:val="pt-BR"/>
        </w:rPr>
        <w:t>direito</w:t>
      </w:r>
      <w:r w:rsidRPr="00477300">
        <w:rPr>
          <w:rFonts w:ascii="Cambria" w:hAnsi="Cambria"/>
          <w:sz w:val="20"/>
          <w:szCs w:val="20"/>
          <w:lang w:val="pt-BR"/>
        </w:rPr>
        <w:t xml:space="preserve">s humanos </w:t>
      </w:r>
      <w:r w:rsidR="00F9637C" w:rsidRPr="00477300">
        <w:rPr>
          <w:rFonts w:ascii="Cambria" w:hAnsi="Cambria"/>
          <w:sz w:val="20"/>
          <w:szCs w:val="20"/>
          <w:lang w:val="pt-BR"/>
        </w:rPr>
        <w:t>te</w:t>
      </w:r>
      <w:r w:rsidRPr="00477300">
        <w:rPr>
          <w:rFonts w:ascii="Cambria" w:hAnsi="Cambria"/>
          <w:sz w:val="20"/>
          <w:szCs w:val="20"/>
          <w:lang w:val="pt-BR"/>
        </w:rPr>
        <w:t>r</w:t>
      </w:r>
      <w:r w:rsidR="0013176B" w:rsidRPr="00477300">
        <w:rPr>
          <w:rFonts w:ascii="Cambria" w:hAnsi="Cambria"/>
          <w:sz w:val="20"/>
          <w:szCs w:val="20"/>
          <w:lang w:val="pt-BR"/>
        </w:rPr>
        <w:t>ia</w:t>
      </w:r>
      <w:r w:rsidRPr="00477300">
        <w:rPr>
          <w:rFonts w:ascii="Cambria" w:hAnsi="Cambria"/>
          <w:sz w:val="20"/>
          <w:szCs w:val="20"/>
          <w:lang w:val="pt-BR"/>
        </w:rPr>
        <w:t xml:space="preserve"> sido</w:t>
      </w:r>
      <w:r w:rsidR="007F3DAE" w:rsidRPr="00477300">
        <w:rPr>
          <w:rFonts w:ascii="Cambria" w:hAnsi="Cambria"/>
          <w:sz w:val="20"/>
          <w:szCs w:val="20"/>
          <w:lang w:val="pt-BR"/>
        </w:rPr>
        <w:t xml:space="preserve"> uma </w:t>
      </w:r>
      <w:r w:rsidRPr="00477300">
        <w:rPr>
          <w:rFonts w:ascii="Cambria" w:hAnsi="Cambria"/>
          <w:sz w:val="20"/>
          <w:szCs w:val="20"/>
          <w:lang w:val="pt-BR"/>
        </w:rPr>
        <w:t>condena</w:t>
      </w:r>
      <w:r w:rsidR="00D23880" w:rsidRPr="00477300">
        <w:rPr>
          <w:rFonts w:ascii="Cambria" w:hAnsi="Cambria"/>
          <w:sz w:val="20"/>
          <w:szCs w:val="20"/>
          <w:lang w:val="pt-BR"/>
        </w:rPr>
        <w:t>ção</w:t>
      </w:r>
      <w:r w:rsidRPr="00477300">
        <w:rPr>
          <w:rFonts w:ascii="Cambria" w:hAnsi="Cambria"/>
          <w:sz w:val="20"/>
          <w:szCs w:val="20"/>
          <w:lang w:val="pt-BR"/>
        </w:rPr>
        <w:t xml:space="preserve"> </w:t>
      </w:r>
      <w:r w:rsidRPr="00477300">
        <w:rPr>
          <w:rFonts w:ascii="Cambria" w:hAnsi="Cambria"/>
          <w:sz w:val="20"/>
          <w:szCs w:val="20"/>
          <w:lang w:val="pt-BR"/>
        </w:rPr>
        <w:lastRenderedPageBreak/>
        <w:t>penal</w:t>
      </w:r>
      <w:r w:rsidR="007F3DAE" w:rsidRPr="00477300">
        <w:rPr>
          <w:rFonts w:ascii="Cambria" w:hAnsi="Cambria"/>
          <w:sz w:val="20"/>
          <w:szCs w:val="20"/>
          <w:lang w:val="pt-BR"/>
        </w:rPr>
        <w:t xml:space="preserve"> em </w:t>
      </w:r>
      <w:r w:rsidRPr="00477300">
        <w:rPr>
          <w:rFonts w:ascii="Cambria" w:hAnsi="Cambria"/>
          <w:sz w:val="20"/>
          <w:szCs w:val="20"/>
          <w:lang w:val="pt-BR"/>
        </w:rPr>
        <w:t>segunda inst</w:t>
      </w:r>
      <w:r w:rsidR="008D4190" w:rsidRPr="00477300">
        <w:rPr>
          <w:rFonts w:ascii="Cambria" w:hAnsi="Cambria"/>
          <w:sz w:val="20"/>
          <w:szCs w:val="20"/>
          <w:lang w:val="pt-BR"/>
        </w:rPr>
        <w:t>â</w:t>
      </w:r>
      <w:r w:rsidRPr="00477300">
        <w:rPr>
          <w:rFonts w:ascii="Cambria" w:hAnsi="Cambria"/>
          <w:sz w:val="20"/>
          <w:szCs w:val="20"/>
          <w:lang w:val="pt-BR"/>
        </w:rPr>
        <w:t>ncia emitida</w:t>
      </w:r>
      <w:r w:rsidR="00DC7C29" w:rsidRPr="00477300">
        <w:rPr>
          <w:rFonts w:ascii="Cambria" w:hAnsi="Cambria"/>
          <w:sz w:val="20"/>
          <w:szCs w:val="20"/>
          <w:lang w:val="pt-BR"/>
        </w:rPr>
        <w:t xml:space="preserve"> pelo </w:t>
      </w:r>
      <w:r w:rsidRPr="00477300">
        <w:rPr>
          <w:rFonts w:ascii="Cambria" w:hAnsi="Cambria"/>
          <w:sz w:val="20"/>
          <w:szCs w:val="20"/>
          <w:lang w:val="pt-BR"/>
        </w:rPr>
        <w:t xml:space="preserve">Tribunal de </w:t>
      </w:r>
      <w:r w:rsidR="002567BC" w:rsidRPr="00477300">
        <w:rPr>
          <w:rFonts w:ascii="Cambria" w:hAnsi="Cambria"/>
          <w:sz w:val="20"/>
          <w:szCs w:val="20"/>
          <w:lang w:val="pt-BR"/>
        </w:rPr>
        <w:t>Justiça</w:t>
      </w:r>
      <w:r w:rsidRPr="00477300">
        <w:rPr>
          <w:rFonts w:ascii="Cambria" w:hAnsi="Cambria"/>
          <w:sz w:val="20"/>
          <w:szCs w:val="20"/>
          <w:lang w:val="pt-BR"/>
        </w:rPr>
        <w:t xml:space="preserve"> de S</w:t>
      </w:r>
      <w:r w:rsidR="00F9637C" w:rsidRPr="00477300">
        <w:rPr>
          <w:rFonts w:ascii="Cambria" w:hAnsi="Cambria"/>
          <w:sz w:val="20"/>
          <w:szCs w:val="20"/>
          <w:lang w:val="pt-BR"/>
        </w:rPr>
        <w:t>ão</w:t>
      </w:r>
      <w:r w:rsidRPr="00477300">
        <w:rPr>
          <w:rFonts w:ascii="Cambria" w:hAnsi="Cambria"/>
          <w:sz w:val="20"/>
          <w:szCs w:val="20"/>
          <w:lang w:val="pt-BR"/>
        </w:rPr>
        <w:t xml:space="preserve"> Pa</w:t>
      </w:r>
      <w:r w:rsidR="00F9637C" w:rsidRPr="00477300">
        <w:rPr>
          <w:rFonts w:ascii="Cambria" w:hAnsi="Cambria"/>
          <w:sz w:val="20"/>
          <w:szCs w:val="20"/>
          <w:lang w:val="pt-BR"/>
        </w:rPr>
        <w:t>u</w:t>
      </w:r>
      <w:r w:rsidRPr="00477300">
        <w:rPr>
          <w:rFonts w:ascii="Cambria" w:hAnsi="Cambria"/>
          <w:sz w:val="20"/>
          <w:szCs w:val="20"/>
          <w:lang w:val="pt-BR"/>
        </w:rPr>
        <w:t>lo</w:t>
      </w:r>
      <w:r w:rsidR="007F3DAE" w:rsidRPr="00477300">
        <w:rPr>
          <w:rFonts w:ascii="Cambria" w:hAnsi="Cambria"/>
          <w:sz w:val="20"/>
          <w:szCs w:val="20"/>
          <w:lang w:val="pt-BR"/>
        </w:rPr>
        <w:t xml:space="preserve"> em </w:t>
      </w:r>
      <w:r w:rsidRPr="00477300">
        <w:rPr>
          <w:rFonts w:ascii="Cambria" w:hAnsi="Cambria"/>
          <w:sz w:val="20"/>
          <w:szCs w:val="20"/>
          <w:lang w:val="pt-BR"/>
        </w:rPr>
        <w:t>abril de 2006, modificada mediante</w:t>
      </w:r>
      <w:r w:rsidR="007F3DAE" w:rsidRPr="00477300">
        <w:rPr>
          <w:rFonts w:ascii="Cambria" w:hAnsi="Cambria"/>
          <w:sz w:val="20"/>
          <w:szCs w:val="20"/>
          <w:lang w:val="pt-BR"/>
        </w:rPr>
        <w:t xml:space="preserve"> um </w:t>
      </w:r>
      <w:r w:rsidRPr="00477300">
        <w:rPr>
          <w:rFonts w:ascii="Cambria" w:hAnsi="Cambria"/>
          <w:sz w:val="20"/>
          <w:szCs w:val="20"/>
          <w:lang w:val="pt-BR"/>
        </w:rPr>
        <w:t>recurso de habeas corpus a favor</w:t>
      </w:r>
      <w:r w:rsidR="0055214B" w:rsidRPr="00477300">
        <w:rPr>
          <w:rFonts w:ascii="Cambria" w:hAnsi="Cambria"/>
          <w:sz w:val="20"/>
          <w:szCs w:val="20"/>
          <w:lang w:val="pt-BR"/>
        </w:rPr>
        <w:t xml:space="preserve"> do </w:t>
      </w:r>
      <w:r w:rsidRPr="00477300">
        <w:rPr>
          <w:rFonts w:ascii="Cambria" w:hAnsi="Cambria"/>
          <w:sz w:val="20"/>
          <w:szCs w:val="20"/>
          <w:lang w:val="pt-BR"/>
        </w:rPr>
        <w:t xml:space="preserve">condenado </w:t>
      </w:r>
      <w:r w:rsidR="008D4190" w:rsidRPr="00477300">
        <w:rPr>
          <w:rFonts w:ascii="Cambria" w:hAnsi="Cambria"/>
          <w:sz w:val="20"/>
          <w:szCs w:val="20"/>
          <w:lang w:val="pt-BR"/>
        </w:rPr>
        <w:t>por</w:t>
      </w:r>
      <w:r w:rsidRPr="00477300">
        <w:rPr>
          <w:rFonts w:ascii="Cambria" w:hAnsi="Cambria"/>
          <w:sz w:val="20"/>
          <w:szCs w:val="20"/>
          <w:lang w:val="pt-BR"/>
        </w:rPr>
        <w:t xml:space="preserve"> senten</w:t>
      </w:r>
      <w:r w:rsidR="00F9637C" w:rsidRPr="00477300">
        <w:rPr>
          <w:rFonts w:ascii="Cambria" w:hAnsi="Cambria"/>
          <w:sz w:val="20"/>
          <w:szCs w:val="20"/>
          <w:lang w:val="pt-BR"/>
        </w:rPr>
        <w:t>ç</w:t>
      </w:r>
      <w:r w:rsidRPr="00477300">
        <w:rPr>
          <w:rFonts w:ascii="Cambria" w:hAnsi="Cambria"/>
          <w:sz w:val="20"/>
          <w:szCs w:val="20"/>
          <w:lang w:val="pt-BR"/>
        </w:rPr>
        <w:t>a</w:t>
      </w:r>
      <w:r w:rsidR="0055214B" w:rsidRPr="00477300">
        <w:rPr>
          <w:rFonts w:ascii="Cambria" w:hAnsi="Cambria"/>
          <w:sz w:val="20"/>
          <w:szCs w:val="20"/>
          <w:lang w:val="pt-BR"/>
        </w:rPr>
        <w:t xml:space="preserve"> do </w:t>
      </w:r>
      <w:r w:rsidRPr="00477300">
        <w:rPr>
          <w:rFonts w:ascii="Cambria" w:hAnsi="Cambria"/>
          <w:sz w:val="20"/>
          <w:szCs w:val="20"/>
          <w:lang w:val="pt-BR"/>
        </w:rPr>
        <w:t xml:space="preserve">Tribunal Superior de </w:t>
      </w:r>
      <w:r w:rsidR="002567BC" w:rsidRPr="00477300">
        <w:rPr>
          <w:rFonts w:ascii="Cambria" w:hAnsi="Cambria"/>
          <w:sz w:val="20"/>
          <w:szCs w:val="20"/>
          <w:lang w:val="pt-BR"/>
        </w:rPr>
        <w:t>Justiça</w:t>
      </w:r>
      <w:r w:rsidR="007F3DAE" w:rsidRPr="00477300">
        <w:rPr>
          <w:rFonts w:ascii="Cambria" w:hAnsi="Cambria"/>
          <w:sz w:val="20"/>
          <w:szCs w:val="20"/>
          <w:lang w:val="pt-BR"/>
        </w:rPr>
        <w:t xml:space="preserve"> em </w:t>
      </w:r>
      <w:r w:rsidR="00CA6CC7" w:rsidRPr="00477300">
        <w:rPr>
          <w:rFonts w:ascii="Cambria" w:hAnsi="Cambria"/>
          <w:sz w:val="20"/>
          <w:szCs w:val="20"/>
          <w:lang w:val="pt-BR"/>
        </w:rPr>
        <w:t>junho</w:t>
      </w:r>
      <w:r w:rsidRPr="00477300">
        <w:rPr>
          <w:rFonts w:ascii="Cambria" w:hAnsi="Cambria"/>
          <w:sz w:val="20"/>
          <w:szCs w:val="20"/>
          <w:lang w:val="pt-BR"/>
        </w:rPr>
        <w:t xml:space="preserve"> de 2007; </w:t>
      </w:r>
      <w:r w:rsidR="00F9637C" w:rsidRPr="00477300">
        <w:rPr>
          <w:rFonts w:ascii="Cambria" w:hAnsi="Cambria"/>
          <w:sz w:val="20"/>
          <w:szCs w:val="20"/>
          <w:lang w:val="pt-BR"/>
        </w:rPr>
        <w:t>por</w:t>
      </w:r>
      <w:r w:rsidRPr="00477300">
        <w:rPr>
          <w:rFonts w:ascii="Cambria" w:hAnsi="Cambria"/>
          <w:sz w:val="20"/>
          <w:szCs w:val="20"/>
          <w:lang w:val="pt-BR"/>
        </w:rPr>
        <w:t xml:space="preserve"> su</w:t>
      </w:r>
      <w:r w:rsidR="00F9637C" w:rsidRPr="00477300">
        <w:rPr>
          <w:rFonts w:ascii="Cambria" w:hAnsi="Cambria"/>
          <w:sz w:val="20"/>
          <w:szCs w:val="20"/>
          <w:lang w:val="pt-BR"/>
        </w:rPr>
        <w:t>a</w:t>
      </w:r>
      <w:r w:rsidRPr="00477300">
        <w:rPr>
          <w:rFonts w:ascii="Cambria" w:hAnsi="Cambria"/>
          <w:sz w:val="20"/>
          <w:szCs w:val="20"/>
          <w:lang w:val="pt-BR"/>
        </w:rPr>
        <w:t xml:space="preserve"> vez,</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Pr="00477300">
        <w:rPr>
          <w:rFonts w:ascii="Cambria" w:hAnsi="Cambria"/>
          <w:sz w:val="20"/>
          <w:szCs w:val="20"/>
          <w:lang w:val="pt-BR"/>
        </w:rPr>
        <w:t xml:space="preserve"> observa que</w:t>
      </w:r>
      <w:r w:rsidR="007F3DAE" w:rsidRPr="00477300">
        <w:rPr>
          <w:rFonts w:ascii="Cambria" w:hAnsi="Cambria"/>
          <w:sz w:val="20"/>
          <w:szCs w:val="20"/>
          <w:lang w:val="pt-BR"/>
        </w:rPr>
        <w:t xml:space="preserve"> o </w:t>
      </w:r>
      <w:r w:rsidR="00CA6CC7" w:rsidRPr="00477300">
        <w:rPr>
          <w:rFonts w:ascii="Cambria" w:hAnsi="Cambria"/>
          <w:sz w:val="20"/>
          <w:szCs w:val="20"/>
          <w:lang w:val="pt-BR"/>
        </w:rPr>
        <w:t>processo</w:t>
      </w:r>
      <w:r w:rsidRPr="00477300">
        <w:rPr>
          <w:rFonts w:ascii="Cambria" w:hAnsi="Cambria"/>
          <w:sz w:val="20"/>
          <w:szCs w:val="20"/>
          <w:lang w:val="pt-BR"/>
        </w:rPr>
        <w:t xml:space="preserve"> </w:t>
      </w:r>
      <w:r w:rsidR="00F9637C" w:rsidRPr="00477300">
        <w:rPr>
          <w:rFonts w:ascii="Cambria" w:hAnsi="Cambria"/>
          <w:sz w:val="20"/>
          <w:szCs w:val="20"/>
          <w:lang w:val="pt-BR"/>
        </w:rPr>
        <w:t>continuou</w:t>
      </w:r>
      <w:r w:rsidRPr="00477300">
        <w:rPr>
          <w:rFonts w:ascii="Cambria" w:hAnsi="Cambria"/>
          <w:sz w:val="20"/>
          <w:szCs w:val="20"/>
          <w:lang w:val="pt-BR"/>
        </w:rPr>
        <w:t xml:space="preserve"> </w:t>
      </w:r>
      <w:r w:rsidR="0016525D" w:rsidRPr="00477300">
        <w:rPr>
          <w:rFonts w:ascii="Cambria" w:hAnsi="Cambria"/>
          <w:sz w:val="20"/>
          <w:szCs w:val="20"/>
          <w:lang w:val="pt-BR"/>
        </w:rPr>
        <w:t>aberto</w:t>
      </w:r>
      <w:r w:rsidR="00DC7C29" w:rsidRPr="00477300">
        <w:rPr>
          <w:rFonts w:ascii="Cambria" w:hAnsi="Cambria"/>
          <w:sz w:val="20"/>
          <w:szCs w:val="20"/>
          <w:lang w:val="pt-BR"/>
        </w:rPr>
        <w:t xml:space="preserve"> pelo </w:t>
      </w:r>
      <w:r w:rsidRPr="00477300">
        <w:rPr>
          <w:rFonts w:ascii="Cambria" w:hAnsi="Cambria"/>
          <w:sz w:val="20"/>
          <w:szCs w:val="20"/>
          <w:lang w:val="pt-BR"/>
        </w:rPr>
        <w:t>recurso de revis</w:t>
      </w:r>
      <w:r w:rsidR="00F9637C" w:rsidRPr="00477300">
        <w:rPr>
          <w:rFonts w:ascii="Cambria" w:hAnsi="Cambria"/>
          <w:sz w:val="20"/>
          <w:szCs w:val="20"/>
          <w:lang w:val="pt-BR"/>
        </w:rPr>
        <w:t>ão</w:t>
      </w:r>
      <w:r w:rsidRPr="00477300">
        <w:rPr>
          <w:rFonts w:ascii="Cambria" w:hAnsi="Cambria"/>
          <w:sz w:val="20"/>
          <w:szCs w:val="20"/>
          <w:lang w:val="pt-BR"/>
        </w:rPr>
        <w:t xml:space="preserve"> </w:t>
      </w:r>
      <w:r w:rsidR="00F9637C" w:rsidRPr="00477300">
        <w:rPr>
          <w:rFonts w:ascii="Cambria" w:hAnsi="Cambria"/>
          <w:sz w:val="20"/>
          <w:szCs w:val="20"/>
          <w:lang w:val="pt-BR"/>
        </w:rPr>
        <w:t>a</w:t>
      </w:r>
      <w:r w:rsidRPr="00477300">
        <w:rPr>
          <w:rFonts w:ascii="Cambria" w:hAnsi="Cambria"/>
          <w:sz w:val="20"/>
          <w:szCs w:val="20"/>
          <w:lang w:val="pt-BR"/>
        </w:rPr>
        <w:t>presentado</w:t>
      </w:r>
      <w:r w:rsidR="00DC7C29" w:rsidRPr="00477300">
        <w:rPr>
          <w:rFonts w:ascii="Cambria" w:hAnsi="Cambria"/>
          <w:sz w:val="20"/>
          <w:szCs w:val="20"/>
          <w:lang w:val="pt-BR"/>
        </w:rPr>
        <w:t xml:space="preserve"> pelo </w:t>
      </w:r>
      <w:r w:rsidRPr="00477300">
        <w:rPr>
          <w:rFonts w:ascii="Cambria" w:hAnsi="Cambria"/>
          <w:sz w:val="20"/>
          <w:szCs w:val="20"/>
          <w:lang w:val="pt-BR"/>
        </w:rPr>
        <w:t>condenado</w:t>
      </w:r>
      <w:r w:rsidR="007F3DAE" w:rsidRPr="00477300">
        <w:rPr>
          <w:rFonts w:ascii="Cambria" w:hAnsi="Cambria"/>
          <w:sz w:val="20"/>
          <w:szCs w:val="20"/>
          <w:lang w:val="pt-BR"/>
        </w:rPr>
        <w:t xml:space="preserve"> em </w:t>
      </w:r>
      <w:r w:rsidR="00CA6CC7" w:rsidRPr="00477300">
        <w:rPr>
          <w:rFonts w:ascii="Cambria" w:hAnsi="Cambria"/>
          <w:sz w:val="20"/>
          <w:szCs w:val="20"/>
          <w:lang w:val="pt-BR"/>
        </w:rPr>
        <w:t>novembro</w:t>
      </w:r>
      <w:r w:rsidRPr="00477300">
        <w:rPr>
          <w:rFonts w:ascii="Cambria" w:hAnsi="Cambria"/>
          <w:sz w:val="20"/>
          <w:szCs w:val="20"/>
          <w:lang w:val="pt-BR"/>
        </w:rPr>
        <w:t xml:space="preserve"> de 2007</w:t>
      </w:r>
      <w:r w:rsidR="00F9637C" w:rsidRPr="00477300">
        <w:rPr>
          <w:rFonts w:ascii="Cambria" w:hAnsi="Cambria"/>
          <w:sz w:val="20"/>
          <w:szCs w:val="20"/>
          <w:lang w:val="pt-BR"/>
        </w:rPr>
        <w:t>,</w:t>
      </w:r>
      <w:r w:rsidRPr="00477300">
        <w:rPr>
          <w:rFonts w:ascii="Cambria" w:hAnsi="Cambria"/>
          <w:sz w:val="20"/>
          <w:szCs w:val="20"/>
          <w:lang w:val="pt-BR"/>
        </w:rPr>
        <w:t xml:space="preserve"> sobre</w:t>
      </w:r>
      <w:r w:rsidR="007F3DAE" w:rsidRPr="00477300">
        <w:rPr>
          <w:rFonts w:ascii="Cambria" w:hAnsi="Cambria"/>
          <w:sz w:val="20"/>
          <w:szCs w:val="20"/>
          <w:lang w:val="pt-BR"/>
        </w:rPr>
        <w:t xml:space="preserve"> o </w:t>
      </w:r>
      <w:r w:rsidRPr="00477300">
        <w:rPr>
          <w:rFonts w:ascii="Cambria" w:hAnsi="Cambria"/>
          <w:sz w:val="20"/>
          <w:szCs w:val="20"/>
          <w:lang w:val="pt-BR"/>
        </w:rPr>
        <w:t>qu</w:t>
      </w:r>
      <w:r w:rsidR="00F9637C" w:rsidRPr="00477300">
        <w:rPr>
          <w:rFonts w:ascii="Cambria" w:hAnsi="Cambria"/>
          <w:sz w:val="20"/>
          <w:szCs w:val="20"/>
          <w:lang w:val="pt-BR"/>
        </w:rPr>
        <w:t>al</w:t>
      </w:r>
      <w:r w:rsidRPr="00477300">
        <w:rPr>
          <w:rFonts w:ascii="Cambria" w:hAnsi="Cambria"/>
          <w:sz w:val="20"/>
          <w:szCs w:val="20"/>
          <w:lang w:val="pt-BR"/>
        </w:rPr>
        <w:t xml:space="preserve"> n</w:t>
      </w:r>
      <w:r w:rsidR="00F9637C" w:rsidRPr="00477300">
        <w:rPr>
          <w:rFonts w:ascii="Cambria" w:hAnsi="Cambria"/>
          <w:sz w:val="20"/>
          <w:szCs w:val="20"/>
          <w:lang w:val="pt-BR"/>
        </w:rPr>
        <w:t>ã</w:t>
      </w:r>
      <w:r w:rsidRPr="00477300">
        <w:rPr>
          <w:rFonts w:ascii="Cambria" w:hAnsi="Cambria"/>
          <w:sz w:val="20"/>
          <w:szCs w:val="20"/>
          <w:lang w:val="pt-BR"/>
        </w:rPr>
        <w:t>o se t</w:t>
      </w:r>
      <w:r w:rsidR="00F9637C" w:rsidRPr="00477300">
        <w:rPr>
          <w:rFonts w:ascii="Cambria" w:hAnsi="Cambria"/>
          <w:sz w:val="20"/>
          <w:szCs w:val="20"/>
          <w:lang w:val="pt-BR"/>
        </w:rPr>
        <w:t>em</w:t>
      </w:r>
      <w:r w:rsidRPr="00477300">
        <w:rPr>
          <w:rFonts w:ascii="Cambria" w:hAnsi="Cambria"/>
          <w:sz w:val="20"/>
          <w:szCs w:val="20"/>
          <w:lang w:val="pt-BR"/>
        </w:rPr>
        <w:t xml:space="preserve"> </w:t>
      </w:r>
      <w:r w:rsidR="00CA6CC7" w:rsidRPr="00477300">
        <w:rPr>
          <w:rFonts w:ascii="Cambria" w:hAnsi="Cambria"/>
          <w:sz w:val="20"/>
          <w:szCs w:val="20"/>
          <w:lang w:val="pt-BR"/>
        </w:rPr>
        <w:t>conhecimento</w:t>
      </w:r>
      <w:r w:rsidRPr="00477300">
        <w:rPr>
          <w:rFonts w:ascii="Cambria" w:hAnsi="Cambria"/>
          <w:sz w:val="20"/>
          <w:szCs w:val="20"/>
          <w:lang w:val="pt-BR"/>
        </w:rPr>
        <w:t xml:space="preserve"> de</w:t>
      </w:r>
      <w:r w:rsidR="007F3DAE" w:rsidRPr="00477300">
        <w:rPr>
          <w:rFonts w:ascii="Cambria" w:hAnsi="Cambria"/>
          <w:sz w:val="20"/>
          <w:szCs w:val="20"/>
          <w:lang w:val="pt-BR"/>
        </w:rPr>
        <w:t xml:space="preserve"> um </w:t>
      </w:r>
      <w:r w:rsidRPr="00477300">
        <w:rPr>
          <w:rFonts w:ascii="Cambria" w:hAnsi="Cambria"/>
          <w:sz w:val="20"/>
          <w:szCs w:val="20"/>
          <w:lang w:val="pt-BR"/>
        </w:rPr>
        <w:t>resultado definitivo.</w:t>
      </w:r>
      <w:r w:rsidR="007F3DAE" w:rsidRPr="00477300">
        <w:rPr>
          <w:rFonts w:ascii="Cambria" w:hAnsi="Cambria"/>
          <w:sz w:val="20"/>
          <w:szCs w:val="20"/>
          <w:lang w:val="pt-BR"/>
        </w:rPr>
        <w:t xml:space="preserve"> </w:t>
      </w:r>
      <w:r w:rsidR="00F9637C" w:rsidRPr="00477300">
        <w:rPr>
          <w:rFonts w:ascii="Cambria" w:hAnsi="Cambria"/>
          <w:sz w:val="20"/>
          <w:szCs w:val="20"/>
          <w:lang w:val="pt-BR"/>
        </w:rPr>
        <w:t>A</w:t>
      </w:r>
      <w:r w:rsidR="007F3DAE" w:rsidRPr="00477300">
        <w:rPr>
          <w:rFonts w:ascii="Cambria" w:hAnsi="Cambria"/>
          <w:sz w:val="20"/>
          <w:szCs w:val="20"/>
          <w:lang w:val="pt-BR"/>
        </w:rPr>
        <w:t xml:space="preserve"> </w:t>
      </w:r>
      <w:r w:rsidRPr="00477300">
        <w:rPr>
          <w:rFonts w:ascii="Cambria" w:hAnsi="Cambria"/>
          <w:sz w:val="20"/>
          <w:szCs w:val="20"/>
          <w:lang w:val="pt-BR"/>
        </w:rPr>
        <w:t>CIDH observa que</w:t>
      </w:r>
      <w:r w:rsidR="007F3DAE" w:rsidRPr="00477300">
        <w:rPr>
          <w:rFonts w:ascii="Cambria" w:hAnsi="Cambria"/>
          <w:sz w:val="20"/>
          <w:szCs w:val="20"/>
          <w:lang w:val="pt-BR"/>
        </w:rPr>
        <w:t xml:space="preserve"> a </w:t>
      </w:r>
      <w:r w:rsidR="00CA6CC7" w:rsidRPr="00477300">
        <w:rPr>
          <w:rFonts w:ascii="Cambria" w:hAnsi="Cambria"/>
          <w:sz w:val="20"/>
          <w:szCs w:val="20"/>
          <w:lang w:val="pt-BR"/>
        </w:rPr>
        <w:t>controvérsia</w:t>
      </w:r>
      <w:r w:rsidR="00412424" w:rsidRPr="00477300">
        <w:rPr>
          <w:rFonts w:ascii="Cambria" w:hAnsi="Cambria"/>
          <w:sz w:val="20"/>
          <w:szCs w:val="20"/>
          <w:lang w:val="pt-BR"/>
        </w:rPr>
        <w:t xml:space="preserve"> no </w:t>
      </w:r>
      <w:r w:rsidRPr="00477300">
        <w:rPr>
          <w:rFonts w:ascii="Cambria" w:hAnsi="Cambria"/>
          <w:sz w:val="20"/>
          <w:szCs w:val="20"/>
          <w:lang w:val="pt-BR"/>
        </w:rPr>
        <w:t>presente caso se encontrar</w:t>
      </w:r>
      <w:r w:rsidR="0013176B" w:rsidRPr="00477300">
        <w:rPr>
          <w:rFonts w:ascii="Cambria" w:hAnsi="Cambria"/>
          <w:sz w:val="20"/>
          <w:szCs w:val="20"/>
          <w:lang w:val="pt-BR"/>
        </w:rPr>
        <w:t>ia</w:t>
      </w:r>
      <w:r w:rsidR="00412424" w:rsidRPr="00477300">
        <w:rPr>
          <w:rFonts w:ascii="Cambria" w:hAnsi="Cambria"/>
          <w:sz w:val="20"/>
          <w:szCs w:val="20"/>
          <w:lang w:val="pt-BR"/>
        </w:rPr>
        <w:t xml:space="preserve"> na </w:t>
      </w:r>
      <w:r w:rsidR="00CA6CC7" w:rsidRPr="00477300">
        <w:rPr>
          <w:rFonts w:ascii="Cambria" w:hAnsi="Cambria"/>
          <w:sz w:val="20"/>
          <w:szCs w:val="20"/>
          <w:lang w:val="pt-BR"/>
        </w:rPr>
        <w:t>suposta</w:t>
      </w:r>
      <w:r w:rsidRPr="00477300">
        <w:rPr>
          <w:rFonts w:ascii="Cambria" w:hAnsi="Cambria"/>
          <w:sz w:val="20"/>
          <w:szCs w:val="20"/>
          <w:lang w:val="pt-BR"/>
        </w:rPr>
        <w:t xml:space="preserve"> responsabili</w:t>
      </w:r>
      <w:r w:rsidR="001D5B68" w:rsidRPr="00477300">
        <w:rPr>
          <w:rFonts w:ascii="Cambria" w:hAnsi="Cambria"/>
          <w:sz w:val="20"/>
          <w:szCs w:val="20"/>
          <w:lang w:val="pt-BR"/>
        </w:rPr>
        <w:t xml:space="preserve">dade </w:t>
      </w:r>
      <w:r w:rsidR="0055214B" w:rsidRPr="00477300">
        <w:rPr>
          <w:rFonts w:ascii="Cambria" w:hAnsi="Cambria"/>
          <w:sz w:val="20"/>
          <w:szCs w:val="20"/>
          <w:lang w:val="pt-BR"/>
        </w:rPr>
        <w:t xml:space="preserve">do </w:t>
      </w:r>
      <w:r w:rsidRPr="00477300">
        <w:rPr>
          <w:rFonts w:ascii="Cambria" w:hAnsi="Cambria"/>
          <w:sz w:val="20"/>
          <w:szCs w:val="20"/>
          <w:lang w:val="pt-BR"/>
        </w:rPr>
        <w:t>Estado por n</w:t>
      </w:r>
      <w:r w:rsidR="00F9637C" w:rsidRPr="00477300">
        <w:rPr>
          <w:rFonts w:ascii="Cambria" w:hAnsi="Cambria"/>
          <w:sz w:val="20"/>
          <w:szCs w:val="20"/>
          <w:lang w:val="pt-BR"/>
        </w:rPr>
        <w:t>ã</w:t>
      </w:r>
      <w:r w:rsidRPr="00477300">
        <w:rPr>
          <w:rFonts w:ascii="Cambria" w:hAnsi="Cambria"/>
          <w:sz w:val="20"/>
          <w:szCs w:val="20"/>
          <w:lang w:val="pt-BR"/>
        </w:rPr>
        <w:t>o tratar</w:t>
      </w:r>
      <w:r w:rsidR="007F3DAE" w:rsidRPr="00477300">
        <w:rPr>
          <w:rFonts w:ascii="Cambria" w:hAnsi="Cambria"/>
          <w:sz w:val="20"/>
          <w:szCs w:val="20"/>
          <w:lang w:val="pt-BR"/>
        </w:rPr>
        <w:t xml:space="preserve"> a </w:t>
      </w:r>
      <w:r w:rsidR="00CA6CC7" w:rsidRPr="00477300">
        <w:rPr>
          <w:rFonts w:ascii="Cambria" w:hAnsi="Cambria"/>
          <w:sz w:val="20"/>
          <w:szCs w:val="20"/>
          <w:lang w:val="pt-BR"/>
        </w:rPr>
        <w:t>conduta</w:t>
      </w:r>
      <w:r w:rsidRPr="00477300">
        <w:rPr>
          <w:rFonts w:ascii="Cambria" w:hAnsi="Cambria"/>
          <w:sz w:val="20"/>
          <w:szCs w:val="20"/>
          <w:lang w:val="pt-BR"/>
        </w:rPr>
        <w:t xml:space="preserve"> </w:t>
      </w:r>
      <w:r w:rsidR="0013176B" w:rsidRPr="00477300">
        <w:rPr>
          <w:rFonts w:ascii="Cambria" w:hAnsi="Cambria"/>
          <w:sz w:val="20"/>
          <w:szCs w:val="20"/>
          <w:lang w:val="pt-BR"/>
        </w:rPr>
        <w:t>discriminatória</w:t>
      </w:r>
      <w:r w:rsidRPr="00477300">
        <w:rPr>
          <w:rFonts w:ascii="Cambria" w:hAnsi="Cambria"/>
          <w:sz w:val="20"/>
          <w:szCs w:val="20"/>
          <w:lang w:val="pt-BR"/>
        </w:rPr>
        <w:t xml:space="preserve"> alegada conforme</w:t>
      </w:r>
      <w:r w:rsidR="003B7EE5" w:rsidRPr="00477300">
        <w:rPr>
          <w:rFonts w:ascii="Cambria" w:hAnsi="Cambria"/>
          <w:sz w:val="20"/>
          <w:szCs w:val="20"/>
          <w:lang w:val="pt-BR"/>
        </w:rPr>
        <w:t xml:space="preserve"> </w:t>
      </w:r>
      <w:r w:rsidR="00CA6CC7" w:rsidRPr="00477300">
        <w:rPr>
          <w:rFonts w:ascii="Cambria" w:hAnsi="Cambria"/>
          <w:sz w:val="20"/>
          <w:szCs w:val="20"/>
          <w:lang w:val="pt-BR"/>
        </w:rPr>
        <w:t>estabelece</w:t>
      </w:r>
      <w:r w:rsidR="007F3DAE" w:rsidRPr="00477300">
        <w:rPr>
          <w:rFonts w:ascii="Cambria" w:hAnsi="Cambria"/>
          <w:sz w:val="20"/>
          <w:szCs w:val="20"/>
          <w:lang w:val="pt-BR"/>
        </w:rPr>
        <w:t xml:space="preserve"> a </w:t>
      </w:r>
      <w:r w:rsidRPr="00477300">
        <w:rPr>
          <w:rFonts w:ascii="Cambria" w:hAnsi="Cambria"/>
          <w:sz w:val="20"/>
          <w:szCs w:val="20"/>
          <w:lang w:val="pt-BR"/>
        </w:rPr>
        <w:t>Conven</w:t>
      </w:r>
      <w:r w:rsidR="002A68FB" w:rsidRPr="00477300">
        <w:rPr>
          <w:rFonts w:ascii="Cambria" w:hAnsi="Cambria"/>
          <w:sz w:val="20"/>
          <w:szCs w:val="20"/>
          <w:lang w:val="pt-BR"/>
        </w:rPr>
        <w:t>ção</w:t>
      </w:r>
      <w:r w:rsidRPr="00477300">
        <w:rPr>
          <w:rFonts w:ascii="Cambria" w:hAnsi="Cambria"/>
          <w:sz w:val="20"/>
          <w:szCs w:val="20"/>
          <w:lang w:val="pt-BR"/>
        </w:rPr>
        <w:t xml:space="preserve">.  </w:t>
      </w:r>
    </w:p>
    <w:p w14:paraId="56E70C8C" w14:textId="77777777" w:rsidR="00D505A8" w:rsidRPr="00477300" w:rsidRDefault="00D505A8" w:rsidP="00D505A8">
      <w:pPr>
        <w:pStyle w:val="ListParagraph"/>
        <w:rPr>
          <w:rFonts w:ascii="Cambria" w:hAnsi="Cambria"/>
          <w:sz w:val="20"/>
          <w:szCs w:val="20"/>
          <w:lang w:val="pt-BR"/>
        </w:rPr>
      </w:pPr>
    </w:p>
    <w:p w14:paraId="78D928E7" w14:textId="77777777" w:rsidR="00D505A8" w:rsidRPr="00477300" w:rsidRDefault="00D505A8"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A</w:t>
      </w:r>
      <w:r w:rsidR="00F9637C" w:rsidRPr="00477300">
        <w:rPr>
          <w:rFonts w:ascii="Cambria" w:hAnsi="Cambria"/>
          <w:sz w:val="20"/>
          <w:szCs w:val="20"/>
          <w:lang w:val="pt-BR"/>
        </w:rPr>
        <w:t xml:space="preserve"> esse</w:t>
      </w:r>
      <w:r w:rsidRPr="00477300">
        <w:rPr>
          <w:rFonts w:ascii="Cambria" w:hAnsi="Cambria"/>
          <w:sz w:val="20"/>
          <w:szCs w:val="20"/>
          <w:lang w:val="pt-BR"/>
        </w:rPr>
        <w:t xml:space="preserve"> </w:t>
      </w:r>
      <w:r w:rsidR="00CA6CC7" w:rsidRPr="00477300">
        <w:rPr>
          <w:rFonts w:ascii="Cambria" w:hAnsi="Cambria"/>
          <w:sz w:val="20"/>
          <w:szCs w:val="20"/>
          <w:lang w:val="pt-BR"/>
        </w:rPr>
        <w:t>respeito</w:t>
      </w:r>
      <w:r w:rsidRPr="00477300">
        <w:rPr>
          <w:rFonts w:ascii="Cambria" w:hAnsi="Cambria"/>
          <w:sz w:val="20"/>
          <w:szCs w:val="20"/>
          <w:lang w:val="pt-BR"/>
        </w:rPr>
        <w:t>,</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Pr="00477300">
        <w:rPr>
          <w:rFonts w:ascii="Cambria" w:hAnsi="Cambria"/>
          <w:sz w:val="20"/>
          <w:szCs w:val="20"/>
          <w:lang w:val="pt-BR"/>
        </w:rPr>
        <w:t xml:space="preserve"> sub</w:t>
      </w:r>
      <w:r w:rsidR="00F9637C" w:rsidRPr="00477300">
        <w:rPr>
          <w:rFonts w:ascii="Cambria" w:hAnsi="Cambria"/>
          <w:sz w:val="20"/>
          <w:szCs w:val="20"/>
          <w:lang w:val="pt-BR"/>
        </w:rPr>
        <w:t>linh</w:t>
      </w:r>
      <w:r w:rsidRPr="00477300">
        <w:rPr>
          <w:rFonts w:ascii="Cambria" w:hAnsi="Cambria"/>
          <w:sz w:val="20"/>
          <w:szCs w:val="20"/>
          <w:lang w:val="pt-BR"/>
        </w:rPr>
        <w:t>a que</w:t>
      </w:r>
      <w:r w:rsidR="00F9637C" w:rsidRPr="00477300">
        <w:rPr>
          <w:rFonts w:ascii="Cambria" w:hAnsi="Cambria"/>
          <w:sz w:val="20"/>
          <w:szCs w:val="20"/>
          <w:lang w:val="pt-BR"/>
        </w:rPr>
        <w:t>,</w:t>
      </w:r>
      <w:r w:rsidRPr="00477300">
        <w:rPr>
          <w:rFonts w:ascii="Cambria" w:hAnsi="Cambria"/>
          <w:sz w:val="20"/>
          <w:szCs w:val="20"/>
          <w:lang w:val="pt-BR"/>
        </w:rPr>
        <w:t xml:space="preserve"> de </w:t>
      </w:r>
      <w:r w:rsidR="00CA6CC7" w:rsidRPr="00477300">
        <w:rPr>
          <w:rFonts w:ascii="Cambria" w:hAnsi="Cambria"/>
          <w:sz w:val="20"/>
          <w:szCs w:val="20"/>
          <w:lang w:val="pt-BR"/>
        </w:rPr>
        <w:t>acordo</w:t>
      </w:r>
      <w:r w:rsidR="002567BC" w:rsidRPr="00477300">
        <w:rPr>
          <w:rFonts w:ascii="Cambria" w:hAnsi="Cambria"/>
          <w:sz w:val="20"/>
          <w:szCs w:val="20"/>
          <w:lang w:val="pt-BR"/>
        </w:rPr>
        <w:t xml:space="preserve"> </w:t>
      </w:r>
      <w:r w:rsidR="00F9637C" w:rsidRPr="00477300">
        <w:rPr>
          <w:rFonts w:ascii="Cambria" w:hAnsi="Cambria"/>
          <w:sz w:val="20"/>
          <w:szCs w:val="20"/>
          <w:lang w:val="pt-BR"/>
        </w:rPr>
        <w:t>com a</w:t>
      </w:r>
      <w:r w:rsidR="002567BC" w:rsidRPr="00477300">
        <w:rPr>
          <w:rFonts w:ascii="Cambria" w:hAnsi="Cambria"/>
          <w:sz w:val="20"/>
          <w:szCs w:val="20"/>
          <w:lang w:val="pt-BR"/>
        </w:rPr>
        <w:t xml:space="preserve"> </w:t>
      </w:r>
      <w:r w:rsidR="00E15683" w:rsidRPr="00477300">
        <w:rPr>
          <w:rFonts w:ascii="Cambria" w:hAnsi="Cambria"/>
          <w:sz w:val="20"/>
          <w:szCs w:val="20"/>
          <w:lang w:val="pt-BR"/>
        </w:rPr>
        <w:t>obri</w:t>
      </w:r>
      <w:r w:rsidRPr="00477300">
        <w:rPr>
          <w:rFonts w:ascii="Cambria" w:hAnsi="Cambria"/>
          <w:sz w:val="20"/>
          <w:szCs w:val="20"/>
          <w:lang w:val="pt-BR"/>
        </w:rPr>
        <w:t>ga</w:t>
      </w:r>
      <w:r w:rsidR="002A68FB" w:rsidRPr="00477300">
        <w:rPr>
          <w:rFonts w:ascii="Cambria" w:hAnsi="Cambria"/>
          <w:sz w:val="20"/>
          <w:szCs w:val="20"/>
          <w:lang w:val="pt-BR"/>
        </w:rPr>
        <w:t>ção</w:t>
      </w:r>
      <w:r w:rsidRPr="00477300">
        <w:rPr>
          <w:rFonts w:ascii="Cambria" w:hAnsi="Cambria"/>
          <w:sz w:val="20"/>
          <w:szCs w:val="20"/>
          <w:lang w:val="pt-BR"/>
        </w:rPr>
        <w:t xml:space="preserve"> de garantir</w:t>
      </w:r>
      <w:r w:rsidR="003B7EE5" w:rsidRPr="00477300">
        <w:rPr>
          <w:rFonts w:ascii="Cambria" w:hAnsi="Cambria"/>
          <w:sz w:val="20"/>
          <w:szCs w:val="20"/>
          <w:lang w:val="pt-BR"/>
        </w:rPr>
        <w:t xml:space="preserve"> os </w:t>
      </w:r>
      <w:r w:rsidR="000D0F3D" w:rsidRPr="00477300">
        <w:rPr>
          <w:rFonts w:ascii="Cambria" w:hAnsi="Cambria"/>
          <w:sz w:val="20"/>
          <w:szCs w:val="20"/>
          <w:lang w:val="pt-BR"/>
        </w:rPr>
        <w:t>direito</w:t>
      </w:r>
      <w:r w:rsidRPr="00477300">
        <w:rPr>
          <w:rFonts w:ascii="Cambria" w:hAnsi="Cambria"/>
          <w:sz w:val="20"/>
          <w:szCs w:val="20"/>
          <w:lang w:val="pt-BR"/>
        </w:rPr>
        <w:t xml:space="preserve">s humanos, ambos </w:t>
      </w:r>
      <w:r w:rsidR="00F9637C" w:rsidRPr="00477300">
        <w:rPr>
          <w:rFonts w:ascii="Cambria" w:hAnsi="Cambria"/>
          <w:sz w:val="20"/>
          <w:szCs w:val="20"/>
          <w:lang w:val="pt-BR"/>
        </w:rPr>
        <w:t xml:space="preserve">os </w:t>
      </w:r>
      <w:r w:rsidR="00CA6CC7" w:rsidRPr="00477300">
        <w:rPr>
          <w:rFonts w:ascii="Cambria" w:hAnsi="Cambria"/>
          <w:sz w:val="20"/>
          <w:szCs w:val="20"/>
          <w:lang w:val="pt-BR"/>
        </w:rPr>
        <w:t>órgãos</w:t>
      </w:r>
      <w:r w:rsidR="0055214B" w:rsidRPr="00477300">
        <w:rPr>
          <w:rFonts w:ascii="Cambria" w:hAnsi="Cambria"/>
          <w:sz w:val="20"/>
          <w:szCs w:val="20"/>
          <w:lang w:val="pt-BR"/>
        </w:rPr>
        <w:t xml:space="preserve"> do </w:t>
      </w:r>
      <w:r w:rsidRPr="00477300">
        <w:rPr>
          <w:rFonts w:ascii="Cambria" w:hAnsi="Cambria"/>
          <w:sz w:val="20"/>
          <w:szCs w:val="20"/>
          <w:lang w:val="pt-BR"/>
        </w:rPr>
        <w:t>sistema interamericano indica</w:t>
      </w:r>
      <w:r w:rsidR="00F9637C" w:rsidRPr="00477300">
        <w:rPr>
          <w:rFonts w:ascii="Cambria" w:hAnsi="Cambria"/>
          <w:sz w:val="20"/>
          <w:szCs w:val="20"/>
          <w:lang w:val="pt-BR"/>
        </w:rPr>
        <w:t>ram</w:t>
      </w:r>
      <w:r w:rsidRPr="00477300">
        <w:rPr>
          <w:rFonts w:ascii="Cambria" w:hAnsi="Cambria"/>
          <w:sz w:val="20"/>
          <w:szCs w:val="20"/>
          <w:lang w:val="pt-BR"/>
        </w:rPr>
        <w:t xml:space="preserve"> que</w:t>
      </w:r>
      <w:r w:rsidR="007F3DAE" w:rsidRPr="00477300">
        <w:rPr>
          <w:rFonts w:ascii="Cambria" w:hAnsi="Cambria"/>
          <w:sz w:val="20"/>
          <w:szCs w:val="20"/>
          <w:lang w:val="pt-BR"/>
        </w:rPr>
        <w:t xml:space="preserve"> em </w:t>
      </w:r>
      <w:r w:rsidRPr="00477300">
        <w:rPr>
          <w:rFonts w:ascii="Cambria" w:hAnsi="Cambria"/>
          <w:sz w:val="20"/>
          <w:szCs w:val="20"/>
          <w:lang w:val="pt-BR"/>
        </w:rPr>
        <w:t>determinadas circunst</w:t>
      </w:r>
      <w:r w:rsidR="008D4190" w:rsidRPr="00477300">
        <w:rPr>
          <w:rFonts w:ascii="Cambria" w:hAnsi="Cambria"/>
          <w:sz w:val="20"/>
          <w:szCs w:val="20"/>
          <w:lang w:val="pt-BR"/>
        </w:rPr>
        <w:t>â</w:t>
      </w:r>
      <w:r w:rsidRPr="00477300">
        <w:rPr>
          <w:rFonts w:ascii="Cambria" w:hAnsi="Cambria"/>
          <w:sz w:val="20"/>
          <w:szCs w:val="20"/>
          <w:lang w:val="pt-BR"/>
        </w:rPr>
        <w:t>ncias</w:t>
      </w:r>
      <w:r w:rsidR="007F3DAE" w:rsidRPr="00477300">
        <w:rPr>
          <w:rFonts w:ascii="Cambria" w:hAnsi="Cambria"/>
          <w:sz w:val="20"/>
          <w:szCs w:val="20"/>
          <w:lang w:val="pt-BR"/>
        </w:rPr>
        <w:t xml:space="preserve"> a </w:t>
      </w:r>
      <w:r w:rsidRPr="00477300">
        <w:rPr>
          <w:rFonts w:ascii="Cambria" w:hAnsi="Cambria"/>
          <w:sz w:val="20"/>
          <w:szCs w:val="20"/>
          <w:lang w:val="pt-BR"/>
        </w:rPr>
        <w:t>responsabili</w:t>
      </w:r>
      <w:r w:rsidR="001D5B68" w:rsidRPr="00477300">
        <w:rPr>
          <w:rFonts w:ascii="Cambria" w:hAnsi="Cambria"/>
          <w:sz w:val="20"/>
          <w:szCs w:val="20"/>
          <w:lang w:val="pt-BR"/>
        </w:rPr>
        <w:t xml:space="preserve">dade </w:t>
      </w:r>
      <w:r w:rsidRPr="00477300">
        <w:rPr>
          <w:rFonts w:ascii="Cambria" w:hAnsi="Cambria"/>
          <w:sz w:val="20"/>
          <w:szCs w:val="20"/>
          <w:lang w:val="pt-BR"/>
        </w:rPr>
        <w:t xml:space="preserve">internacional estatal </w:t>
      </w:r>
      <w:r w:rsidR="00F9637C" w:rsidRPr="00477300">
        <w:rPr>
          <w:rFonts w:ascii="Cambria" w:hAnsi="Cambria"/>
          <w:sz w:val="20"/>
          <w:szCs w:val="20"/>
          <w:lang w:val="pt-BR"/>
        </w:rPr>
        <w:t xml:space="preserve">também pode ser gerada </w:t>
      </w:r>
      <w:r w:rsidRPr="00477300">
        <w:rPr>
          <w:rFonts w:ascii="Cambria" w:hAnsi="Cambria"/>
          <w:sz w:val="20"/>
          <w:szCs w:val="20"/>
          <w:lang w:val="pt-BR"/>
        </w:rPr>
        <w:t xml:space="preserve">por </w:t>
      </w:r>
      <w:r w:rsidR="00CA6CC7" w:rsidRPr="00477300">
        <w:rPr>
          <w:rFonts w:ascii="Cambria" w:hAnsi="Cambria"/>
          <w:sz w:val="20"/>
          <w:szCs w:val="20"/>
          <w:lang w:val="pt-BR"/>
        </w:rPr>
        <w:t>atos</w:t>
      </w:r>
      <w:r w:rsidRPr="00477300">
        <w:rPr>
          <w:rFonts w:ascii="Cambria" w:hAnsi="Cambria"/>
          <w:sz w:val="20"/>
          <w:szCs w:val="20"/>
          <w:lang w:val="pt-BR"/>
        </w:rPr>
        <w:t xml:space="preserve"> de particulares</w:t>
      </w:r>
      <w:r w:rsidR="007F3DAE" w:rsidRPr="00477300">
        <w:rPr>
          <w:rFonts w:ascii="Cambria" w:hAnsi="Cambria"/>
          <w:sz w:val="20"/>
          <w:szCs w:val="20"/>
          <w:lang w:val="pt-BR"/>
        </w:rPr>
        <w:t xml:space="preserve"> em </w:t>
      </w:r>
      <w:r w:rsidRPr="00477300">
        <w:rPr>
          <w:rFonts w:ascii="Cambria" w:hAnsi="Cambria"/>
          <w:sz w:val="20"/>
          <w:szCs w:val="20"/>
          <w:lang w:val="pt-BR"/>
        </w:rPr>
        <w:t>princ</w:t>
      </w:r>
      <w:r w:rsidR="008D4190" w:rsidRPr="00477300">
        <w:rPr>
          <w:rFonts w:ascii="Cambria" w:hAnsi="Cambria"/>
          <w:sz w:val="20"/>
          <w:szCs w:val="20"/>
          <w:lang w:val="pt-BR"/>
        </w:rPr>
        <w:t>í</w:t>
      </w:r>
      <w:r w:rsidRPr="00477300">
        <w:rPr>
          <w:rFonts w:ascii="Cambria" w:hAnsi="Cambria"/>
          <w:sz w:val="20"/>
          <w:szCs w:val="20"/>
          <w:lang w:val="pt-BR"/>
        </w:rPr>
        <w:t>pio n</w:t>
      </w:r>
      <w:r w:rsidR="00F9637C" w:rsidRPr="00477300">
        <w:rPr>
          <w:rFonts w:ascii="Cambria" w:hAnsi="Cambria"/>
          <w:sz w:val="20"/>
          <w:szCs w:val="20"/>
          <w:lang w:val="pt-BR"/>
        </w:rPr>
        <w:t>ã</w:t>
      </w:r>
      <w:r w:rsidRPr="00477300">
        <w:rPr>
          <w:rFonts w:ascii="Cambria" w:hAnsi="Cambria"/>
          <w:sz w:val="20"/>
          <w:szCs w:val="20"/>
          <w:lang w:val="pt-BR"/>
        </w:rPr>
        <w:t>o atribu</w:t>
      </w:r>
      <w:r w:rsidR="00F9637C" w:rsidRPr="00477300">
        <w:rPr>
          <w:rFonts w:ascii="Cambria" w:hAnsi="Cambria"/>
          <w:sz w:val="20"/>
          <w:szCs w:val="20"/>
          <w:lang w:val="pt-BR"/>
        </w:rPr>
        <w:t>ívei</w:t>
      </w:r>
      <w:r w:rsidRPr="00477300">
        <w:rPr>
          <w:rFonts w:ascii="Cambria" w:hAnsi="Cambria"/>
          <w:sz w:val="20"/>
          <w:szCs w:val="20"/>
          <w:lang w:val="pt-BR"/>
        </w:rPr>
        <w:t xml:space="preserve">s </w:t>
      </w:r>
      <w:r w:rsidR="00CA6CC7" w:rsidRPr="00477300">
        <w:rPr>
          <w:rFonts w:ascii="Cambria" w:hAnsi="Cambria"/>
          <w:sz w:val="20"/>
          <w:szCs w:val="20"/>
          <w:lang w:val="pt-BR"/>
        </w:rPr>
        <w:t>diretamente</w:t>
      </w:r>
      <w:r w:rsidR="002567BC" w:rsidRPr="00477300">
        <w:rPr>
          <w:rFonts w:ascii="Cambria" w:hAnsi="Cambria"/>
          <w:sz w:val="20"/>
          <w:szCs w:val="20"/>
          <w:lang w:val="pt-BR"/>
        </w:rPr>
        <w:t xml:space="preserve"> ao </w:t>
      </w:r>
      <w:r w:rsidRPr="00477300">
        <w:rPr>
          <w:rFonts w:ascii="Cambria" w:hAnsi="Cambria"/>
          <w:sz w:val="20"/>
          <w:szCs w:val="20"/>
          <w:lang w:val="pt-BR"/>
        </w:rPr>
        <w:t>Estado</w:t>
      </w:r>
      <w:r w:rsidR="00F9637C" w:rsidRPr="00477300">
        <w:rPr>
          <w:rFonts w:ascii="Cambria" w:hAnsi="Cambria"/>
          <w:sz w:val="20"/>
          <w:szCs w:val="20"/>
          <w:lang w:val="pt-BR"/>
        </w:rPr>
        <w:t xml:space="preserve">, </w:t>
      </w:r>
      <w:r w:rsidR="00CA6CC7" w:rsidRPr="00477300">
        <w:rPr>
          <w:rFonts w:ascii="Cambria" w:hAnsi="Cambria"/>
          <w:sz w:val="20"/>
          <w:szCs w:val="20"/>
          <w:lang w:val="pt-BR"/>
        </w:rPr>
        <w:t>devido</w:t>
      </w:r>
      <w:r w:rsidR="002567BC" w:rsidRPr="00477300">
        <w:rPr>
          <w:rFonts w:ascii="Cambria" w:hAnsi="Cambria"/>
          <w:sz w:val="20"/>
          <w:szCs w:val="20"/>
          <w:lang w:val="pt-BR"/>
        </w:rPr>
        <w:t xml:space="preserve"> à </w:t>
      </w:r>
      <w:r w:rsidRPr="00477300">
        <w:rPr>
          <w:rFonts w:ascii="Cambria" w:hAnsi="Cambria"/>
          <w:sz w:val="20"/>
          <w:szCs w:val="20"/>
          <w:lang w:val="pt-BR"/>
        </w:rPr>
        <w:t xml:space="preserve">falta de </w:t>
      </w:r>
      <w:r w:rsidR="00CA6CC7" w:rsidRPr="00477300">
        <w:rPr>
          <w:rFonts w:ascii="Cambria" w:hAnsi="Cambria"/>
          <w:sz w:val="20"/>
          <w:szCs w:val="20"/>
          <w:lang w:val="pt-BR"/>
        </w:rPr>
        <w:t>devida</w:t>
      </w:r>
      <w:r w:rsidRPr="00477300">
        <w:rPr>
          <w:rFonts w:ascii="Cambria" w:hAnsi="Cambria"/>
          <w:sz w:val="20"/>
          <w:szCs w:val="20"/>
          <w:lang w:val="pt-BR"/>
        </w:rPr>
        <w:t xml:space="preserve"> dilig</w:t>
      </w:r>
      <w:r w:rsidR="008D4190" w:rsidRPr="00477300">
        <w:rPr>
          <w:rFonts w:ascii="Cambria" w:hAnsi="Cambria"/>
          <w:sz w:val="20"/>
          <w:szCs w:val="20"/>
          <w:lang w:val="pt-BR"/>
        </w:rPr>
        <w:t>ê</w:t>
      </w:r>
      <w:r w:rsidRPr="00477300">
        <w:rPr>
          <w:rFonts w:ascii="Cambria" w:hAnsi="Cambria"/>
          <w:sz w:val="20"/>
          <w:szCs w:val="20"/>
          <w:lang w:val="pt-BR"/>
        </w:rPr>
        <w:t>ncia estatal para prevenir, investigar</w:t>
      </w:r>
      <w:r w:rsidR="00C1774F" w:rsidRPr="00477300">
        <w:rPr>
          <w:rFonts w:ascii="Cambria" w:hAnsi="Cambria"/>
          <w:sz w:val="20"/>
          <w:szCs w:val="20"/>
          <w:lang w:val="pt-BR"/>
        </w:rPr>
        <w:t xml:space="preserve"> e </w:t>
      </w:r>
      <w:r w:rsidR="00F9637C" w:rsidRPr="00477300">
        <w:rPr>
          <w:rFonts w:ascii="Cambria" w:hAnsi="Cambria"/>
          <w:sz w:val="20"/>
          <w:szCs w:val="20"/>
          <w:lang w:val="pt-BR"/>
        </w:rPr>
        <w:t>punir</w:t>
      </w:r>
      <w:r w:rsidRPr="00477300">
        <w:rPr>
          <w:rFonts w:ascii="Cambria" w:hAnsi="Cambria"/>
          <w:sz w:val="20"/>
          <w:szCs w:val="20"/>
          <w:lang w:val="pt-BR"/>
        </w:rPr>
        <w:t xml:space="preserve"> toda viola</w:t>
      </w:r>
      <w:r w:rsidR="002A68FB" w:rsidRPr="00477300">
        <w:rPr>
          <w:rFonts w:ascii="Cambria" w:hAnsi="Cambria"/>
          <w:sz w:val="20"/>
          <w:szCs w:val="20"/>
          <w:lang w:val="pt-BR"/>
        </w:rPr>
        <w:t>ção</w:t>
      </w:r>
      <w:r w:rsidR="002219F6" w:rsidRPr="00477300">
        <w:rPr>
          <w:rFonts w:ascii="Cambria" w:hAnsi="Cambria"/>
          <w:sz w:val="20"/>
          <w:szCs w:val="20"/>
          <w:lang w:val="pt-BR"/>
        </w:rPr>
        <w:t xml:space="preserve"> dos </w:t>
      </w:r>
      <w:r w:rsidR="000D0F3D" w:rsidRPr="00477300">
        <w:rPr>
          <w:rFonts w:ascii="Cambria" w:hAnsi="Cambria"/>
          <w:sz w:val="20"/>
          <w:szCs w:val="20"/>
          <w:lang w:val="pt-BR"/>
        </w:rPr>
        <w:t>direito</w:t>
      </w:r>
      <w:r w:rsidRPr="00477300">
        <w:rPr>
          <w:rFonts w:ascii="Cambria" w:hAnsi="Cambria"/>
          <w:sz w:val="20"/>
          <w:szCs w:val="20"/>
          <w:lang w:val="pt-BR"/>
        </w:rPr>
        <w:t xml:space="preserve">s </w:t>
      </w:r>
      <w:r w:rsidR="00CA6CC7" w:rsidRPr="00477300">
        <w:rPr>
          <w:rFonts w:ascii="Cambria" w:hAnsi="Cambria"/>
          <w:sz w:val="20"/>
          <w:szCs w:val="20"/>
          <w:lang w:val="pt-BR"/>
        </w:rPr>
        <w:t>reconhecidos</w:t>
      </w:r>
      <w:r w:rsidR="00412424" w:rsidRPr="00477300">
        <w:rPr>
          <w:rFonts w:ascii="Cambria" w:hAnsi="Cambria"/>
          <w:sz w:val="20"/>
          <w:szCs w:val="20"/>
          <w:lang w:val="pt-BR"/>
        </w:rPr>
        <w:t xml:space="preserve"> pela </w:t>
      </w:r>
      <w:r w:rsidRPr="00477300">
        <w:rPr>
          <w:rFonts w:ascii="Cambria" w:hAnsi="Cambria"/>
          <w:sz w:val="20"/>
          <w:szCs w:val="20"/>
          <w:lang w:val="pt-BR"/>
        </w:rPr>
        <w:t>Conven</w:t>
      </w:r>
      <w:r w:rsidR="002A68FB" w:rsidRPr="00477300">
        <w:rPr>
          <w:rFonts w:ascii="Cambria" w:hAnsi="Cambria"/>
          <w:sz w:val="20"/>
          <w:szCs w:val="20"/>
          <w:lang w:val="pt-BR"/>
        </w:rPr>
        <w:t>ção</w:t>
      </w:r>
      <w:r w:rsidRPr="00477300">
        <w:rPr>
          <w:rFonts w:ascii="Cambria" w:hAnsi="Cambria"/>
          <w:sz w:val="20"/>
          <w:szCs w:val="20"/>
          <w:lang w:val="pt-BR"/>
        </w:rPr>
        <w:t xml:space="preserve"> o</w:t>
      </w:r>
      <w:r w:rsidR="00F9637C" w:rsidRPr="00477300">
        <w:rPr>
          <w:rFonts w:ascii="Cambria" w:hAnsi="Cambria"/>
          <w:sz w:val="20"/>
          <w:szCs w:val="20"/>
          <w:lang w:val="pt-BR"/>
        </w:rPr>
        <w:t>u</w:t>
      </w:r>
      <w:r w:rsidR="007F3DAE" w:rsidRPr="00477300">
        <w:rPr>
          <w:rFonts w:ascii="Cambria" w:hAnsi="Cambria"/>
          <w:sz w:val="20"/>
          <w:szCs w:val="20"/>
          <w:lang w:val="pt-BR"/>
        </w:rPr>
        <w:t xml:space="preserve"> </w:t>
      </w:r>
      <w:r w:rsidR="00F9637C" w:rsidRPr="00477300">
        <w:rPr>
          <w:rFonts w:ascii="Cambria" w:hAnsi="Cambria"/>
          <w:sz w:val="20"/>
          <w:szCs w:val="20"/>
          <w:lang w:val="pt-BR"/>
        </w:rPr>
        <w:t>à</w:t>
      </w:r>
      <w:r w:rsidR="007F3DAE" w:rsidRPr="00477300">
        <w:rPr>
          <w:rFonts w:ascii="Cambria" w:hAnsi="Cambria"/>
          <w:sz w:val="20"/>
          <w:szCs w:val="20"/>
          <w:lang w:val="pt-BR"/>
        </w:rPr>
        <w:t xml:space="preserve"> </w:t>
      </w:r>
      <w:r w:rsidR="00CA6CC7" w:rsidRPr="00477300">
        <w:rPr>
          <w:rFonts w:ascii="Cambria" w:hAnsi="Cambria"/>
          <w:sz w:val="20"/>
          <w:szCs w:val="20"/>
          <w:lang w:val="pt-BR"/>
        </w:rPr>
        <w:t>ausência</w:t>
      </w:r>
      <w:r w:rsidRPr="00477300">
        <w:rPr>
          <w:rFonts w:ascii="Cambria" w:hAnsi="Cambria"/>
          <w:sz w:val="20"/>
          <w:szCs w:val="20"/>
          <w:lang w:val="pt-BR"/>
        </w:rPr>
        <w:t xml:space="preserve"> de a</w:t>
      </w:r>
      <w:r w:rsidR="001D5B68" w:rsidRPr="00477300">
        <w:rPr>
          <w:rFonts w:ascii="Cambria" w:hAnsi="Cambria"/>
          <w:sz w:val="20"/>
          <w:szCs w:val="20"/>
          <w:lang w:val="pt-BR"/>
        </w:rPr>
        <w:t>ç</w:t>
      </w:r>
      <w:r w:rsidR="00412424" w:rsidRPr="00477300">
        <w:rPr>
          <w:rFonts w:ascii="Cambria" w:hAnsi="Cambria"/>
          <w:sz w:val="20"/>
          <w:szCs w:val="20"/>
          <w:lang w:val="pt-BR"/>
        </w:rPr>
        <w:t>ões</w:t>
      </w:r>
      <w:r w:rsidRPr="00477300">
        <w:rPr>
          <w:rFonts w:ascii="Cambria" w:hAnsi="Cambria"/>
          <w:sz w:val="20"/>
          <w:szCs w:val="20"/>
          <w:lang w:val="pt-BR"/>
        </w:rPr>
        <w:t xml:space="preserve"> para  restituir, s</w:t>
      </w:r>
      <w:r w:rsidR="00F9637C" w:rsidRPr="00477300">
        <w:rPr>
          <w:rFonts w:ascii="Cambria" w:hAnsi="Cambria"/>
          <w:sz w:val="20"/>
          <w:szCs w:val="20"/>
          <w:lang w:val="pt-BR"/>
        </w:rPr>
        <w:t>e for possível</w:t>
      </w:r>
      <w:r w:rsidRPr="00477300">
        <w:rPr>
          <w:rFonts w:ascii="Cambria" w:hAnsi="Cambria"/>
          <w:sz w:val="20"/>
          <w:szCs w:val="20"/>
          <w:lang w:val="pt-BR"/>
        </w:rPr>
        <w:t xml:space="preserve">, tal </w:t>
      </w:r>
      <w:r w:rsidR="000D0F3D" w:rsidRPr="00477300">
        <w:rPr>
          <w:rFonts w:ascii="Cambria" w:hAnsi="Cambria"/>
          <w:sz w:val="20"/>
          <w:szCs w:val="20"/>
          <w:lang w:val="pt-BR"/>
        </w:rPr>
        <w:t>direito</w:t>
      </w:r>
      <w:r w:rsidRPr="00477300">
        <w:rPr>
          <w:rFonts w:ascii="Cambria" w:hAnsi="Cambria"/>
          <w:sz w:val="20"/>
          <w:szCs w:val="20"/>
          <w:lang w:val="pt-BR"/>
        </w:rPr>
        <w:t>. A</w:t>
      </w:r>
      <w:r w:rsidR="00F9637C" w:rsidRPr="00477300">
        <w:rPr>
          <w:rFonts w:ascii="Cambria" w:hAnsi="Cambria"/>
          <w:sz w:val="20"/>
          <w:szCs w:val="20"/>
          <w:lang w:val="pt-BR"/>
        </w:rPr>
        <w:t>lém disso</w:t>
      </w:r>
      <w:r w:rsidRPr="00477300">
        <w:rPr>
          <w:rFonts w:ascii="Cambria" w:hAnsi="Cambria"/>
          <w:sz w:val="20"/>
          <w:szCs w:val="20"/>
          <w:lang w:val="pt-BR"/>
        </w:rPr>
        <w:t>,</w:t>
      </w:r>
      <w:r w:rsidR="007F3DAE" w:rsidRPr="00477300">
        <w:rPr>
          <w:rFonts w:ascii="Cambria" w:hAnsi="Cambria"/>
          <w:sz w:val="20"/>
          <w:szCs w:val="20"/>
          <w:lang w:val="pt-BR"/>
        </w:rPr>
        <w:t xml:space="preserve"> </w:t>
      </w:r>
      <w:r w:rsidR="00F9637C" w:rsidRPr="00477300">
        <w:rPr>
          <w:rFonts w:ascii="Cambria" w:hAnsi="Cambria"/>
          <w:sz w:val="20"/>
          <w:szCs w:val="20"/>
          <w:lang w:val="pt-BR"/>
        </w:rPr>
        <w:t>q</w:t>
      </w:r>
      <w:r w:rsidRPr="00477300">
        <w:rPr>
          <w:rFonts w:ascii="Cambria" w:hAnsi="Cambria"/>
          <w:sz w:val="20"/>
          <w:szCs w:val="20"/>
          <w:lang w:val="pt-BR"/>
        </w:rPr>
        <w:t xml:space="preserve">uanto a esta </w:t>
      </w:r>
      <w:r w:rsidR="00E15683" w:rsidRPr="00477300">
        <w:rPr>
          <w:rFonts w:ascii="Cambria" w:hAnsi="Cambria"/>
          <w:sz w:val="20"/>
          <w:szCs w:val="20"/>
          <w:lang w:val="pt-BR"/>
        </w:rPr>
        <w:t>obri</w:t>
      </w:r>
      <w:r w:rsidRPr="00477300">
        <w:rPr>
          <w:rFonts w:ascii="Cambria" w:hAnsi="Cambria"/>
          <w:sz w:val="20"/>
          <w:szCs w:val="20"/>
          <w:lang w:val="pt-BR"/>
        </w:rPr>
        <w:t>ga</w:t>
      </w:r>
      <w:r w:rsidR="002A68FB" w:rsidRPr="00477300">
        <w:rPr>
          <w:rFonts w:ascii="Cambria" w:hAnsi="Cambria"/>
          <w:sz w:val="20"/>
          <w:szCs w:val="20"/>
          <w:lang w:val="pt-BR"/>
        </w:rPr>
        <w:t>ção</w:t>
      </w:r>
      <w:r w:rsidRPr="00477300">
        <w:rPr>
          <w:rFonts w:ascii="Cambria" w:hAnsi="Cambria"/>
          <w:sz w:val="20"/>
          <w:szCs w:val="20"/>
          <w:lang w:val="pt-BR"/>
        </w:rPr>
        <w:t>,</w:t>
      </w:r>
      <w:r w:rsidR="007F3DAE" w:rsidRPr="00477300">
        <w:rPr>
          <w:rFonts w:ascii="Cambria" w:hAnsi="Cambria"/>
          <w:sz w:val="20"/>
          <w:szCs w:val="20"/>
          <w:lang w:val="pt-BR"/>
        </w:rPr>
        <w:t xml:space="preserve"> a </w:t>
      </w:r>
      <w:r w:rsidRPr="00477300">
        <w:rPr>
          <w:rFonts w:ascii="Cambria" w:hAnsi="Cambria"/>
          <w:sz w:val="20"/>
          <w:szCs w:val="20"/>
          <w:lang w:val="pt-BR"/>
        </w:rPr>
        <w:t xml:space="preserve">Corte IDH </w:t>
      </w:r>
      <w:r w:rsidR="00F9637C" w:rsidRPr="00477300">
        <w:rPr>
          <w:rFonts w:ascii="Cambria" w:hAnsi="Cambria"/>
          <w:sz w:val="20"/>
          <w:szCs w:val="20"/>
          <w:lang w:val="pt-BR"/>
        </w:rPr>
        <w:t xml:space="preserve">assinalou </w:t>
      </w:r>
      <w:r w:rsidRPr="00477300">
        <w:rPr>
          <w:rFonts w:ascii="Cambria" w:hAnsi="Cambria"/>
          <w:sz w:val="20"/>
          <w:szCs w:val="20"/>
          <w:lang w:val="pt-BR"/>
        </w:rPr>
        <w:t>que</w:t>
      </w:r>
      <w:r w:rsidR="007F3DAE" w:rsidRPr="00477300">
        <w:rPr>
          <w:rFonts w:ascii="Cambria" w:hAnsi="Cambria"/>
          <w:sz w:val="20"/>
          <w:szCs w:val="20"/>
          <w:lang w:val="pt-BR"/>
        </w:rPr>
        <w:t xml:space="preserve"> a </w:t>
      </w:r>
      <w:r w:rsidR="00CA6CC7" w:rsidRPr="00477300">
        <w:rPr>
          <w:rFonts w:ascii="Cambria" w:hAnsi="Cambria"/>
          <w:sz w:val="20"/>
          <w:szCs w:val="20"/>
          <w:lang w:val="pt-BR"/>
        </w:rPr>
        <w:t>mesma</w:t>
      </w:r>
      <w:r w:rsidRPr="00477300">
        <w:rPr>
          <w:rFonts w:ascii="Cambria" w:hAnsi="Cambria"/>
          <w:sz w:val="20"/>
          <w:szCs w:val="20"/>
          <w:lang w:val="pt-BR"/>
        </w:rPr>
        <w:t xml:space="preserve"> implica</w:t>
      </w:r>
      <w:r w:rsidR="007F3DAE" w:rsidRPr="00477300">
        <w:rPr>
          <w:rFonts w:ascii="Cambria" w:hAnsi="Cambria"/>
          <w:sz w:val="20"/>
          <w:szCs w:val="20"/>
          <w:lang w:val="pt-BR"/>
        </w:rPr>
        <w:t xml:space="preserve"> o </w:t>
      </w:r>
      <w:r w:rsidR="00CA6CC7" w:rsidRPr="00477300">
        <w:rPr>
          <w:rFonts w:ascii="Cambria" w:hAnsi="Cambria"/>
          <w:sz w:val="20"/>
          <w:szCs w:val="20"/>
          <w:lang w:val="pt-BR"/>
        </w:rPr>
        <w:t>dever</w:t>
      </w:r>
      <w:r w:rsidR="002219F6" w:rsidRPr="00477300">
        <w:rPr>
          <w:rFonts w:ascii="Cambria" w:hAnsi="Cambria"/>
          <w:sz w:val="20"/>
          <w:szCs w:val="20"/>
          <w:lang w:val="pt-BR"/>
        </w:rPr>
        <w:t xml:space="preserve"> dos </w:t>
      </w:r>
      <w:r w:rsidRPr="00477300">
        <w:rPr>
          <w:rFonts w:ascii="Cambria" w:hAnsi="Cambria"/>
          <w:sz w:val="20"/>
          <w:szCs w:val="20"/>
          <w:lang w:val="pt-BR"/>
        </w:rPr>
        <w:t>Estados Partes de organizar todo</w:t>
      </w:r>
      <w:r w:rsidR="007F3DAE" w:rsidRPr="00477300">
        <w:rPr>
          <w:rFonts w:ascii="Cambria" w:hAnsi="Cambria"/>
          <w:sz w:val="20"/>
          <w:szCs w:val="20"/>
          <w:lang w:val="pt-BR"/>
        </w:rPr>
        <w:t xml:space="preserve"> o </w:t>
      </w:r>
      <w:r w:rsidRPr="00477300">
        <w:rPr>
          <w:rFonts w:ascii="Cambria" w:hAnsi="Cambria"/>
          <w:sz w:val="20"/>
          <w:szCs w:val="20"/>
          <w:lang w:val="pt-BR"/>
        </w:rPr>
        <w:t>apar</w:t>
      </w:r>
      <w:r w:rsidR="00F9637C" w:rsidRPr="00477300">
        <w:rPr>
          <w:rFonts w:ascii="Cambria" w:hAnsi="Cambria"/>
          <w:sz w:val="20"/>
          <w:szCs w:val="20"/>
          <w:lang w:val="pt-BR"/>
        </w:rPr>
        <w:t>elh</w:t>
      </w:r>
      <w:r w:rsidRPr="00477300">
        <w:rPr>
          <w:rFonts w:ascii="Cambria" w:hAnsi="Cambria"/>
          <w:sz w:val="20"/>
          <w:szCs w:val="20"/>
          <w:lang w:val="pt-BR"/>
        </w:rPr>
        <w:t xml:space="preserve">o </w:t>
      </w:r>
      <w:r w:rsidR="00CA6CC7" w:rsidRPr="00477300">
        <w:rPr>
          <w:rFonts w:ascii="Cambria" w:hAnsi="Cambria"/>
          <w:sz w:val="20"/>
          <w:szCs w:val="20"/>
          <w:lang w:val="pt-BR"/>
        </w:rPr>
        <w:t>governamental</w:t>
      </w:r>
      <w:r w:rsidRPr="00477300">
        <w:rPr>
          <w:rFonts w:ascii="Cambria" w:hAnsi="Cambria"/>
          <w:sz w:val="20"/>
          <w:szCs w:val="20"/>
          <w:lang w:val="pt-BR"/>
        </w:rPr>
        <w:t xml:space="preserve"> </w:t>
      </w:r>
      <w:r w:rsidR="00F9637C" w:rsidRPr="00477300">
        <w:rPr>
          <w:rFonts w:ascii="Cambria" w:hAnsi="Cambria"/>
          <w:sz w:val="20"/>
          <w:szCs w:val="20"/>
          <w:lang w:val="pt-BR"/>
        </w:rPr>
        <w:t>e</w:t>
      </w:r>
      <w:r w:rsidRPr="00477300">
        <w:rPr>
          <w:rFonts w:ascii="Cambria" w:hAnsi="Cambria"/>
          <w:sz w:val="20"/>
          <w:szCs w:val="20"/>
          <w:lang w:val="pt-BR"/>
        </w:rPr>
        <w:t>,</w:t>
      </w:r>
      <w:r w:rsidR="007F3DAE" w:rsidRPr="00477300">
        <w:rPr>
          <w:rFonts w:ascii="Cambria" w:hAnsi="Cambria"/>
          <w:sz w:val="20"/>
          <w:szCs w:val="20"/>
          <w:lang w:val="pt-BR"/>
        </w:rPr>
        <w:t xml:space="preserve"> em </w:t>
      </w:r>
      <w:r w:rsidRPr="00477300">
        <w:rPr>
          <w:rFonts w:ascii="Cambria" w:hAnsi="Cambria"/>
          <w:sz w:val="20"/>
          <w:szCs w:val="20"/>
          <w:lang w:val="pt-BR"/>
        </w:rPr>
        <w:t>geral, todas</w:t>
      </w:r>
      <w:r w:rsidR="003B7EE5" w:rsidRPr="00477300">
        <w:rPr>
          <w:rFonts w:ascii="Cambria" w:hAnsi="Cambria"/>
          <w:sz w:val="20"/>
          <w:szCs w:val="20"/>
          <w:lang w:val="pt-BR"/>
        </w:rPr>
        <w:t xml:space="preserve"> as </w:t>
      </w:r>
      <w:r w:rsidR="00CA6CC7" w:rsidRPr="00477300">
        <w:rPr>
          <w:rFonts w:ascii="Cambria" w:hAnsi="Cambria"/>
          <w:sz w:val="20"/>
          <w:szCs w:val="20"/>
          <w:lang w:val="pt-BR"/>
        </w:rPr>
        <w:t>estruturas</w:t>
      </w:r>
      <w:r w:rsidRPr="00477300">
        <w:rPr>
          <w:rFonts w:ascii="Cambria" w:hAnsi="Cambria"/>
          <w:sz w:val="20"/>
          <w:szCs w:val="20"/>
          <w:lang w:val="pt-BR"/>
        </w:rPr>
        <w:t xml:space="preserve"> através</w:t>
      </w:r>
      <w:r w:rsidR="00412424" w:rsidRPr="00477300">
        <w:rPr>
          <w:rFonts w:ascii="Cambria" w:hAnsi="Cambria"/>
          <w:sz w:val="20"/>
          <w:szCs w:val="20"/>
          <w:lang w:val="pt-BR"/>
        </w:rPr>
        <w:t xml:space="preserve"> das </w:t>
      </w:r>
      <w:r w:rsidR="00CA6CC7" w:rsidRPr="00477300">
        <w:rPr>
          <w:rFonts w:ascii="Cambria" w:hAnsi="Cambria"/>
          <w:sz w:val="20"/>
          <w:szCs w:val="20"/>
          <w:lang w:val="pt-BR"/>
        </w:rPr>
        <w:t>quais</w:t>
      </w:r>
      <w:r w:rsidRPr="00477300">
        <w:rPr>
          <w:rFonts w:ascii="Cambria" w:hAnsi="Cambria"/>
          <w:sz w:val="20"/>
          <w:szCs w:val="20"/>
          <w:lang w:val="pt-BR"/>
        </w:rPr>
        <w:t xml:space="preserve"> se </w:t>
      </w:r>
      <w:r w:rsidR="00CA6CC7" w:rsidRPr="00477300">
        <w:rPr>
          <w:rFonts w:ascii="Cambria" w:hAnsi="Cambria"/>
          <w:sz w:val="20"/>
          <w:szCs w:val="20"/>
          <w:lang w:val="pt-BR"/>
        </w:rPr>
        <w:t>manifesta</w:t>
      </w:r>
      <w:r w:rsidR="007F3DAE" w:rsidRPr="00477300">
        <w:rPr>
          <w:rFonts w:ascii="Cambria" w:hAnsi="Cambria"/>
          <w:sz w:val="20"/>
          <w:szCs w:val="20"/>
          <w:lang w:val="pt-BR"/>
        </w:rPr>
        <w:t xml:space="preserve"> o </w:t>
      </w:r>
      <w:r w:rsidR="00CA6CC7" w:rsidRPr="00477300">
        <w:rPr>
          <w:rFonts w:ascii="Cambria" w:hAnsi="Cambria"/>
          <w:sz w:val="20"/>
          <w:szCs w:val="20"/>
          <w:lang w:val="pt-BR"/>
        </w:rPr>
        <w:t>exercício</w:t>
      </w:r>
      <w:r w:rsidR="0055214B" w:rsidRPr="00477300">
        <w:rPr>
          <w:rFonts w:ascii="Cambria" w:hAnsi="Cambria"/>
          <w:sz w:val="20"/>
          <w:szCs w:val="20"/>
          <w:lang w:val="pt-BR"/>
        </w:rPr>
        <w:t xml:space="preserve"> do </w:t>
      </w:r>
      <w:r w:rsidRPr="00477300">
        <w:rPr>
          <w:rFonts w:ascii="Cambria" w:hAnsi="Cambria"/>
          <w:sz w:val="20"/>
          <w:szCs w:val="20"/>
          <w:lang w:val="pt-BR"/>
        </w:rPr>
        <w:t xml:space="preserve">poder público, de </w:t>
      </w:r>
      <w:r w:rsidR="00CA6CC7" w:rsidRPr="00477300">
        <w:rPr>
          <w:rFonts w:ascii="Cambria" w:hAnsi="Cambria"/>
          <w:sz w:val="20"/>
          <w:szCs w:val="20"/>
          <w:lang w:val="pt-BR"/>
        </w:rPr>
        <w:t>maneira</w:t>
      </w:r>
      <w:r w:rsidRPr="00477300">
        <w:rPr>
          <w:rFonts w:ascii="Cambria" w:hAnsi="Cambria"/>
          <w:sz w:val="20"/>
          <w:szCs w:val="20"/>
          <w:lang w:val="pt-BR"/>
        </w:rPr>
        <w:t xml:space="preserve"> que se</w:t>
      </w:r>
      <w:r w:rsidR="00CA6CC7" w:rsidRPr="00477300">
        <w:rPr>
          <w:rFonts w:ascii="Cambria" w:hAnsi="Cambria"/>
          <w:sz w:val="20"/>
          <w:szCs w:val="20"/>
          <w:lang w:val="pt-BR"/>
        </w:rPr>
        <w:t>j</w:t>
      </w:r>
      <w:r w:rsidRPr="00477300">
        <w:rPr>
          <w:rFonts w:ascii="Cambria" w:hAnsi="Cambria"/>
          <w:sz w:val="20"/>
          <w:szCs w:val="20"/>
          <w:lang w:val="pt-BR"/>
        </w:rPr>
        <w:t>a</w:t>
      </w:r>
      <w:r w:rsidR="00CA6CC7" w:rsidRPr="00477300">
        <w:rPr>
          <w:rFonts w:ascii="Cambria" w:hAnsi="Cambria"/>
          <w:sz w:val="20"/>
          <w:szCs w:val="20"/>
          <w:lang w:val="pt-BR"/>
        </w:rPr>
        <w:t>m</w:t>
      </w:r>
      <w:r w:rsidRPr="00477300">
        <w:rPr>
          <w:rFonts w:ascii="Cambria" w:hAnsi="Cambria"/>
          <w:sz w:val="20"/>
          <w:szCs w:val="20"/>
          <w:lang w:val="pt-BR"/>
        </w:rPr>
        <w:t xml:space="preserve"> </w:t>
      </w:r>
      <w:r w:rsidR="00CA6CC7" w:rsidRPr="00477300">
        <w:rPr>
          <w:rFonts w:ascii="Cambria" w:hAnsi="Cambria"/>
          <w:sz w:val="20"/>
          <w:szCs w:val="20"/>
          <w:lang w:val="pt-BR"/>
        </w:rPr>
        <w:t>capazes</w:t>
      </w:r>
      <w:r w:rsidRPr="00477300">
        <w:rPr>
          <w:rFonts w:ascii="Cambria" w:hAnsi="Cambria"/>
          <w:sz w:val="20"/>
          <w:szCs w:val="20"/>
          <w:lang w:val="pt-BR"/>
        </w:rPr>
        <w:t xml:space="preserve"> de </w:t>
      </w:r>
      <w:r w:rsidR="00CA6CC7" w:rsidRPr="00477300">
        <w:rPr>
          <w:rFonts w:ascii="Cambria" w:hAnsi="Cambria"/>
          <w:sz w:val="20"/>
          <w:szCs w:val="20"/>
          <w:lang w:val="pt-BR"/>
        </w:rPr>
        <w:t>assegurar</w:t>
      </w:r>
      <w:r w:rsidRPr="00477300">
        <w:rPr>
          <w:rFonts w:ascii="Cambria" w:hAnsi="Cambria"/>
          <w:sz w:val="20"/>
          <w:szCs w:val="20"/>
          <w:lang w:val="pt-BR"/>
        </w:rPr>
        <w:t xml:space="preserve"> </w:t>
      </w:r>
      <w:r w:rsidR="00CA6CC7" w:rsidRPr="00477300">
        <w:rPr>
          <w:rFonts w:ascii="Cambria" w:hAnsi="Cambria"/>
          <w:sz w:val="20"/>
          <w:szCs w:val="20"/>
          <w:lang w:val="pt-BR"/>
        </w:rPr>
        <w:t>juridicamente</w:t>
      </w:r>
      <w:r w:rsidR="007F3DAE" w:rsidRPr="00477300">
        <w:rPr>
          <w:rFonts w:ascii="Cambria" w:hAnsi="Cambria"/>
          <w:sz w:val="20"/>
          <w:szCs w:val="20"/>
          <w:lang w:val="pt-BR"/>
        </w:rPr>
        <w:t xml:space="preserve"> o </w:t>
      </w:r>
      <w:r w:rsidRPr="00477300">
        <w:rPr>
          <w:rFonts w:ascii="Cambria" w:hAnsi="Cambria"/>
          <w:sz w:val="20"/>
          <w:szCs w:val="20"/>
          <w:lang w:val="pt-BR"/>
        </w:rPr>
        <w:t>li</w:t>
      </w:r>
      <w:r w:rsidR="00CA6CC7" w:rsidRPr="00477300">
        <w:rPr>
          <w:rFonts w:ascii="Cambria" w:hAnsi="Cambria"/>
          <w:sz w:val="20"/>
          <w:szCs w:val="20"/>
          <w:lang w:val="pt-BR"/>
        </w:rPr>
        <w:t>v</w:t>
      </w:r>
      <w:r w:rsidRPr="00477300">
        <w:rPr>
          <w:rFonts w:ascii="Cambria" w:hAnsi="Cambria"/>
          <w:sz w:val="20"/>
          <w:szCs w:val="20"/>
          <w:lang w:val="pt-BR"/>
        </w:rPr>
        <w:t>re</w:t>
      </w:r>
      <w:r w:rsidR="00C1774F" w:rsidRPr="00477300">
        <w:rPr>
          <w:rFonts w:ascii="Cambria" w:hAnsi="Cambria"/>
          <w:sz w:val="20"/>
          <w:szCs w:val="20"/>
          <w:lang w:val="pt-BR"/>
        </w:rPr>
        <w:t xml:space="preserve"> e </w:t>
      </w:r>
      <w:r w:rsidRPr="00477300">
        <w:rPr>
          <w:rFonts w:ascii="Cambria" w:hAnsi="Cambria"/>
          <w:sz w:val="20"/>
          <w:szCs w:val="20"/>
          <w:lang w:val="pt-BR"/>
        </w:rPr>
        <w:t xml:space="preserve">pleno </w:t>
      </w:r>
      <w:r w:rsidR="00CA6CC7" w:rsidRPr="00477300">
        <w:rPr>
          <w:rFonts w:ascii="Cambria" w:hAnsi="Cambria"/>
          <w:sz w:val="20"/>
          <w:szCs w:val="20"/>
          <w:lang w:val="pt-BR"/>
        </w:rPr>
        <w:t>exercício</w:t>
      </w:r>
      <w:r w:rsidR="002219F6" w:rsidRPr="00477300">
        <w:rPr>
          <w:rFonts w:ascii="Cambria" w:hAnsi="Cambria"/>
          <w:sz w:val="20"/>
          <w:szCs w:val="20"/>
          <w:lang w:val="pt-BR"/>
        </w:rPr>
        <w:t xml:space="preserve"> dos </w:t>
      </w:r>
      <w:r w:rsidR="000D0F3D" w:rsidRPr="00477300">
        <w:rPr>
          <w:rFonts w:ascii="Cambria" w:hAnsi="Cambria"/>
          <w:sz w:val="20"/>
          <w:szCs w:val="20"/>
          <w:lang w:val="pt-BR"/>
        </w:rPr>
        <w:t>direito</w:t>
      </w:r>
      <w:r w:rsidRPr="00477300">
        <w:rPr>
          <w:rFonts w:ascii="Cambria" w:hAnsi="Cambria"/>
          <w:sz w:val="20"/>
          <w:szCs w:val="20"/>
          <w:lang w:val="pt-BR"/>
        </w:rPr>
        <w:t>s humanos</w:t>
      </w:r>
      <w:r w:rsidRPr="00477300">
        <w:rPr>
          <w:rStyle w:val="FootnoteReference"/>
          <w:rFonts w:ascii="Cambria" w:hAnsi="Cambria"/>
          <w:sz w:val="20"/>
          <w:szCs w:val="20"/>
          <w:lang w:val="pt-BR"/>
        </w:rPr>
        <w:footnoteReference w:id="54"/>
      </w:r>
      <w:r w:rsidRPr="00477300">
        <w:rPr>
          <w:rFonts w:ascii="Cambria" w:hAnsi="Cambria"/>
          <w:sz w:val="20"/>
          <w:szCs w:val="20"/>
          <w:lang w:val="pt-BR"/>
        </w:rPr>
        <w:t xml:space="preserve">. A </w:t>
      </w:r>
      <w:r w:rsidR="00F9637C" w:rsidRPr="00477300">
        <w:rPr>
          <w:rFonts w:ascii="Cambria" w:hAnsi="Cambria"/>
          <w:sz w:val="20"/>
          <w:szCs w:val="20"/>
          <w:lang w:val="pt-BR"/>
        </w:rPr>
        <w:t>fim</w:t>
      </w:r>
      <w:r w:rsidRPr="00477300">
        <w:rPr>
          <w:rFonts w:ascii="Cambria" w:hAnsi="Cambria"/>
          <w:sz w:val="20"/>
          <w:szCs w:val="20"/>
          <w:lang w:val="pt-BR"/>
        </w:rPr>
        <w:t xml:space="preserve"> de determinar</w:t>
      </w:r>
      <w:r w:rsidR="007F3DAE" w:rsidRPr="00477300">
        <w:rPr>
          <w:rFonts w:ascii="Cambria" w:hAnsi="Cambria"/>
          <w:sz w:val="20"/>
          <w:szCs w:val="20"/>
          <w:lang w:val="pt-BR"/>
        </w:rPr>
        <w:t xml:space="preserve"> a </w:t>
      </w:r>
      <w:r w:rsidRPr="00477300">
        <w:rPr>
          <w:rFonts w:ascii="Cambria" w:hAnsi="Cambria"/>
          <w:sz w:val="20"/>
          <w:szCs w:val="20"/>
          <w:lang w:val="pt-BR"/>
        </w:rPr>
        <w:t>responsabili</w:t>
      </w:r>
      <w:r w:rsidR="001D5B68" w:rsidRPr="00477300">
        <w:rPr>
          <w:rFonts w:ascii="Cambria" w:hAnsi="Cambria"/>
          <w:sz w:val="20"/>
          <w:szCs w:val="20"/>
          <w:lang w:val="pt-BR"/>
        </w:rPr>
        <w:t xml:space="preserve">dade </w:t>
      </w:r>
      <w:r w:rsidRPr="00477300">
        <w:rPr>
          <w:rFonts w:ascii="Cambria" w:hAnsi="Cambria"/>
          <w:sz w:val="20"/>
          <w:szCs w:val="20"/>
          <w:lang w:val="pt-BR"/>
        </w:rPr>
        <w:t>internacional</w:t>
      </w:r>
      <w:r w:rsidR="0055214B" w:rsidRPr="00477300">
        <w:rPr>
          <w:rFonts w:ascii="Cambria" w:hAnsi="Cambria"/>
          <w:sz w:val="20"/>
          <w:szCs w:val="20"/>
          <w:lang w:val="pt-BR"/>
        </w:rPr>
        <w:t xml:space="preserve"> do </w:t>
      </w:r>
      <w:r w:rsidRPr="00477300">
        <w:rPr>
          <w:rFonts w:ascii="Cambria" w:hAnsi="Cambria"/>
          <w:sz w:val="20"/>
          <w:szCs w:val="20"/>
          <w:lang w:val="pt-BR"/>
        </w:rPr>
        <w:t>Estado,</w:t>
      </w:r>
      <w:r w:rsidR="003B7EE5" w:rsidRPr="00477300">
        <w:rPr>
          <w:rFonts w:ascii="Cambria" w:hAnsi="Cambria"/>
          <w:sz w:val="20"/>
          <w:szCs w:val="20"/>
          <w:lang w:val="pt-BR"/>
        </w:rPr>
        <w:t xml:space="preserve"> </w:t>
      </w:r>
      <w:r w:rsidR="00F9637C" w:rsidRPr="00477300">
        <w:rPr>
          <w:rFonts w:ascii="Cambria" w:hAnsi="Cambria"/>
          <w:sz w:val="20"/>
          <w:szCs w:val="20"/>
          <w:lang w:val="pt-BR"/>
        </w:rPr>
        <w:t xml:space="preserve">é </w:t>
      </w:r>
      <w:r w:rsidRPr="00477300">
        <w:rPr>
          <w:rFonts w:ascii="Cambria" w:hAnsi="Cambria"/>
          <w:sz w:val="20"/>
          <w:szCs w:val="20"/>
          <w:lang w:val="pt-BR"/>
        </w:rPr>
        <w:t>decisivo</w:t>
      </w:r>
      <w:r w:rsidR="0013176B" w:rsidRPr="00477300">
        <w:rPr>
          <w:rFonts w:ascii="Cambria" w:hAnsi="Cambria"/>
          <w:sz w:val="20"/>
          <w:szCs w:val="20"/>
          <w:lang w:val="pt-BR"/>
        </w:rPr>
        <w:t xml:space="preserve"> </w:t>
      </w:r>
      <w:r w:rsidR="00F9637C" w:rsidRPr="00477300">
        <w:rPr>
          <w:rFonts w:ascii="Cambria" w:hAnsi="Cambria"/>
          <w:sz w:val="20"/>
          <w:szCs w:val="20"/>
          <w:lang w:val="pt-BR"/>
        </w:rPr>
        <w:t>esclarecer</w:t>
      </w:r>
      <w:r w:rsidRPr="00477300">
        <w:rPr>
          <w:rFonts w:ascii="Cambria" w:hAnsi="Cambria"/>
          <w:sz w:val="20"/>
          <w:szCs w:val="20"/>
          <w:lang w:val="pt-BR"/>
        </w:rPr>
        <w:t xml:space="preserve"> s</w:t>
      </w:r>
      <w:r w:rsidR="00F9637C" w:rsidRPr="00477300">
        <w:rPr>
          <w:rFonts w:ascii="Cambria" w:hAnsi="Cambria"/>
          <w:sz w:val="20"/>
          <w:szCs w:val="20"/>
          <w:lang w:val="pt-BR"/>
        </w:rPr>
        <w:t>e</w:t>
      </w:r>
      <w:r w:rsidR="007F3DAE" w:rsidRPr="00477300">
        <w:rPr>
          <w:rFonts w:ascii="Cambria" w:hAnsi="Cambria"/>
          <w:sz w:val="20"/>
          <w:szCs w:val="20"/>
          <w:lang w:val="pt-BR"/>
        </w:rPr>
        <w:t xml:space="preserve"> uma </w:t>
      </w:r>
      <w:r w:rsidRPr="00477300">
        <w:rPr>
          <w:rFonts w:ascii="Cambria" w:hAnsi="Cambria"/>
          <w:sz w:val="20"/>
          <w:szCs w:val="20"/>
          <w:lang w:val="pt-BR"/>
        </w:rPr>
        <w:t>determinada viola</w:t>
      </w:r>
      <w:r w:rsidR="002A68FB" w:rsidRPr="00477300">
        <w:rPr>
          <w:rFonts w:ascii="Cambria" w:hAnsi="Cambria"/>
          <w:sz w:val="20"/>
          <w:szCs w:val="20"/>
          <w:lang w:val="pt-BR"/>
        </w:rPr>
        <w:t>ção</w:t>
      </w:r>
      <w:r w:rsidRPr="00477300">
        <w:rPr>
          <w:rFonts w:ascii="Cambria" w:hAnsi="Cambria"/>
          <w:sz w:val="20"/>
          <w:szCs w:val="20"/>
          <w:lang w:val="pt-BR"/>
        </w:rPr>
        <w:t xml:space="preserve"> </w:t>
      </w:r>
      <w:r w:rsidR="00F9637C" w:rsidRPr="00477300">
        <w:rPr>
          <w:rFonts w:ascii="Cambria" w:hAnsi="Cambria"/>
          <w:sz w:val="20"/>
          <w:szCs w:val="20"/>
          <w:lang w:val="pt-BR"/>
        </w:rPr>
        <w:t>d</w:t>
      </w:r>
      <w:r w:rsidR="003B7EE5" w:rsidRPr="00477300">
        <w:rPr>
          <w:rFonts w:ascii="Cambria" w:hAnsi="Cambria"/>
          <w:sz w:val="20"/>
          <w:szCs w:val="20"/>
          <w:lang w:val="pt-BR"/>
        </w:rPr>
        <w:t xml:space="preserve">os </w:t>
      </w:r>
      <w:r w:rsidR="000D0F3D" w:rsidRPr="00477300">
        <w:rPr>
          <w:rFonts w:ascii="Cambria" w:hAnsi="Cambria"/>
          <w:sz w:val="20"/>
          <w:szCs w:val="20"/>
          <w:lang w:val="pt-BR"/>
        </w:rPr>
        <w:t>direito</w:t>
      </w:r>
      <w:r w:rsidRPr="00477300">
        <w:rPr>
          <w:rFonts w:ascii="Cambria" w:hAnsi="Cambria"/>
          <w:sz w:val="20"/>
          <w:szCs w:val="20"/>
          <w:lang w:val="pt-BR"/>
        </w:rPr>
        <w:t xml:space="preserve">s humanos </w:t>
      </w:r>
      <w:r w:rsidR="00CA6CC7" w:rsidRPr="00477300">
        <w:rPr>
          <w:rFonts w:ascii="Cambria" w:hAnsi="Cambria"/>
          <w:sz w:val="20"/>
          <w:szCs w:val="20"/>
          <w:lang w:val="pt-BR"/>
        </w:rPr>
        <w:t>reconhecidos</w:t>
      </w:r>
      <w:r w:rsidR="00412424" w:rsidRPr="00477300">
        <w:rPr>
          <w:rFonts w:ascii="Cambria" w:hAnsi="Cambria"/>
          <w:sz w:val="20"/>
          <w:szCs w:val="20"/>
          <w:lang w:val="pt-BR"/>
        </w:rPr>
        <w:t xml:space="preserve"> pela </w:t>
      </w:r>
      <w:r w:rsidRPr="00477300">
        <w:rPr>
          <w:rFonts w:ascii="Cambria" w:hAnsi="Cambria"/>
          <w:sz w:val="20"/>
          <w:szCs w:val="20"/>
          <w:lang w:val="pt-BR"/>
        </w:rPr>
        <w:t>Conven</w:t>
      </w:r>
      <w:r w:rsidR="002A68FB" w:rsidRPr="00477300">
        <w:rPr>
          <w:rFonts w:ascii="Cambria" w:hAnsi="Cambria"/>
          <w:sz w:val="20"/>
          <w:szCs w:val="20"/>
          <w:lang w:val="pt-BR"/>
        </w:rPr>
        <w:t>ção</w:t>
      </w:r>
      <w:r w:rsidRPr="00477300">
        <w:rPr>
          <w:rFonts w:ascii="Cambria" w:hAnsi="Cambria"/>
          <w:sz w:val="20"/>
          <w:szCs w:val="20"/>
          <w:lang w:val="pt-BR"/>
        </w:rPr>
        <w:t xml:space="preserve"> </w:t>
      </w:r>
      <w:r w:rsidR="00F9637C" w:rsidRPr="00477300">
        <w:rPr>
          <w:rFonts w:ascii="Cambria" w:hAnsi="Cambria"/>
          <w:sz w:val="20"/>
          <w:szCs w:val="20"/>
          <w:lang w:val="pt-BR"/>
        </w:rPr>
        <w:t>ocorreu</w:t>
      </w:r>
      <w:r w:rsidR="003B7EE5" w:rsidRPr="00477300">
        <w:rPr>
          <w:rFonts w:ascii="Cambria" w:hAnsi="Cambria"/>
          <w:sz w:val="20"/>
          <w:szCs w:val="20"/>
          <w:lang w:val="pt-BR"/>
        </w:rPr>
        <w:t xml:space="preserve"> com </w:t>
      </w:r>
      <w:r w:rsidR="007F3DAE" w:rsidRPr="00477300">
        <w:rPr>
          <w:rFonts w:ascii="Cambria" w:hAnsi="Cambria"/>
          <w:sz w:val="20"/>
          <w:szCs w:val="20"/>
          <w:lang w:val="pt-BR"/>
        </w:rPr>
        <w:t xml:space="preserve">o </w:t>
      </w:r>
      <w:r w:rsidR="00CA6CC7" w:rsidRPr="00477300">
        <w:rPr>
          <w:rFonts w:ascii="Cambria" w:hAnsi="Cambria"/>
          <w:sz w:val="20"/>
          <w:szCs w:val="20"/>
          <w:lang w:val="pt-BR"/>
        </w:rPr>
        <w:t>apoio</w:t>
      </w:r>
      <w:r w:rsidRPr="00477300">
        <w:rPr>
          <w:rFonts w:ascii="Cambria" w:hAnsi="Cambria"/>
          <w:sz w:val="20"/>
          <w:szCs w:val="20"/>
          <w:lang w:val="pt-BR"/>
        </w:rPr>
        <w:t xml:space="preserve"> o</w:t>
      </w:r>
      <w:r w:rsidR="00F9637C" w:rsidRPr="00477300">
        <w:rPr>
          <w:rFonts w:ascii="Cambria" w:hAnsi="Cambria"/>
          <w:sz w:val="20"/>
          <w:szCs w:val="20"/>
          <w:lang w:val="pt-BR"/>
        </w:rPr>
        <w:t>u</w:t>
      </w:r>
      <w:r w:rsidR="007F3DAE" w:rsidRPr="00477300">
        <w:rPr>
          <w:rFonts w:ascii="Cambria" w:hAnsi="Cambria"/>
          <w:sz w:val="20"/>
          <w:szCs w:val="20"/>
          <w:lang w:val="pt-BR"/>
        </w:rPr>
        <w:t xml:space="preserve"> a </w:t>
      </w:r>
      <w:r w:rsidR="0016525D" w:rsidRPr="00477300">
        <w:rPr>
          <w:rFonts w:ascii="Cambria" w:hAnsi="Cambria"/>
          <w:sz w:val="20"/>
          <w:szCs w:val="20"/>
          <w:lang w:val="pt-BR"/>
        </w:rPr>
        <w:t>tolerância</w:t>
      </w:r>
      <w:r w:rsidR="0055214B" w:rsidRPr="00477300">
        <w:rPr>
          <w:rFonts w:ascii="Cambria" w:hAnsi="Cambria"/>
          <w:sz w:val="20"/>
          <w:szCs w:val="20"/>
          <w:lang w:val="pt-BR"/>
        </w:rPr>
        <w:t xml:space="preserve"> do </w:t>
      </w:r>
      <w:r w:rsidRPr="00477300">
        <w:rPr>
          <w:rFonts w:ascii="Cambria" w:hAnsi="Cambria"/>
          <w:sz w:val="20"/>
          <w:szCs w:val="20"/>
          <w:lang w:val="pt-BR"/>
        </w:rPr>
        <w:t>poder público o</w:t>
      </w:r>
      <w:r w:rsidR="00F9637C" w:rsidRPr="00477300">
        <w:rPr>
          <w:rFonts w:ascii="Cambria" w:hAnsi="Cambria"/>
          <w:sz w:val="20"/>
          <w:szCs w:val="20"/>
          <w:lang w:val="pt-BR"/>
        </w:rPr>
        <w:t>u</w:t>
      </w:r>
      <w:r w:rsidRPr="00477300">
        <w:rPr>
          <w:rFonts w:ascii="Cambria" w:hAnsi="Cambria"/>
          <w:sz w:val="20"/>
          <w:szCs w:val="20"/>
          <w:lang w:val="pt-BR"/>
        </w:rPr>
        <w:t xml:space="preserve"> s</w:t>
      </w:r>
      <w:r w:rsidR="00F9637C" w:rsidRPr="00477300">
        <w:rPr>
          <w:rFonts w:ascii="Cambria" w:hAnsi="Cambria"/>
          <w:sz w:val="20"/>
          <w:szCs w:val="20"/>
          <w:lang w:val="pt-BR"/>
        </w:rPr>
        <w:t>e</w:t>
      </w:r>
      <w:r w:rsidRPr="00477300">
        <w:rPr>
          <w:rFonts w:ascii="Cambria" w:hAnsi="Cambria"/>
          <w:sz w:val="20"/>
          <w:szCs w:val="20"/>
          <w:lang w:val="pt-BR"/>
        </w:rPr>
        <w:t xml:space="preserve"> </w:t>
      </w:r>
      <w:r w:rsidR="00CA6CC7" w:rsidRPr="00477300">
        <w:rPr>
          <w:rFonts w:ascii="Cambria" w:hAnsi="Cambria"/>
          <w:sz w:val="20"/>
          <w:szCs w:val="20"/>
          <w:lang w:val="pt-BR"/>
        </w:rPr>
        <w:t>este</w:t>
      </w:r>
      <w:r w:rsidRPr="00477300">
        <w:rPr>
          <w:rFonts w:ascii="Cambria" w:hAnsi="Cambria"/>
          <w:sz w:val="20"/>
          <w:szCs w:val="20"/>
          <w:lang w:val="pt-BR"/>
        </w:rPr>
        <w:t xml:space="preserve"> </w:t>
      </w:r>
      <w:r w:rsidR="00F9637C" w:rsidRPr="00477300">
        <w:rPr>
          <w:rFonts w:ascii="Cambria" w:hAnsi="Cambria"/>
          <w:sz w:val="20"/>
          <w:szCs w:val="20"/>
          <w:lang w:val="pt-BR"/>
        </w:rPr>
        <w:t>atuou</w:t>
      </w:r>
      <w:r w:rsidRPr="00477300">
        <w:rPr>
          <w:rFonts w:ascii="Cambria" w:hAnsi="Cambria"/>
          <w:sz w:val="20"/>
          <w:szCs w:val="20"/>
          <w:lang w:val="pt-BR"/>
        </w:rPr>
        <w:t xml:space="preserve"> de </w:t>
      </w:r>
      <w:r w:rsidR="0016525D" w:rsidRPr="00477300">
        <w:rPr>
          <w:rFonts w:ascii="Cambria" w:hAnsi="Cambria"/>
          <w:sz w:val="20"/>
          <w:szCs w:val="20"/>
          <w:lang w:val="pt-BR"/>
        </w:rPr>
        <w:t>maneira</w:t>
      </w:r>
      <w:r w:rsidRPr="00477300">
        <w:rPr>
          <w:rFonts w:ascii="Cambria" w:hAnsi="Cambria"/>
          <w:sz w:val="20"/>
          <w:szCs w:val="20"/>
          <w:lang w:val="pt-BR"/>
        </w:rPr>
        <w:t xml:space="preserve"> que</w:t>
      </w:r>
      <w:r w:rsidR="007F3DAE" w:rsidRPr="00477300">
        <w:rPr>
          <w:rFonts w:ascii="Cambria" w:hAnsi="Cambria"/>
          <w:sz w:val="20"/>
          <w:szCs w:val="20"/>
          <w:lang w:val="pt-BR"/>
        </w:rPr>
        <w:t xml:space="preserve"> a </w:t>
      </w:r>
      <w:r w:rsidRPr="00477300">
        <w:rPr>
          <w:rFonts w:ascii="Cambria" w:hAnsi="Cambria"/>
          <w:sz w:val="20"/>
          <w:szCs w:val="20"/>
          <w:lang w:val="pt-BR"/>
        </w:rPr>
        <w:t>tra</w:t>
      </w:r>
      <w:r w:rsidR="00F9637C" w:rsidRPr="00477300">
        <w:rPr>
          <w:rFonts w:ascii="Cambria" w:hAnsi="Cambria"/>
          <w:sz w:val="20"/>
          <w:szCs w:val="20"/>
          <w:lang w:val="pt-BR"/>
        </w:rPr>
        <w:t>n</w:t>
      </w:r>
      <w:r w:rsidRPr="00477300">
        <w:rPr>
          <w:rFonts w:ascii="Cambria" w:hAnsi="Cambria"/>
          <w:sz w:val="20"/>
          <w:szCs w:val="20"/>
          <w:lang w:val="pt-BR"/>
        </w:rPr>
        <w:t>sgres</w:t>
      </w:r>
      <w:r w:rsidR="00F9637C" w:rsidRPr="00477300">
        <w:rPr>
          <w:rFonts w:ascii="Cambria" w:hAnsi="Cambria"/>
          <w:sz w:val="20"/>
          <w:szCs w:val="20"/>
          <w:lang w:val="pt-BR"/>
        </w:rPr>
        <w:t>são</w:t>
      </w:r>
      <w:r w:rsidRPr="00477300">
        <w:rPr>
          <w:rFonts w:ascii="Cambria" w:hAnsi="Cambria"/>
          <w:sz w:val="20"/>
          <w:szCs w:val="20"/>
          <w:lang w:val="pt-BR"/>
        </w:rPr>
        <w:t xml:space="preserve"> </w:t>
      </w:r>
      <w:r w:rsidR="00F9637C" w:rsidRPr="00477300">
        <w:rPr>
          <w:rFonts w:ascii="Cambria" w:hAnsi="Cambria"/>
          <w:sz w:val="20"/>
          <w:szCs w:val="20"/>
          <w:lang w:val="pt-BR"/>
        </w:rPr>
        <w:t xml:space="preserve">ocorreu </w:t>
      </w:r>
      <w:r w:rsidR="00C24ADD" w:rsidRPr="00477300">
        <w:rPr>
          <w:rFonts w:ascii="Cambria" w:hAnsi="Cambria"/>
          <w:sz w:val="20"/>
          <w:szCs w:val="20"/>
          <w:lang w:val="pt-BR"/>
        </w:rPr>
        <w:t xml:space="preserve">na falta </w:t>
      </w:r>
      <w:r w:rsidRPr="00477300">
        <w:rPr>
          <w:rFonts w:ascii="Cambria" w:hAnsi="Cambria"/>
          <w:sz w:val="20"/>
          <w:szCs w:val="20"/>
          <w:lang w:val="pt-BR"/>
        </w:rPr>
        <w:t>de toda preven</w:t>
      </w:r>
      <w:r w:rsidR="002A68FB" w:rsidRPr="00477300">
        <w:rPr>
          <w:rFonts w:ascii="Cambria" w:hAnsi="Cambria"/>
          <w:sz w:val="20"/>
          <w:szCs w:val="20"/>
          <w:lang w:val="pt-BR"/>
        </w:rPr>
        <w:t>ção</w:t>
      </w:r>
      <w:r w:rsidRPr="00477300">
        <w:rPr>
          <w:rFonts w:ascii="Cambria" w:hAnsi="Cambria"/>
          <w:sz w:val="20"/>
          <w:szCs w:val="20"/>
          <w:lang w:val="pt-BR"/>
        </w:rPr>
        <w:t xml:space="preserve"> o</w:t>
      </w:r>
      <w:r w:rsidR="00F9637C" w:rsidRPr="00477300">
        <w:rPr>
          <w:rFonts w:ascii="Cambria" w:hAnsi="Cambria"/>
          <w:sz w:val="20"/>
          <w:szCs w:val="20"/>
          <w:lang w:val="pt-BR"/>
        </w:rPr>
        <w:t>u</w:t>
      </w:r>
      <w:r w:rsidRPr="00477300">
        <w:rPr>
          <w:rFonts w:ascii="Cambria" w:hAnsi="Cambria"/>
          <w:sz w:val="20"/>
          <w:szCs w:val="20"/>
          <w:lang w:val="pt-BR"/>
        </w:rPr>
        <w:t xml:space="preserve"> impunemente</w:t>
      </w:r>
      <w:r w:rsidRPr="00477300">
        <w:rPr>
          <w:rStyle w:val="FootnoteReference"/>
          <w:rFonts w:ascii="Cambria" w:hAnsi="Cambria"/>
          <w:sz w:val="20"/>
          <w:szCs w:val="20"/>
          <w:lang w:val="pt-BR"/>
        </w:rPr>
        <w:footnoteReference w:id="55"/>
      </w:r>
      <w:r w:rsidRPr="00477300">
        <w:rPr>
          <w:rFonts w:ascii="Cambria" w:hAnsi="Cambria"/>
          <w:sz w:val="20"/>
          <w:szCs w:val="20"/>
          <w:lang w:val="pt-BR"/>
        </w:rPr>
        <w:t>.</w:t>
      </w:r>
    </w:p>
    <w:p w14:paraId="3E032226" w14:textId="77777777" w:rsidR="00D505A8" w:rsidRPr="00477300"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1941EBF1" w14:textId="77777777" w:rsidR="00D505A8" w:rsidRPr="00477300" w:rsidRDefault="00C24ADD"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Com</w:t>
      </w:r>
      <w:r w:rsidR="00D505A8" w:rsidRPr="00477300">
        <w:rPr>
          <w:rFonts w:ascii="Cambria" w:hAnsi="Cambria"/>
          <w:sz w:val="20"/>
          <w:szCs w:val="20"/>
          <w:lang w:val="pt-BR"/>
        </w:rPr>
        <w:t xml:space="preserve"> rela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a </w:t>
      </w:r>
      <w:r w:rsidR="00CA6CC7" w:rsidRPr="00477300">
        <w:rPr>
          <w:rFonts w:ascii="Cambria" w:hAnsi="Cambria"/>
          <w:sz w:val="20"/>
          <w:szCs w:val="20"/>
          <w:lang w:val="pt-BR"/>
        </w:rPr>
        <w:t>atos</w:t>
      </w:r>
      <w:r w:rsidR="00412424" w:rsidRPr="00477300">
        <w:rPr>
          <w:rFonts w:ascii="Cambria" w:hAnsi="Cambria"/>
          <w:sz w:val="20"/>
          <w:szCs w:val="20"/>
          <w:lang w:val="pt-BR"/>
        </w:rPr>
        <w:t xml:space="preserve"> das </w:t>
      </w:r>
      <w:r w:rsidR="00D505A8" w:rsidRPr="00477300">
        <w:rPr>
          <w:rFonts w:ascii="Cambria" w:hAnsi="Cambria"/>
          <w:sz w:val="20"/>
          <w:szCs w:val="20"/>
          <w:lang w:val="pt-BR"/>
        </w:rPr>
        <w:t>empresas que p</w:t>
      </w:r>
      <w:r w:rsidRPr="00477300">
        <w:rPr>
          <w:rFonts w:ascii="Cambria" w:hAnsi="Cambria"/>
          <w:sz w:val="20"/>
          <w:szCs w:val="20"/>
          <w:lang w:val="pt-BR"/>
        </w:rPr>
        <w:t>ossam</w:t>
      </w:r>
      <w:r w:rsidR="00D505A8" w:rsidRPr="00477300">
        <w:rPr>
          <w:rFonts w:ascii="Cambria" w:hAnsi="Cambria"/>
          <w:sz w:val="20"/>
          <w:szCs w:val="20"/>
          <w:lang w:val="pt-BR"/>
        </w:rPr>
        <w:t xml:space="preserve"> implicar abusos </w:t>
      </w:r>
      <w:r w:rsidRPr="00477300">
        <w:rPr>
          <w:rFonts w:ascii="Cambria" w:hAnsi="Cambria"/>
          <w:sz w:val="20"/>
          <w:szCs w:val="20"/>
          <w:lang w:val="pt-BR"/>
        </w:rPr>
        <w:t>d</w:t>
      </w:r>
      <w:r w:rsidR="003B7EE5" w:rsidRPr="00477300">
        <w:rPr>
          <w:rFonts w:ascii="Cambria" w:hAnsi="Cambria"/>
          <w:sz w:val="20"/>
          <w:szCs w:val="20"/>
          <w:lang w:val="pt-BR"/>
        </w:rPr>
        <w:t xml:space="preserve">os </w:t>
      </w:r>
      <w:r w:rsidR="000D0F3D" w:rsidRPr="00477300">
        <w:rPr>
          <w:rFonts w:ascii="Cambria" w:hAnsi="Cambria"/>
          <w:sz w:val="20"/>
          <w:szCs w:val="20"/>
          <w:lang w:val="pt-BR"/>
        </w:rPr>
        <w:t>direito</w:t>
      </w:r>
      <w:r w:rsidR="00D505A8" w:rsidRPr="00477300">
        <w:rPr>
          <w:rFonts w:ascii="Cambria" w:hAnsi="Cambria"/>
          <w:sz w:val="20"/>
          <w:szCs w:val="20"/>
          <w:lang w:val="pt-BR"/>
        </w:rPr>
        <w:t>s humanos,</w:t>
      </w:r>
      <w:r w:rsidR="007F3DAE" w:rsidRPr="00477300">
        <w:rPr>
          <w:rFonts w:ascii="Cambria" w:hAnsi="Cambria"/>
          <w:sz w:val="20"/>
          <w:szCs w:val="20"/>
          <w:lang w:val="pt-BR"/>
        </w:rPr>
        <w:t xml:space="preserve"> a </w:t>
      </w:r>
      <w:r w:rsidR="00D505A8" w:rsidRPr="00477300">
        <w:rPr>
          <w:rFonts w:ascii="Cambria" w:hAnsi="Cambria"/>
          <w:sz w:val="20"/>
          <w:szCs w:val="20"/>
          <w:lang w:val="pt-BR"/>
        </w:rPr>
        <w:t>CIDH</w:t>
      </w:r>
      <w:r w:rsidR="00C1774F" w:rsidRPr="00477300">
        <w:rPr>
          <w:rFonts w:ascii="Cambria" w:hAnsi="Cambria"/>
          <w:sz w:val="20"/>
          <w:szCs w:val="20"/>
          <w:lang w:val="pt-BR"/>
        </w:rPr>
        <w:t xml:space="preserve"> e </w:t>
      </w:r>
      <w:r w:rsidR="00CA6CC7" w:rsidRPr="00477300">
        <w:rPr>
          <w:rFonts w:ascii="Cambria" w:hAnsi="Cambria"/>
          <w:sz w:val="20"/>
          <w:szCs w:val="20"/>
          <w:lang w:val="pt-BR"/>
        </w:rPr>
        <w:t>sua</w:t>
      </w:r>
      <w:r w:rsidR="00D505A8" w:rsidRPr="00477300">
        <w:rPr>
          <w:rFonts w:ascii="Cambria" w:hAnsi="Cambria"/>
          <w:sz w:val="20"/>
          <w:szCs w:val="20"/>
          <w:lang w:val="pt-BR"/>
        </w:rPr>
        <w:t xml:space="preserve"> Relator</w:t>
      </w:r>
      <w:r w:rsidR="0013176B" w:rsidRPr="00477300">
        <w:rPr>
          <w:rFonts w:ascii="Cambria" w:hAnsi="Cambria"/>
          <w:sz w:val="20"/>
          <w:szCs w:val="20"/>
          <w:lang w:val="pt-BR"/>
        </w:rPr>
        <w:t>ia</w:t>
      </w:r>
      <w:r w:rsidR="00D505A8" w:rsidRPr="00477300">
        <w:rPr>
          <w:rFonts w:ascii="Cambria" w:hAnsi="Cambria"/>
          <w:sz w:val="20"/>
          <w:szCs w:val="20"/>
          <w:lang w:val="pt-BR"/>
        </w:rPr>
        <w:t xml:space="preserve"> Especial sobre </w:t>
      </w:r>
      <w:r w:rsidR="000D0F3D" w:rsidRPr="00477300">
        <w:rPr>
          <w:rFonts w:ascii="Cambria" w:hAnsi="Cambria"/>
          <w:sz w:val="20"/>
          <w:szCs w:val="20"/>
          <w:lang w:val="pt-BR"/>
        </w:rPr>
        <w:t>Direito</w:t>
      </w:r>
      <w:r w:rsidR="00D505A8" w:rsidRPr="00477300">
        <w:rPr>
          <w:rFonts w:ascii="Cambria" w:hAnsi="Cambria"/>
          <w:sz w:val="20"/>
          <w:szCs w:val="20"/>
          <w:lang w:val="pt-BR"/>
        </w:rPr>
        <w:t xml:space="preserve">s </w:t>
      </w:r>
      <w:r w:rsidR="00E77257" w:rsidRPr="00477300">
        <w:rPr>
          <w:rFonts w:ascii="Cambria" w:hAnsi="Cambria"/>
          <w:sz w:val="20"/>
          <w:szCs w:val="20"/>
          <w:lang w:val="pt-BR"/>
        </w:rPr>
        <w:t>Econô</w:t>
      </w:r>
      <w:r w:rsidR="00D505A8" w:rsidRPr="00477300">
        <w:rPr>
          <w:rFonts w:ascii="Cambria" w:hAnsi="Cambria"/>
          <w:sz w:val="20"/>
          <w:szCs w:val="20"/>
          <w:lang w:val="pt-BR"/>
        </w:rPr>
        <w:t>micos, Soci</w:t>
      </w:r>
      <w:r w:rsidR="002C1535" w:rsidRPr="00477300">
        <w:rPr>
          <w:rFonts w:ascii="Cambria" w:hAnsi="Cambria"/>
          <w:sz w:val="20"/>
          <w:szCs w:val="20"/>
          <w:lang w:val="pt-BR"/>
        </w:rPr>
        <w:t>ais</w:t>
      </w:r>
      <w:r w:rsidR="00D505A8" w:rsidRPr="00477300">
        <w:rPr>
          <w:rFonts w:ascii="Cambria" w:hAnsi="Cambria"/>
          <w:sz w:val="20"/>
          <w:szCs w:val="20"/>
          <w:lang w:val="pt-BR"/>
        </w:rPr>
        <w:t>, Cultur</w:t>
      </w:r>
      <w:r w:rsidR="002C1535" w:rsidRPr="00477300">
        <w:rPr>
          <w:rFonts w:ascii="Cambria" w:hAnsi="Cambria"/>
          <w:sz w:val="20"/>
          <w:szCs w:val="20"/>
          <w:lang w:val="pt-BR"/>
        </w:rPr>
        <w:t>ais</w:t>
      </w:r>
      <w:r w:rsidR="00C1774F" w:rsidRPr="00477300">
        <w:rPr>
          <w:rFonts w:ascii="Cambria" w:hAnsi="Cambria"/>
          <w:sz w:val="20"/>
          <w:szCs w:val="20"/>
          <w:lang w:val="pt-BR"/>
        </w:rPr>
        <w:t xml:space="preserve"> e </w:t>
      </w:r>
      <w:r w:rsidR="00D505A8" w:rsidRPr="00477300">
        <w:rPr>
          <w:rFonts w:ascii="Cambria" w:hAnsi="Cambria"/>
          <w:sz w:val="20"/>
          <w:szCs w:val="20"/>
          <w:lang w:val="pt-BR"/>
        </w:rPr>
        <w:t>Ambient</w:t>
      </w:r>
      <w:r w:rsidR="002C1535" w:rsidRPr="00477300">
        <w:rPr>
          <w:rFonts w:ascii="Cambria" w:hAnsi="Cambria"/>
          <w:sz w:val="20"/>
          <w:szCs w:val="20"/>
          <w:lang w:val="pt-BR"/>
        </w:rPr>
        <w:t>ais</w:t>
      </w:r>
      <w:r w:rsidR="00D505A8" w:rsidRPr="00477300">
        <w:rPr>
          <w:rFonts w:ascii="Cambria" w:hAnsi="Cambria"/>
          <w:sz w:val="20"/>
          <w:szCs w:val="20"/>
          <w:lang w:val="pt-BR"/>
        </w:rPr>
        <w:t xml:space="preserve"> sub</w:t>
      </w:r>
      <w:r w:rsidRPr="00477300">
        <w:rPr>
          <w:rFonts w:ascii="Cambria" w:hAnsi="Cambria"/>
          <w:sz w:val="20"/>
          <w:szCs w:val="20"/>
          <w:lang w:val="pt-BR"/>
        </w:rPr>
        <w:t>linharam</w:t>
      </w:r>
      <w:r w:rsidR="00D505A8" w:rsidRPr="00477300">
        <w:rPr>
          <w:rFonts w:ascii="Cambria" w:hAnsi="Cambria"/>
          <w:sz w:val="20"/>
          <w:szCs w:val="20"/>
          <w:lang w:val="pt-BR"/>
        </w:rPr>
        <w:t xml:space="preserve"> que</w:t>
      </w:r>
      <w:r w:rsidR="003B7EE5" w:rsidRPr="00477300">
        <w:rPr>
          <w:rFonts w:ascii="Cambria" w:hAnsi="Cambria"/>
          <w:sz w:val="20"/>
          <w:szCs w:val="20"/>
          <w:lang w:val="pt-BR"/>
        </w:rPr>
        <w:t xml:space="preserve"> os </w:t>
      </w:r>
      <w:r w:rsidR="00D505A8" w:rsidRPr="00477300">
        <w:rPr>
          <w:rFonts w:ascii="Cambria" w:hAnsi="Cambria"/>
          <w:sz w:val="20"/>
          <w:szCs w:val="20"/>
          <w:lang w:val="pt-BR"/>
        </w:rPr>
        <w:t xml:space="preserve">Estados </w:t>
      </w:r>
      <w:r w:rsidR="00CA6CC7" w:rsidRPr="00477300">
        <w:rPr>
          <w:rFonts w:ascii="Cambria" w:hAnsi="Cambria"/>
          <w:sz w:val="20"/>
          <w:szCs w:val="20"/>
          <w:lang w:val="pt-BR"/>
        </w:rPr>
        <w:t>devem</w:t>
      </w:r>
      <w:r w:rsidR="00D505A8" w:rsidRPr="00477300">
        <w:rPr>
          <w:rFonts w:ascii="Cambria" w:hAnsi="Cambria"/>
          <w:sz w:val="20"/>
          <w:szCs w:val="20"/>
          <w:lang w:val="pt-BR"/>
        </w:rPr>
        <w:t xml:space="preserve"> tomar medidas </w:t>
      </w:r>
      <w:r w:rsidR="0016525D" w:rsidRPr="00477300">
        <w:rPr>
          <w:rFonts w:ascii="Cambria" w:hAnsi="Cambria"/>
          <w:sz w:val="20"/>
          <w:szCs w:val="20"/>
          <w:lang w:val="pt-BR"/>
        </w:rPr>
        <w:t>apropriadas</w:t>
      </w:r>
      <w:r w:rsidR="00D505A8" w:rsidRPr="00477300">
        <w:rPr>
          <w:rFonts w:ascii="Cambria" w:hAnsi="Cambria"/>
          <w:sz w:val="20"/>
          <w:szCs w:val="20"/>
          <w:lang w:val="pt-BR"/>
        </w:rPr>
        <w:t xml:space="preserve"> para garantir que</w:t>
      </w:r>
      <w:r w:rsidR="003B7EE5" w:rsidRPr="00477300">
        <w:rPr>
          <w:rFonts w:ascii="Cambria" w:hAnsi="Cambria"/>
          <w:sz w:val="20"/>
          <w:szCs w:val="20"/>
          <w:lang w:val="pt-BR"/>
        </w:rPr>
        <w:t xml:space="preserve"> as </w:t>
      </w:r>
      <w:r w:rsidR="002567BC" w:rsidRPr="00477300">
        <w:rPr>
          <w:rFonts w:ascii="Cambria" w:hAnsi="Cambria"/>
          <w:sz w:val="20"/>
          <w:szCs w:val="20"/>
          <w:lang w:val="pt-BR"/>
        </w:rPr>
        <w:t>pessoa</w:t>
      </w:r>
      <w:r w:rsidR="00D505A8" w:rsidRPr="00477300">
        <w:rPr>
          <w:rFonts w:ascii="Cambria" w:hAnsi="Cambria"/>
          <w:sz w:val="20"/>
          <w:szCs w:val="20"/>
          <w:lang w:val="pt-BR"/>
        </w:rPr>
        <w:t>s</w:t>
      </w:r>
      <w:r w:rsidR="00C1774F" w:rsidRPr="00477300">
        <w:rPr>
          <w:rFonts w:ascii="Cambria" w:hAnsi="Cambria"/>
          <w:sz w:val="20"/>
          <w:szCs w:val="20"/>
          <w:lang w:val="pt-BR"/>
        </w:rPr>
        <w:t xml:space="preserve"> e </w:t>
      </w:r>
      <w:r w:rsidR="00D505A8" w:rsidRPr="00477300">
        <w:rPr>
          <w:rFonts w:ascii="Cambria" w:hAnsi="Cambria"/>
          <w:sz w:val="20"/>
          <w:szCs w:val="20"/>
          <w:lang w:val="pt-BR"/>
        </w:rPr>
        <w:t xml:space="preserve">comunidades </w:t>
      </w:r>
      <w:r w:rsidR="00CA6CC7" w:rsidRPr="00477300">
        <w:rPr>
          <w:rFonts w:ascii="Cambria" w:hAnsi="Cambria"/>
          <w:sz w:val="20"/>
          <w:szCs w:val="20"/>
          <w:lang w:val="pt-BR"/>
        </w:rPr>
        <w:t>afetadas</w:t>
      </w:r>
      <w:r w:rsidR="00D505A8" w:rsidRPr="00477300">
        <w:rPr>
          <w:rFonts w:ascii="Cambria" w:hAnsi="Cambria"/>
          <w:sz w:val="20"/>
          <w:szCs w:val="20"/>
          <w:lang w:val="pt-BR"/>
        </w:rPr>
        <w:t xml:space="preserve"> por abusos</w:t>
      </w:r>
      <w:r w:rsidR="00C1774F" w:rsidRPr="00477300">
        <w:rPr>
          <w:rFonts w:ascii="Cambria" w:hAnsi="Cambria"/>
          <w:sz w:val="20"/>
          <w:szCs w:val="20"/>
          <w:lang w:val="pt-BR"/>
        </w:rPr>
        <w:t xml:space="preserve"> e </w:t>
      </w:r>
      <w:r w:rsidR="00D505A8" w:rsidRPr="00477300">
        <w:rPr>
          <w:rFonts w:ascii="Cambria" w:hAnsi="Cambria"/>
          <w:sz w:val="20"/>
          <w:szCs w:val="20"/>
          <w:lang w:val="pt-BR"/>
        </w:rPr>
        <w:t>viola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de s</w:t>
      </w:r>
      <w:r w:rsidR="008D4190" w:rsidRPr="00477300">
        <w:rPr>
          <w:rFonts w:ascii="Cambria" w:hAnsi="Cambria"/>
          <w:sz w:val="20"/>
          <w:szCs w:val="20"/>
          <w:lang w:val="pt-BR"/>
        </w:rPr>
        <w:t>e</w:t>
      </w:r>
      <w:r w:rsidR="00D505A8" w:rsidRPr="00477300">
        <w:rPr>
          <w:rFonts w:ascii="Cambria" w:hAnsi="Cambria"/>
          <w:sz w:val="20"/>
          <w:szCs w:val="20"/>
          <w:lang w:val="pt-BR"/>
        </w:rPr>
        <w:t xml:space="preserve">us </w:t>
      </w:r>
      <w:r w:rsidR="000D0F3D" w:rsidRPr="00477300">
        <w:rPr>
          <w:rFonts w:ascii="Cambria" w:hAnsi="Cambria"/>
          <w:sz w:val="20"/>
          <w:szCs w:val="20"/>
          <w:lang w:val="pt-BR"/>
        </w:rPr>
        <w:t>direito</w:t>
      </w:r>
      <w:r w:rsidR="00D505A8" w:rsidRPr="00477300">
        <w:rPr>
          <w:rFonts w:ascii="Cambria" w:hAnsi="Cambria"/>
          <w:sz w:val="20"/>
          <w:szCs w:val="20"/>
          <w:lang w:val="pt-BR"/>
        </w:rPr>
        <w:t xml:space="preserve">s humanos </w:t>
      </w:r>
      <w:r w:rsidR="00CA6CC7" w:rsidRPr="00477300">
        <w:rPr>
          <w:rFonts w:ascii="Cambria" w:hAnsi="Cambria"/>
          <w:sz w:val="20"/>
          <w:szCs w:val="20"/>
          <w:lang w:val="pt-BR"/>
        </w:rPr>
        <w:t>produzidas</w:t>
      </w:r>
      <w:r w:rsidR="00D505A8" w:rsidRPr="00477300">
        <w:rPr>
          <w:rFonts w:ascii="Cambria" w:hAnsi="Cambria"/>
          <w:sz w:val="20"/>
          <w:szCs w:val="20"/>
          <w:lang w:val="pt-BR"/>
        </w:rPr>
        <w:t xml:space="preserve"> </w:t>
      </w:r>
      <w:r w:rsidRPr="00477300">
        <w:rPr>
          <w:rFonts w:ascii="Cambria" w:hAnsi="Cambria"/>
          <w:sz w:val="20"/>
          <w:szCs w:val="20"/>
          <w:lang w:val="pt-BR"/>
        </w:rPr>
        <w:t>sob</w:t>
      </w:r>
      <w:r w:rsidR="007F3DAE" w:rsidRPr="00477300">
        <w:rPr>
          <w:rFonts w:ascii="Cambria" w:hAnsi="Cambria"/>
          <w:sz w:val="20"/>
          <w:szCs w:val="20"/>
          <w:lang w:val="pt-BR"/>
        </w:rPr>
        <w:t xml:space="preserve"> a </w:t>
      </w:r>
      <w:r w:rsidR="00D505A8" w:rsidRPr="00477300">
        <w:rPr>
          <w:rFonts w:ascii="Cambria" w:hAnsi="Cambria"/>
          <w:sz w:val="20"/>
          <w:szCs w:val="20"/>
          <w:lang w:val="pt-BR"/>
        </w:rPr>
        <w:t>jurisdi</w:t>
      </w:r>
      <w:r w:rsidR="001D5B68" w:rsidRPr="00477300">
        <w:rPr>
          <w:rFonts w:ascii="Cambria" w:hAnsi="Cambria"/>
          <w:sz w:val="20"/>
          <w:szCs w:val="20"/>
          <w:lang w:val="pt-BR"/>
        </w:rPr>
        <w:t>ç</w:t>
      </w:r>
      <w:r w:rsidR="002A68FB" w:rsidRPr="00477300">
        <w:rPr>
          <w:rFonts w:ascii="Cambria" w:hAnsi="Cambria"/>
          <w:sz w:val="20"/>
          <w:szCs w:val="20"/>
          <w:lang w:val="pt-BR"/>
        </w:rPr>
        <w:t>ão</w:t>
      </w:r>
      <w:r w:rsidR="0055214B" w:rsidRPr="00477300">
        <w:rPr>
          <w:rFonts w:ascii="Cambria" w:hAnsi="Cambria"/>
          <w:sz w:val="20"/>
          <w:szCs w:val="20"/>
          <w:lang w:val="pt-BR"/>
        </w:rPr>
        <w:t xml:space="preserve"> do </w:t>
      </w:r>
      <w:r w:rsidR="00D505A8" w:rsidRPr="00477300">
        <w:rPr>
          <w:rFonts w:ascii="Cambria" w:hAnsi="Cambria"/>
          <w:sz w:val="20"/>
          <w:szCs w:val="20"/>
          <w:lang w:val="pt-BR"/>
        </w:rPr>
        <w:t>Estado p</w:t>
      </w:r>
      <w:r w:rsidRPr="00477300">
        <w:rPr>
          <w:rFonts w:ascii="Cambria" w:hAnsi="Cambria"/>
          <w:sz w:val="20"/>
          <w:szCs w:val="20"/>
          <w:lang w:val="pt-BR"/>
        </w:rPr>
        <w:t xml:space="preserve">ossam ter acesso </w:t>
      </w:r>
      <w:r w:rsidR="00D505A8" w:rsidRPr="00477300">
        <w:rPr>
          <w:rFonts w:ascii="Cambria" w:hAnsi="Cambria"/>
          <w:sz w:val="20"/>
          <w:szCs w:val="20"/>
          <w:lang w:val="pt-BR"/>
        </w:rPr>
        <w:t>a mecanismos de repara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w:t>
      </w:r>
      <w:r w:rsidR="00CA6CC7" w:rsidRPr="00477300">
        <w:rPr>
          <w:rFonts w:ascii="Cambria" w:hAnsi="Cambria"/>
          <w:sz w:val="20"/>
          <w:szCs w:val="20"/>
          <w:lang w:val="pt-BR"/>
        </w:rPr>
        <w:t>efetivos</w:t>
      </w:r>
      <w:r w:rsidR="00D505A8" w:rsidRPr="00477300">
        <w:rPr>
          <w:rFonts w:ascii="Cambria" w:hAnsi="Cambria"/>
          <w:sz w:val="20"/>
          <w:szCs w:val="20"/>
          <w:lang w:val="pt-BR"/>
        </w:rPr>
        <w:t>,</w:t>
      </w:r>
      <w:r w:rsidR="003B7EE5" w:rsidRPr="00477300">
        <w:rPr>
          <w:rFonts w:ascii="Cambria" w:hAnsi="Cambria"/>
          <w:sz w:val="20"/>
          <w:szCs w:val="20"/>
          <w:lang w:val="pt-BR"/>
        </w:rPr>
        <w:t xml:space="preserve"> o </w:t>
      </w:r>
      <w:r w:rsidR="00D505A8" w:rsidRPr="00477300">
        <w:rPr>
          <w:rFonts w:ascii="Cambria" w:hAnsi="Cambria"/>
          <w:sz w:val="20"/>
          <w:szCs w:val="20"/>
          <w:lang w:val="pt-BR"/>
        </w:rPr>
        <w:t>que inclu</w:t>
      </w:r>
      <w:r w:rsidRPr="00477300">
        <w:rPr>
          <w:rFonts w:ascii="Cambria" w:hAnsi="Cambria"/>
          <w:sz w:val="20"/>
          <w:szCs w:val="20"/>
          <w:lang w:val="pt-BR"/>
        </w:rPr>
        <w:t>i</w:t>
      </w:r>
      <w:r w:rsidR="007F3DAE" w:rsidRPr="00477300">
        <w:rPr>
          <w:rFonts w:ascii="Cambria" w:hAnsi="Cambria"/>
          <w:sz w:val="20"/>
          <w:szCs w:val="20"/>
          <w:lang w:val="pt-BR"/>
        </w:rPr>
        <w:t xml:space="preserve"> a </w:t>
      </w:r>
      <w:r w:rsidR="00CA6CC7" w:rsidRPr="00477300">
        <w:rPr>
          <w:rFonts w:ascii="Cambria" w:hAnsi="Cambria"/>
          <w:sz w:val="20"/>
          <w:szCs w:val="20"/>
          <w:lang w:val="pt-BR"/>
        </w:rPr>
        <w:t>prestação</w:t>
      </w:r>
      <w:r w:rsidR="00D505A8" w:rsidRPr="00477300">
        <w:rPr>
          <w:rFonts w:ascii="Cambria" w:hAnsi="Cambria"/>
          <w:sz w:val="20"/>
          <w:szCs w:val="20"/>
          <w:lang w:val="pt-BR"/>
        </w:rPr>
        <w:t xml:space="preserve"> de </w:t>
      </w:r>
      <w:r w:rsidR="0016525D" w:rsidRPr="00477300">
        <w:rPr>
          <w:rFonts w:ascii="Cambria" w:hAnsi="Cambria"/>
          <w:sz w:val="20"/>
          <w:szCs w:val="20"/>
          <w:lang w:val="pt-BR"/>
        </w:rPr>
        <w:t>contas</w:t>
      </w:r>
      <w:r w:rsidR="00412424" w:rsidRPr="00477300">
        <w:rPr>
          <w:rFonts w:ascii="Cambria" w:hAnsi="Cambria"/>
          <w:sz w:val="20"/>
          <w:szCs w:val="20"/>
          <w:lang w:val="pt-BR"/>
        </w:rPr>
        <w:t xml:space="preserve"> das </w:t>
      </w:r>
      <w:r w:rsidR="00D505A8" w:rsidRPr="00477300">
        <w:rPr>
          <w:rFonts w:ascii="Cambria" w:hAnsi="Cambria"/>
          <w:sz w:val="20"/>
          <w:szCs w:val="20"/>
          <w:lang w:val="pt-BR"/>
        </w:rPr>
        <w:t>empresas</w:t>
      </w:r>
      <w:r w:rsidR="00C1774F" w:rsidRPr="00477300">
        <w:rPr>
          <w:rFonts w:ascii="Cambria" w:hAnsi="Cambria"/>
          <w:sz w:val="20"/>
          <w:szCs w:val="20"/>
          <w:lang w:val="pt-BR"/>
        </w:rPr>
        <w:t xml:space="preserve"> e</w:t>
      </w:r>
      <w:r w:rsidR="007F3DAE" w:rsidRPr="00477300">
        <w:rPr>
          <w:rFonts w:ascii="Cambria" w:hAnsi="Cambria"/>
          <w:sz w:val="20"/>
          <w:szCs w:val="20"/>
          <w:lang w:val="pt-BR"/>
        </w:rPr>
        <w:t xml:space="preserve"> a </w:t>
      </w:r>
      <w:r w:rsidR="00D505A8" w:rsidRPr="00477300">
        <w:rPr>
          <w:rFonts w:ascii="Cambria" w:hAnsi="Cambria"/>
          <w:sz w:val="20"/>
          <w:szCs w:val="20"/>
          <w:lang w:val="pt-BR"/>
        </w:rPr>
        <w:t>determina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w:t>
      </w:r>
      <w:r w:rsidR="00CA6CC7" w:rsidRPr="00477300">
        <w:rPr>
          <w:rFonts w:ascii="Cambria" w:hAnsi="Cambria"/>
          <w:sz w:val="20"/>
          <w:szCs w:val="20"/>
          <w:lang w:val="pt-BR"/>
        </w:rPr>
        <w:t>sua</w:t>
      </w:r>
      <w:r w:rsidR="00D505A8" w:rsidRPr="00477300">
        <w:rPr>
          <w:rFonts w:ascii="Cambria" w:hAnsi="Cambria"/>
          <w:sz w:val="20"/>
          <w:szCs w:val="20"/>
          <w:lang w:val="pt-BR"/>
        </w:rPr>
        <w:t xml:space="preserve"> responsabili</w:t>
      </w:r>
      <w:r w:rsidR="001D5B68" w:rsidRPr="00477300">
        <w:rPr>
          <w:rFonts w:ascii="Cambria" w:hAnsi="Cambria"/>
          <w:sz w:val="20"/>
          <w:szCs w:val="20"/>
          <w:lang w:val="pt-BR"/>
        </w:rPr>
        <w:t xml:space="preserve">dade </w:t>
      </w:r>
      <w:r w:rsidR="00D505A8" w:rsidRPr="00477300">
        <w:rPr>
          <w:rFonts w:ascii="Cambria" w:hAnsi="Cambria"/>
          <w:sz w:val="20"/>
          <w:szCs w:val="20"/>
          <w:lang w:val="pt-BR"/>
        </w:rPr>
        <w:t>penal, civil o</w:t>
      </w:r>
      <w:r w:rsidRPr="00477300">
        <w:rPr>
          <w:rFonts w:ascii="Cambria" w:hAnsi="Cambria"/>
          <w:sz w:val="20"/>
          <w:szCs w:val="20"/>
          <w:lang w:val="pt-BR"/>
        </w:rPr>
        <w:t>u</w:t>
      </w:r>
      <w:r w:rsidR="00D505A8" w:rsidRPr="00477300">
        <w:rPr>
          <w:rFonts w:ascii="Cambria" w:hAnsi="Cambria"/>
          <w:sz w:val="20"/>
          <w:szCs w:val="20"/>
          <w:lang w:val="pt-BR"/>
        </w:rPr>
        <w:t xml:space="preserve"> administrativa. Para </w:t>
      </w:r>
      <w:r w:rsidRPr="00477300">
        <w:rPr>
          <w:rFonts w:ascii="Cambria" w:hAnsi="Cambria"/>
          <w:sz w:val="20"/>
          <w:szCs w:val="20"/>
          <w:lang w:val="pt-BR"/>
        </w:rPr>
        <w:t>iss</w:t>
      </w:r>
      <w:r w:rsidR="00D505A8" w:rsidRPr="00477300">
        <w:rPr>
          <w:rFonts w:ascii="Cambria" w:hAnsi="Cambria"/>
          <w:sz w:val="20"/>
          <w:szCs w:val="20"/>
          <w:lang w:val="pt-BR"/>
        </w:rPr>
        <w:t>o</w:t>
      </w:r>
      <w:r w:rsidR="008D4190" w:rsidRPr="00477300">
        <w:rPr>
          <w:rFonts w:ascii="Cambria" w:hAnsi="Cambria"/>
          <w:sz w:val="20"/>
          <w:szCs w:val="20"/>
          <w:lang w:val="pt-BR"/>
        </w:rPr>
        <w:t>,</w:t>
      </w:r>
      <w:r w:rsidR="003B7EE5" w:rsidRPr="00477300">
        <w:rPr>
          <w:rFonts w:ascii="Cambria" w:hAnsi="Cambria"/>
          <w:sz w:val="20"/>
          <w:szCs w:val="20"/>
          <w:lang w:val="pt-BR"/>
        </w:rPr>
        <w:t xml:space="preserve"> os </w:t>
      </w:r>
      <w:r w:rsidR="00D505A8" w:rsidRPr="00477300">
        <w:rPr>
          <w:rFonts w:ascii="Cambria" w:hAnsi="Cambria"/>
          <w:sz w:val="20"/>
          <w:szCs w:val="20"/>
          <w:lang w:val="pt-BR"/>
        </w:rPr>
        <w:t>mecanismos estat</w:t>
      </w:r>
      <w:r w:rsidR="002C1535" w:rsidRPr="00477300">
        <w:rPr>
          <w:rFonts w:ascii="Cambria" w:hAnsi="Cambria"/>
          <w:sz w:val="20"/>
          <w:szCs w:val="20"/>
          <w:lang w:val="pt-BR"/>
        </w:rPr>
        <w:t>ais</w:t>
      </w:r>
      <w:r w:rsidR="00D505A8" w:rsidRPr="00477300">
        <w:rPr>
          <w:rFonts w:ascii="Cambria" w:hAnsi="Cambria"/>
          <w:sz w:val="20"/>
          <w:szCs w:val="20"/>
          <w:lang w:val="pt-BR"/>
        </w:rPr>
        <w:t xml:space="preserve"> </w:t>
      </w:r>
      <w:r w:rsidR="00CA6CC7" w:rsidRPr="00477300">
        <w:rPr>
          <w:rFonts w:ascii="Cambria" w:hAnsi="Cambria"/>
          <w:sz w:val="20"/>
          <w:szCs w:val="20"/>
          <w:lang w:val="pt-BR"/>
        </w:rPr>
        <w:t>devem</w:t>
      </w:r>
      <w:r w:rsidR="00D505A8" w:rsidRPr="00477300">
        <w:rPr>
          <w:rFonts w:ascii="Cambria" w:hAnsi="Cambria"/>
          <w:sz w:val="20"/>
          <w:szCs w:val="20"/>
          <w:lang w:val="pt-BR"/>
        </w:rPr>
        <w:t xml:space="preserve"> ser</w:t>
      </w:r>
      <w:r w:rsidR="007F3DAE" w:rsidRPr="00477300">
        <w:rPr>
          <w:rFonts w:ascii="Cambria" w:hAnsi="Cambria"/>
          <w:sz w:val="20"/>
          <w:szCs w:val="20"/>
          <w:lang w:val="pt-BR"/>
        </w:rPr>
        <w:t xml:space="preserve"> a </w:t>
      </w:r>
      <w:r w:rsidR="00D505A8" w:rsidRPr="00477300">
        <w:rPr>
          <w:rFonts w:ascii="Cambria" w:hAnsi="Cambria"/>
          <w:sz w:val="20"/>
          <w:szCs w:val="20"/>
          <w:lang w:val="pt-BR"/>
        </w:rPr>
        <w:t>base de</w:t>
      </w:r>
      <w:r w:rsidR="007F3DAE" w:rsidRPr="00477300">
        <w:rPr>
          <w:rFonts w:ascii="Cambria" w:hAnsi="Cambria"/>
          <w:sz w:val="20"/>
          <w:szCs w:val="20"/>
          <w:lang w:val="pt-BR"/>
        </w:rPr>
        <w:t xml:space="preserve"> um </w:t>
      </w:r>
      <w:r w:rsidR="00D505A8" w:rsidRPr="00477300">
        <w:rPr>
          <w:rFonts w:ascii="Cambria" w:hAnsi="Cambria"/>
          <w:sz w:val="20"/>
          <w:szCs w:val="20"/>
          <w:lang w:val="pt-BR"/>
        </w:rPr>
        <w:t>sistema amplo de repara</w:t>
      </w:r>
      <w:r w:rsidR="002A68FB" w:rsidRPr="00477300">
        <w:rPr>
          <w:rFonts w:ascii="Cambria" w:hAnsi="Cambria"/>
          <w:sz w:val="20"/>
          <w:szCs w:val="20"/>
          <w:lang w:val="pt-BR"/>
        </w:rPr>
        <w:t>ção</w:t>
      </w:r>
      <w:r w:rsidR="00412424" w:rsidRPr="00477300">
        <w:rPr>
          <w:rFonts w:ascii="Cambria" w:hAnsi="Cambria"/>
          <w:sz w:val="20"/>
          <w:szCs w:val="20"/>
          <w:lang w:val="pt-BR"/>
        </w:rPr>
        <w:t xml:space="preserve"> </w:t>
      </w:r>
      <w:r w:rsidRPr="00477300">
        <w:rPr>
          <w:rFonts w:ascii="Cambria" w:hAnsi="Cambria"/>
          <w:sz w:val="20"/>
          <w:szCs w:val="20"/>
          <w:lang w:val="pt-BR"/>
        </w:rPr>
        <w:t>em</w:t>
      </w:r>
      <w:r w:rsidR="00412424" w:rsidRPr="00477300">
        <w:rPr>
          <w:rFonts w:ascii="Cambria" w:hAnsi="Cambria"/>
          <w:sz w:val="20"/>
          <w:szCs w:val="20"/>
          <w:lang w:val="pt-BR"/>
        </w:rPr>
        <w:t xml:space="preserve"> </w:t>
      </w:r>
      <w:r w:rsidR="00D505A8" w:rsidRPr="00477300">
        <w:rPr>
          <w:rFonts w:ascii="Cambria" w:hAnsi="Cambria"/>
          <w:sz w:val="20"/>
          <w:szCs w:val="20"/>
          <w:lang w:val="pt-BR"/>
        </w:rPr>
        <w:t>que</w:t>
      </w:r>
      <w:r w:rsidR="007F3DAE" w:rsidRPr="00477300">
        <w:rPr>
          <w:rFonts w:ascii="Cambria" w:hAnsi="Cambria"/>
          <w:sz w:val="20"/>
          <w:szCs w:val="20"/>
          <w:lang w:val="pt-BR"/>
        </w:rPr>
        <w:t xml:space="preserve"> a </w:t>
      </w:r>
      <w:r w:rsidR="00D505A8" w:rsidRPr="00477300">
        <w:rPr>
          <w:rFonts w:ascii="Cambria" w:hAnsi="Cambria"/>
          <w:sz w:val="20"/>
          <w:szCs w:val="20"/>
          <w:lang w:val="pt-BR"/>
        </w:rPr>
        <w:t>po</w:t>
      </w:r>
      <w:r w:rsidRPr="00477300">
        <w:rPr>
          <w:rFonts w:ascii="Cambria" w:hAnsi="Cambria"/>
          <w:sz w:val="20"/>
          <w:szCs w:val="20"/>
          <w:lang w:val="pt-BR"/>
        </w:rPr>
        <w:t>pu</w:t>
      </w:r>
      <w:r w:rsidR="00D505A8" w:rsidRPr="00477300">
        <w:rPr>
          <w:rFonts w:ascii="Cambria" w:hAnsi="Cambria"/>
          <w:sz w:val="20"/>
          <w:szCs w:val="20"/>
          <w:lang w:val="pt-BR"/>
        </w:rPr>
        <w:t>la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w:t>
      </w:r>
      <w:r w:rsidR="00CA6CC7" w:rsidRPr="00477300">
        <w:rPr>
          <w:rFonts w:ascii="Cambria" w:hAnsi="Cambria"/>
          <w:sz w:val="20"/>
          <w:szCs w:val="20"/>
          <w:lang w:val="pt-BR"/>
        </w:rPr>
        <w:t>deve</w:t>
      </w:r>
      <w:r w:rsidR="00D505A8" w:rsidRPr="00477300">
        <w:rPr>
          <w:rFonts w:ascii="Cambria" w:hAnsi="Cambria"/>
          <w:sz w:val="20"/>
          <w:szCs w:val="20"/>
          <w:lang w:val="pt-BR"/>
        </w:rPr>
        <w:t xml:space="preserve"> estar informada </w:t>
      </w:r>
      <w:r w:rsidRPr="00477300">
        <w:rPr>
          <w:rFonts w:ascii="Cambria" w:hAnsi="Cambria"/>
          <w:sz w:val="20"/>
          <w:szCs w:val="20"/>
          <w:lang w:val="pt-BR"/>
        </w:rPr>
        <w:t xml:space="preserve">sobre o acesso </w:t>
      </w:r>
      <w:r w:rsidR="00D505A8" w:rsidRPr="00477300">
        <w:rPr>
          <w:rFonts w:ascii="Cambria" w:hAnsi="Cambria"/>
          <w:sz w:val="20"/>
          <w:szCs w:val="20"/>
          <w:lang w:val="pt-BR"/>
        </w:rPr>
        <w:t>a</w:t>
      </w:r>
      <w:r w:rsidR="003B7EE5" w:rsidRPr="00477300">
        <w:rPr>
          <w:rFonts w:ascii="Cambria" w:hAnsi="Cambria"/>
          <w:sz w:val="20"/>
          <w:szCs w:val="20"/>
          <w:lang w:val="pt-BR"/>
        </w:rPr>
        <w:t xml:space="preserve">os </w:t>
      </w:r>
      <w:r w:rsidR="00CA6CC7" w:rsidRPr="00477300">
        <w:rPr>
          <w:rFonts w:ascii="Cambria" w:hAnsi="Cambria"/>
          <w:sz w:val="20"/>
          <w:szCs w:val="20"/>
          <w:lang w:val="pt-BR"/>
        </w:rPr>
        <w:t>mesmos</w:t>
      </w:r>
      <w:r w:rsidR="00D505A8" w:rsidRPr="00477300">
        <w:rPr>
          <w:rStyle w:val="FootnoteReference"/>
          <w:rFonts w:ascii="Cambria" w:hAnsi="Cambria"/>
          <w:sz w:val="20"/>
          <w:szCs w:val="20"/>
          <w:lang w:val="pt-BR"/>
        </w:rPr>
        <w:footnoteReference w:id="56"/>
      </w:r>
      <w:r w:rsidR="00D505A8" w:rsidRPr="00477300">
        <w:rPr>
          <w:rFonts w:ascii="Cambria" w:hAnsi="Cambria"/>
          <w:sz w:val="20"/>
          <w:szCs w:val="20"/>
          <w:lang w:val="pt-BR"/>
        </w:rPr>
        <w:t xml:space="preserve">.  </w:t>
      </w:r>
    </w:p>
    <w:p w14:paraId="110531C1" w14:textId="77777777" w:rsidR="00D505A8" w:rsidRPr="00477300" w:rsidRDefault="00D505A8" w:rsidP="00D505A8">
      <w:pPr>
        <w:pStyle w:val="ListParagraph"/>
        <w:rPr>
          <w:rFonts w:ascii="Cambria" w:hAnsi="Cambria"/>
          <w:sz w:val="20"/>
          <w:szCs w:val="20"/>
          <w:lang w:val="pt-BR"/>
        </w:rPr>
      </w:pPr>
    </w:p>
    <w:p w14:paraId="0F526B3E" w14:textId="77777777" w:rsidR="00D505A8" w:rsidRPr="00477300" w:rsidRDefault="0055214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eastAsia="Batang" w:hAnsi="Cambria"/>
          <w:color w:val="000000" w:themeColor="text1"/>
          <w:sz w:val="20"/>
          <w:lang w:val="pt-BR"/>
        </w:rPr>
        <w:t>A</w:t>
      </w:r>
      <w:r w:rsidR="00D505A8" w:rsidRPr="00477300">
        <w:rPr>
          <w:rFonts w:ascii="Cambria" w:eastAsia="Batang" w:hAnsi="Cambria"/>
          <w:color w:val="000000" w:themeColor="text1"/>
          <w:sz w:val="20"/>
          <w:lang w:val="pt-BR"/>
        </w:rPr>
        <w:t xml:space="preserve"> </w:t>
      </w:r>
      <w:r w:rsidR="00CA6CC7" w:rsidRPr="00477300">
        <w:rPr>
          <w:rFonts w:ascii="Cambria" w:eastAsia="Batang" w:hAnsi="Cambria"/>
          <w:color w:val="000000" w:themeColor="text1"/>
          <w:sz w:val="20"/>
          <w:lang w:val="pt-BR"/>
        </w:rPr>
        <w:t>efetividade</w:t>
      </w:r>
      <w:r w:rsidR="001D5B68" w:rsidRPr="00477300">
        <w:rPr>
          <w:rFonts w:ascii="Cambria" w:eastAsia="Batang" w:hAnsi="Cambria"/>
          <w:color w:val="000000" w:themeColor="text1"/>
          <w:sz w:val="20"/>
          <w:lang w:val="pt-BR"/>
        </w:rPr>
        <w:t xml:space="preserve"> </w:t>
      </w:r>
      <w:r w:rsidR="00D505A8" w:rsidRPr="00477300">
        <w:rPr>
          <w:rFonts w:ascii="Cambria" w:eastAsia="Batang" w:hAnsi="Cambria"/>
          <w:color w:val="000000" w:themeColor="text1"/>
          <w:sz w:val="20"/>
          <w:lang w:val="pt-BR"/>
        </w:rPr>
        <w:t>de</w:t>
      </w:r>
      <w:r w:rsidR="007F3DAE" w:rsidRPr="00477300">
        <w:rPr>
          <w:rFonts w:ascii="Cambria" w:eastAsia="Batang" w:hAnsi="Cambria"/>
          <w:color w:val="000000" w:themeColor="text1"/>
          <w:sz w:val="20"/>
          <w:lang w:val="pt-BR"/>
        </w:rPr>
        <w:t xml:space="preserve"> um </w:t>
      </w:r>
      <w:r w:rsidR="00D505A8" w:rsidRPr="00477300">
        <w:rPr>
          <w:rFonts w:ascii="Cambria" w:eastAsia="Batang" w:hAnsi="Cambria"/>
          <w:color w:val="000000" w:themeColor="text1"/>
          <w:sz w:val="20"/>
          <w:lang w:val="pt-BR"/>
        </w:rPr>
        <w:t xml:space="preserve">recurso </w:t>
      </w:r>
      <w:r w:rsidR="00CA6CC7" w:rsidRPr="00477300">
        <w:rPr>
          <w:rFonts w:ascii="Cambria" w:eastAsia="Batang" w:hAnsi="Cambria"/>
          <w:color w:val="000000" w:themeColor="text1"/>
          <w:sz w:val="20"/>
          <w:lang w:val="pt-BR"/>
        </w:rPr>
        <w:t>deve</w:t>
      </w:r>
      <w:r w:rsidR="00D505A8" w:rsidRPr="00477300">
        <w:rPr>
          <w:rFonts w:ascii="Cambria" w:eastAsia="Batang" w:hAnsi="Cambria"/>
          <w:color w:val="000000" w:themeColor="text1"/>
          <w:sz w:val="20"/>
          <w:lang w:val="pt-BR"/>
        </w:rPr>
        <w:t xml:space="preserve"> ser entendida</w:t>
      </w:r>
      <w:r w:rsidR="007F3DAE" w:rsidRPr="00477300">
        <w:rPr>
          <w:rFonts w:ascii="Cambria" w:eastAsia="Batang" w:hAnsi="Cambria"/>
          <w:color w:val="000000" w:themeColor="text1"/>
          <w:sz w:val="20"/>
          <w:lang w:val="pt-BR"/>
        </w:rPr>
        <w:t xml:space="preserve"> </w:t>
      </w:r>
      <w:r w:rsidR="00C24ADD" w:rsidRPr="00477300">
        <w:rPr>
          <w:rFonts w:ascii="Cambria" w:eastAsia="Batang" w:hAnsi="Cambria"/>
          <w:color w:val="000000" w:themeColor="text1"/>
          <w:sz w:val="20"/>
          <w:lang w:val="pt-BR"/>
        </w:rPr>
        <w:t>co</w:t>
      </w:r>
      <w:r w:rsidR="007F3DAE" w:rsidRPr="00477300">
        <w:rPr>
          <w:rFonts w:ascii="Cambria" w:eastAsia="Batang" w:hAnsi="Cambria"/>
          <w:color w:val="000000" w:themeColor="text1"/>
          <w:sz w:val="20"/>
          <w:lang w:val="pt-BR"/>
        </w:rPr>
        <w:t xml:space="preserve">m </w:t>
      </w:r>
      <w:r w:rsidR="00D505A8" w:rsidRPr="00477300">
        <w:rPr>
          <w:rFonts w:ascii="Cambria" w:eastAsia="Batang" w:hAnsi="Cambria"/>
          <w:color w:val="000000" w:themeColor="text1"/>
          <w:sz w:val="20"/>
          <w:lang w:val="pt-BR"/>
        </w:rPr>
        <w:t>rela</w:t>
      </w:r>
      <w:r w:rsidR="002A68FB" w:rsidRPr="00477300">
        <w:rPr>
          <w:rFonts w:ascii="Cambria" w:eastAsia="Batang" w:hAnsi="Cambria"/>
          <w:color w:val="000000" w:themeColor="text1"/>
          <w:sz w:val="20"/>
          <w:lang w:val="pt-BR"/>
        </w:rPr>
        <w:t>ção</w:t>
      </w:r>
      <w:r w:rsidR="003B7EE5" w:rsidRPr="00477300">
        <w:rPr>
          <w:rFonts w:ascii="Cambria" w:eastAsia="Batang" w:hAnsi="Cambria"/>
          <w:color w:val="000000" w:themeColor="text1"/>
          <w:sz w:val="20"/>
          <w:lang w:val="pt-BR"/>
        </w:rPr>
        <w:t xml:space="preserve"> </w:t>
      </w:r>
      <w:r w:rsidR="00C24ADD" w:rsidRPr="00477300">
        <w:rPr>
          <w:rFonts w:ascii="Cambria" w:eastAsia="Batang" w:hAnsi="Cambria"/>
          <w:color w:val="000000" w:themeColor="text1"/>
          <w:sz w:val="20"/>
          <w:lang w:val="pt-BR"/>
        </w:rPr>
        <w:t>à</w:t>
      </w:r>
      <w:r w:rsidR="003B7EE5" w:rsidRPr="00477300">
        <w:rPr>
          <w:rFonts w:ascii="Cambria" w:eastAsia="Batang" w:hAnsi="Cambria"/>
          <w:color w:val="000000" w:themeColor="text1"/>
          <w:sz w:val="20"/>
          <w:lang w:val="pt-BR"/>
        </w:rPr>
        <w:t xml:space="preserve"> </w:t>
      </w:r>
      <w:r w:rsidR="00CA6CC7" w:rsidRPr="00477300">
        <w:rPr>
          <w:rFonts w:ascii="Cambria" w:eastAsia="Batang" w:hAnsi="Cambria"/>
          <w:color w:val="000000" w:themeColor="text1"/>
          <w:sz w:val="20"/>
          <w:lang w:val="pt-BR"/>
        </w:rPr>
        <w:t>sua</w:t>
      </w:r>
      <w:r w:rsidR="00D505A8" w:rsidRPr="00477300">
        <w:rPr>
          <w:rFonts w:ascii="Cambria" w:eastAsia="Batang" w:hAnsi="Cambria"/>
          <w:color w:val="000000" w:themeColor="text1"/>
          <w:sz w:val="20"/>
          <w:lang w:val="pt-BR"/>
        </w:rPr>
        <w:t xml:space="preserve"> </w:t>
      </w:r>
      <w:r w:rsidR="0016525D" w:rsidRPr="00477300">
        <w:rPr>
          <w:rFonts w:ascii="Cambria" w:eastAsia="Batang" w:hAnsi="Cambria"/>
          <w:color w:val="000000" w:themeColor="text1"/>
          <w:sz w:val="20"/>
          <w:lang w:val="pt-BR"/>
        </w:rPr>
        <w:t>possibilidade</w:t>
      </w:r>
      <w:r w:rsidR="001D5B68" w:rsidRPr="00477300">
        <w:rPr>
          <w:rFonts w:ascii="Cambria" w:eastAsia="Batang" w:hAnsi="Cambria"/>
          <w:color w:val="000000" w:themeColor="text1"/>
          <w:sz w:val="20"/>
          <w:lang w:val="pt-BR"/>
        </w:rPr>
        <w:t xml:space="preserve"> </w:t>
      </w:r>
      <w:r w:rsidR="00D505A8" w:rsidRPr="00477300">
        <w:rPr>
          <w:rFonts w:ascii="Cambria" w:eastAsia="Batang" w:hAnsi="Cambria"/>
          <w:color w:val="000000" w:themeColor="text1"/>
          <w:sz w:val="20"/>
          <w:lang w:val="pt-BR"/>
        </w:rPr>
        <w:t>para determinar</w:t>
      </w:r>
      <w:r w:rsidR="007F3DAE" w:rsidRPr="00477300">
        <w:rPr>
          <w:rFonts w:ascii="Cambria" w:eastAsia="Batang" w:hAnsi="Cambria"/>
          <w:color w:val="000000" w:themeColor="text1"/>
          <w:sz w:val="20"/>
          <w:lang w:val="pt-BR"/>
        </w:rPr>
        <w:t xml:space="preserve"> a </w:t>
      </w:r>
      <w:r w:rsidR="00CA6CC7" w:rsidRPr="00477300">
        <w:rPr>
          <w:rFonts w:ascii="Cambria" w:eastAsia="Batang" w:hAnsi="Cambria"/>
          <w:color w:val="000000" w:themeColor="text1"/>
          <w:sz w:val="20"/>
          <w:lang w:val="pt-BR"/>
        </w:rPr>
        <w:t>existência</w:t>
      </w:r>
      <w:r w:rsidR="00D505A8" w:rsidRPr="00477300">
        <w:rPr>
          <w:rFonts w:ascii="Cambria" w:eastAsia="Batang" w:hAnsi="Cambria"/>
          <w:color w:val="000000" w:themeColor="text1"/>
          <w:sz w:val="20"/>
          <w:lang w:val="pt-BR"/>
        </w:rPr>
        <w:t xml:space="preserve"> de viola</w:t>
      </w:r>
      <w:r w:rsidR="00412424" w:rsidRPr="00477300">
        <w:rPr>
          <w:rFonts w:ascii="Cambria" w:eastAsia="Batang" w:hAnsi="Cambria"/>
          <w:color w:val="000000" w:themeColor="text1"/>
          <w:sz w:val="20"/>
          <w:lang w:val="pt-BR"/>
        </w:rPr>
        <w:t>ções</w:t>
      </w:r>
      <w:r w:rsidR="00D505A8" w:rsidRPr="00477300">
        <w:rPr>
          <w:rFonts w:ascii="Cambria" w:eastAsia="Batang" w:hAnsi="Cambria"/>
          <w:color w:val="000000" w:themeColor="text1"/>
          <w:sz w:val="20"/>
          <w:lang w:val="pt-BR"/>
        </w:rPr>
        <w:t xml:space="preserve"> </w:t>
      </w:r>
      <w:r w:rsidR="00C24ADD" w:rsidRPr="00477300">
        <w:rPr>
          <w:rFonts w:ascii="Cambria" w:eastAsia="Batang" w:hAnsi="Cambria"/>
          <w:color w:val="000000" w:themeColor="text1"/>
          <w:sz w:val="20"/>
          <w:lang w:val="pt-BR"/>
        </w:rPr>
        <w:t>de</w:t>
      </w:r>
      <w:r w:rsidR="00D505A8" w:rsidRPr="00477300">
        <w:rPr>
          <w:rFonts w:ascii="Cambria" w:eastAsia="Batang" w:hAnsi="Cambria"/>
          <w:color w:val="000000" w:themeColor="text1"/>
          <w:sz w:val="20"/>
          <w:lang w:val="pt-BR"/>
        </w:rPr>
        <w:t xml:space="preserve"> </w:t>
      </w:r>
      <w:r w:rsidR="000D0F3D" w:rsidRPr="00477300">
        <w:rPr>
          <w:rFonts w:ascii="Cambria" w:eastAsia="Batang" w:hAnsi="Cambria"/>
          <w:color w:val="000000" w:themeColor="text1"/>
          <w:sz w:val="20"/>
          <w:lang w:val="pt-BR"/>
        </w:rPr>
        <w:t>direito</w:t>
      </w:r>
      <w:r w:rsidR="00D505A8" w:rsidRPr="00477300">
        <w:rPr>
          <w:rFonts w:ascii="Cambria" w:eastAsia="Batang" w:hAnsi="Cambria"/>
          <w:color w:val="000000" w:themeColor="text1"/>
          <w:sz w:val="20"/>
          <w:lang w:val="pt-BR"/>
        </w:rPr>
        <w:t>s fundament</w:t>
      </w:r>
      <w:r w:rsidR="002C1535" w:rsidRPr="00477300">
        <w:rPr>
          <w:rFonts w:ascii="Cambria" w:eastAsia="Batang" w:hAnsi="Cambria"/>
          <w:color w:val="000000" w:themeColor="text1"/>
          <w:sz w:val="20"/>
          <w:lang w:val="pt-BR"/>
        </w:rPr>
        <w:t>ais</w:t>
      </w:r>
      <w:r w:rsidR="00D505A8" w:rsidRPr="00477300">
        <w:rPr>
          <w:rFonts w:ascii="Cambria" w:eastAsia="Batang" w:hAnsi="Cambria"/>
          <w:color w:val="000000" w:themeColor="text1"/>
          <w:sz w:val="20"/>
          <w:lang w:val="pt-BR"/>
        </w:rPr>
        <w:t>, de reparar</w:t>
      </w:r>
      <w:r w:rsidR="007F3DAE" w:rsidRPr="00477300">
        <w:rPr>
          <w:rFonts w:ascii="Cambria" w:eastAsia="Batang" w:hAnsi="Cambria"/>
          <w:color w:val="000000" w:themeColor="text1"/>
          <w:sz w:val="20"/>
          <w:lang w:val="pt-BR"/>
        </w:rPr>
        <w:t xml:space="preserve"> o </w:t>
      </w:r>
      <w:r w:rsidR="00CA6CC7" w:rsidRPr="00477300">
        <w:rPr>
          <w:rFonts w:ascii="Cambria" w:eastAsia="Batang" w:hAnsi="Cambria"/>
          <w:color w:val="000000" w:themeColor="text1"/>
          <w:sz w:val="20"/>
          <w:lang w:val="pt-BR"/>
        </w:rPr>
        <w:t>dano</w:t>
      </w:r>
      <w:r w:rsidR="00D505A8" w:rsidRPr="00477300">
        <w:rPr>
          <w:rFonts w:ascii="Cambria" w:eastAsia="Batang" w:hAnsi="Cambria"/>
          <w:color w:val="000000" w:themeColor="text1"/>
          <w:sz w:val="20"/>
          <w:lang w:val="pt-BR"/>
        </w:rPr>
        <w:t xml:space="preserve"> causado</w:t>
      </w:r>
      <w:r w:rsidR="00C1774F" w:rsidRPr="00477300">
        <w:rPr>
          <w:rFonts w:ascii="Cambria" w:eastAsia="Batang" w:hAnsi="Cambria"/>
          <w:color w:val="000000" w:themeColor="text1"/>
          <w:sz w:val="20"/>
          <w:lang w:val="pt-BR"/>
        </w:rPr>
        <w:t xml:space="preserve"> e </w:t>
      </w:r>
      <w:r w:rsidR="00D505A8" w:rsidRPr="00477300">
        <w:rPr>
          <w:rFonts w:ascii="Cambria" w:eastAsia="Batang" w:hAnsi="Cambria"/>
          <w:color w:val="000000" w:themeColor="text1"/>
          <w:sz w:val="20"/>
          <w:lang w:val="pt-BR"/>
        </w:rPr>
        <w:t>permitir</w:t>
      </w:r>
      <w:r w:rsidR="007F3DAE" w:rsidRPr="00477300">
        <w:rPr>
          <w:rFonts w:ascii="Cambria" w:eastAsia="Batang" w:hAnsi="Cambria"/>
          <w:color w:val="000000" w:themeColor="text1"/>
          <w:sz w:val="20"/>
          <w:lang w:val="pt-BR"/>
        </w:rPr>
        <w:t xml:space="preserve"> </w:t>
      </w:r>
      <w:r w:rsidR="00C24ADD" w:rsidRPr="00477300">
        <w:rPr>
          <w:rFonts w:ascii="Cambria" w:eastAsia="Batang" w:hAnsi="Cambria"/>
          <w:color w:val="000000" w:themeColor="text1"/>
          <w:sz w:val="20"/>
          <w:lang w:val="pt-BR"/>
        </w:rPr>
        <w:t>a punição d</w:t>
      </w:r>
      <w:r w:rsidR="003B7EE5" w:rsidRPr="00477300">
        <w:rPr>
          <w:rFonts w:ascii="Cambria" w:eastAsia="Batang" w:hAnsi="Cambria"/>
          <w:color w:val="000000" w:themeColor="text1"/>
          <w:sz w:val="20"/>
          <w:lang w:val="pt-BR"/>
        </w:rPr>
        <w:t xml:space="preserve">os </w:t>
      </w:r>
      <w:r w:rsidR="00D505A8" w:rsidRPr="00477300">
        <w:rPr>
          <w:rFonts w:ascii="Cambria" w:eastAsia="Batang" w:hAnsi="Cambria"/>
          <w:color w:val="000000" w:themeColor="text1"/>
          <w:sz w:val="20"/>
          <w:lang w:val="pt-BR"/>
        </w:rPr>
        <w:t>respons</w:t>
      </w:r>
      <w:r w:rsidR="00C24ADD" w:rsidRPr="00477300">
        <w:rPr>
          <w:rFonts w:ascii="Cambria" w:eastAsia="Batang" w:hAnsi="Cambria"/>
          <w:color w:val="000000" w:themeColor="text1"/>
          <w:sz w:val="20"/>
          <w:lang w:val="pt-BR"/>
        </w:rPr>
        <w:t>ávei</w:t>
      </w:r>
      <w:r w:rsidR="00D505A8" w:rsidRPr="00477300">
        <w:rPr>
          <w:rFonts w:ascii="Cambria" w:eastAsia="Batang" w:hAnsi="Cambria"/>
          <w:color w:val="000000" w:themeColor="text1"/>
          <w:sz w:val="20"/>
          <w:lang w:val="pt-BR"/>
        </w:rPr>
        <w:t>s</w:t>
      </w:r>
      <w:r w:rsidR="00D505A8" w:rsidRPr="00477300">
        <w:rPr>
          <w:rStyle w:val="FootnoteReference"/>
          <w:rFonts w:ascii="Cambria" w:eastAsia="Batang" w:hAnsi="Cambria"/>
          <w:color w:val="000000" w:themeColor="text1"/>
          <w:sz w:val="20"/>
          <w:lang w:val="pt-BR"/>
        </w:rPr>
        <w:footnoteReference w:id="57"/>
      </w:r>
      <w:r w:rsidR="00D505A8" w:rsidRPr="00477300">
        <w:rPr>
          <w:rFonts w:ascii="Cambria" w:eastAsia="Batang" w:hAnsi="Cambria"/>
          <w:color w:val="000000" w:themeColor="text1"/>
          <w:sz w:val="20"/>
          <w:lang w:val="pt-BR"/>
        </w:rPr>
        <w:t>.</w:t>
      </w:r>
      <w:r w:rsidR="007F3DAE" w:rsidRPr="00477300">
        <w:rPr>
          <w:rFonts w:ascii="Cambria" w:eastAsia="Batang" w:hAnsi="Cambria"/>
          <w:color w:val="000000" w:themeColor="text1"/>
          <w:sz w:val="20"/>
          <w:lang w:val="pt-BR"/>
        </w:rPr>
        <w:t xml:space="preserve"> </w:t>
      </w:r>
      <w:r w:rsidR="00C24ADD" w:rsidRPr="00477300">
        <w:rPr>
          <w:rFonts w:ascii="Cambria" w:eastAsia="Batang" w:hAnsi="Cambria"/>
          <w:color w:val="000000" w:themeColor="text1"/>
          <w:sz w:val="20"/>
          <w:lang w:val="pt-BR"/>
        </w:rPr>
        <w:t xml:space="preserve">Nesta </w:t>
      </w:r>
      <w:r w:rsidR="00CA6CC7" w:rsidRPr="00477300">
        <w:rPr>
          <w:rFonts w:ascii="Cambria" w:eastAsia="Batang" w:hAnsi="Cambria"/>
          <w:color w:val="000000" w:themeColor="text1"/>
          <w:sz w:val="20"/>
          <w:lang w:val="pt-BR"/>
        </w:rPr>
        <w:t>mesma</w:t>
      </w:r>
      <w:r w:rsidR="00D505A8" w:rsidRPr="00477300">
        <w:rPr>
          <w:rFonts w:ascii="Cambria" w:eastAsia="Batang" w:hAnsi="Cambria"/>
          <w:color w:val="000000" w:themeColor="text1"/>
          <w:sz w:val="20"/>
          <w:lang w:val="pt-BR"/>
        </w:rPr>
        <w:t xml:space="preserve"> l</w:t>
      </w:r>
      <w:r w:rsidR="008D4190" w:rsidRPr="00477300">
        <w:rPr>
          <w:rFonts w:ascii="Cambria" w:eastAsia="Batang" w:hAnsi="Cambria"/>
          <w:color w:val="000000" w:themeColor="text1"/>
          <w:sz w:val="20"/>
          <w:lang w:val="pt-BR"/>
        </w:rPr>
        <w:t>inh</w:t>
      </w:r>
      <w:r w:rsidR="00D505A8" w:rsidRPr="00477300">
        <w:rPr>
          <w:rFonts w:ascii="Cambria" w:eastAsia="Batang" w:hAnsi="Cambria"/>
          <w:color w:val="000000" w:themeColor="text1"/>
          <w:sz w:val="20"/>
          <w:lang w:val="pt-BR"/>
        </w:rPr>
        <w:t xml:space="preserve">a de </w:t>
      </w:r>
      <w:r w:rsidR="0016525D" w:rsidRPr="00477300">
        <w:rPr>
          <w:rFonts w:ascii="Cambria" w:eastAsia="Batang" w:hAnsi="Cambria"/>
          <w:color w:val="000000" w:themeColor="text1"/>
          <w:sz w:val="20"/>
          <w:lang w:val="pt-BR"/>
        </w:rPr>
        <w:t>ideias</w:t>
      </w:r>
      <w:r w:rsidR="00D505A8" w:rsidRPr="00477300">
        <w:rPr>
          <w:rFonts w:ascii="Cambria" w:eastAsia="Batang" w:hAnsi="Cambria"/>
          <w:color w:val="000000" w:themeColor="text1"/>
          <w:sz w:val="20"/>
          <w:lang w:val="pt-BR"/>
        </w:rPr>
        <w:t>,</w:t>
      </w:r>
      <w:r w:rsidR="007F3DAE" w:rsidRPr="00477300">
        <w:rPr>
          <w:rFonts w:ascii="Cambria" w:eastAsia="Batang" w:hAnsi="Cambria"/>
          <w:color w:val="000000" w:themeColor="text1"/>
          <w:sz w:val="20"/>
          <w:lang w:val="pt-BR"/>
        </w:rPr>
        <w:t xml:space="preserve"> </w:t>
      </w:r>
      <w:r w:rsidR="00C24ADD" w:rsidRPr="00477300">
        <w:rPr>
          <w:rFonts w:ascii="Cambria" w:eastAsia="Batang" w:hAnsi="Cambria"/>
          <w:color w:val="000000" w:themeColor="text1"/>
          <w:sz w:val="20"/>
          <w:lang w:val="pt-BR"/>
        </w:rPr>
        <w:t>co</w:t>
      </w:r>
      <w:r w:rsidR="007F3DAE" w:rsidRPr="00477300">
        <w:rPr>
          <w:rFonts w:ascii="Cambria" w:eastAsia="Batang" w:hAnsi="Cambria"/>
          <w:color w:val="000000" w:themeColor="text1"/>
          <w:sz w:val="20"/>
          <w:lang w:val="pt-BR"/>
        </w:rPr>
        <w:t xml:space="preserve">m </w:t>
      </w:r>
      <w:r w:rsidR="00D505A8" w:rsidRPr="00477300">
        <w:rPr>
          <w:rFonts w:ascii="Cambria" w:eastAsia="Batang" w:hAnsi="Cambria"/>
          <w:color w:val="000000" w:themeColor="text1"/>
          <w:sz w:val="20"/>
          <w:lang w:val="pt-BR"/>
        </w:rPr>
        <w:t>rela</w:t>
      </w:r>
      <w:r w:rsidR="002A68FB" w:rsidRPr="00477300">
        <w:rPr>
          <w:rFonts w:ascii="Cambria" w:eastAsia="Batang" w:hAnsi="Cambria"/>
          <w:color w:val="000000" w:themeColor="text1"/>
          <w:sz w:val="20"/>
          <w:lang w:val="pt-BR"/>
        </w:rPr>
        <w:t>ção</w:t>
      </w:r>
      <w:r w:rsidR="003B7EE5" w:rsidRPr="00477300">
        <w:rPr>
          <w:rFonts w:ascii="Cambria" w:eastAsia="Batang" w:hAnsi="Cambria"/>
          <w:color w:val="000000" w:themeColor="text1"/>
          <w:sz w:val="20"/>
          <w:lang w:val="pt-BR"/>
        </w:rPr>
        <w:t xml:space="preserve"> </w:t>
      </w:r>
      <w:r w:rsidR="00C24ADD" w:rsidRPr="00477300">
        <w:rPr>
          <w:rFonts w:ascii="Cambria" w:eastAsia="Batang" w:hAnsi="Cambria"/>
          <w:color w:val="000000" w:themeColor="text1"/>
          <w:sz w:val="20"/>
          <w:lang w:val="pt-BR"/>
        </w:rPr>
        <w:t>a viol</w:t>
      </w:r>
      <w:r w:rsidR="00D505A8" w:rsidRPr="00477300">
        <w:rPr>
          <w:rFonts w:ascii="Cambria" w:eastAsia="Batang" w:hAnsi="Cambria"/>
          <w:color w:val="000000" w:themeColor="text1"/>
          <w:sz w:val="20"/>
          <w:lang w:val="pt-BR"/>
        </w:rPr>
        <w:t>a</w:t>
      </w:r>
      <w:r w:rsidR="00412424" w:rsidRPr="00477300">
        <w:rPr>
          <w:rFonts w:ascii="Cambria" w:eastAsia="Batang" w:hAnsi="Cambria"/>
          <w:color w:val="000000" w:themeColor="text1"/>
          <w:sz w:val="20"/>
          <w:lang w:val="pt-BR"/>
        </w:rPr>
        <w:t>ções</w:t>
      </w:r>
      <w:r w:rsidR="00D505A8" w:rsidRPr="00477300">
        <w:rPr>
          <w:rFonts w:ascii="Cambria" w:eastAsia="Batang" w:hAnsi="Cambria"/>
          <w:color w:val="000000" w:themeColor="text1"/>
          <w:sz w:val="20"/>
          <w:lang w:val="pt-BR"/>
        </w:rPr>
        <w:t xml:space="preserve"> </w:t>
      </w:r>
      <w:r w:rsidR="00C24ADD" w:rsidRPr="00477300">
        <w:rPr>
          <w:rFonts w:ascii="Cambria" w:eastAsia="Batang" w:hAnsi="Cambria"/>
          <w:color w:val="000000" w:themeColor="text1"/>
          <w:sz w:val="20"/>
          <w:lang w:val="pt-BR"/>
        </w:rPr>
        <w:t>d</w:t>
      </w:r>
      <w:r w:rsidR="003B7EE5" w:rsidRPr="00477300">
        <w:rPr>
          <w:rFonts w:ascii="Cambria" w:eastAsia="Batang" w:hAnsi="Cambria"/>
          <w:color w:val="000000" w:themeColor="text1"/>
          <w:sz w:val="20"/>
          <w:lang w:val="pt-BR"/>
        </w:rPr>
        <w:t xml:space="preserve">os </w:t>
      </w:r>
      <w:r w:rsidR="000D0F3D" w:rsidRPr="00477300">
        <w:rPr>
          <w:rFonts w:ascii="Cambria" w:eastAsia="Batang" w:hAnsi="Cambria"/>
          <w:color w:val="000000" w:themeColor="text1"/>
          <w:sz w:val="20"/>
          <w:lang w:val="pt-BR"/>
        </w:rPr>
        <w:t>direito</w:t>
      </w:r>
      <w:r w:rsidR="00D505A8" w:rsidRPr="00477300">
        <w:rPr>
          <w:rFonts w:ascii="Cambria" w:eastAsia="Batang" w:hAnsi="Cambria"/>
          <w:color w:val="000000" w:themeColor="text1"/>
          <w:sz w:val="20"/>
          <w:lang w:val="pt-BR"/>
        </w:rPr>
        <w:t>s humanos</w:t>
      </w:r>
      <w:r w:rsidR="00412424" w:rsidRPr="00477300">
        <w:rPr>
          <w:rFonts w:ascii="Cambria" w:eastAsia="Batang" w:hAnsi="Cambria"/>
          <w:color w:val="000000" w:themeColor="text1"/>
          <w:sz w:val="20"/>
          <w:lang w:val="pt-BR"/>
        </w:rPr>
        <w:t xml:space="preserve"> no </w:t>
      </w:r>
      <w:r w:rsidR="00C24ADD" w:rsidRPr="00477300">
        <w:rPr>
          <w:rFonts w:ascii="Cambria" w:eastAsia="Batang" w:hAnsi="Cambria"/>
          <w:color w:val="000000" w:themeColor="text1"/>
          <w:sz w:val="20"/>
          <w:lang w:val="pt-BR"/>
        </w:rPr>
        <w:t>âmbito</w:t>
      </w:r>
      <w:r w:rsidR="00D505A8" w:rsidRPr="00477300">
        <w:rPr>
          <w:rFonts w:ascii="Cambria" w:eastAsia="Batang" w:hAnsi="Cambria"/>
          <w:color w:val="000000" w:themeColor="text1"/>
          <w:sz w:val="20"/>
          <w:lang w:val="pt-BR"/>
        </w:rPr>
        <w:t xml:space="preserve"> de </w:t>
      </w:r>
      <w:r w:rsidR="00CA6CC7" w:rsidRPr="00477300">
        <w:rPr>
          <w:rFonts w:ascii="Cambria" w:eastAsia="Batang" w:hAnsi="Cambria"/>
          <w:color w:val="000000" w:themeColor="text1"/>
          <w:sz w:val="20"/>
          <w:lang w:val="pt-BR"/>
        </w:rPr>
        <w:t>atividades</w:t>
      </w:r>
      <w:r w:rsidR="00D505A8" w:rsidRPr="00477300">
        <w:rPr>
          <w:rFonts w:ascii="Cambria" w:eastAsia="Batang" w:hAnsi="Cambria"/>
          <w:color w:val="000000" w:themeColor="text1"/>
          <w:sz w:val="20"/>
          <w:lang w:val="pt-BR"/>
        </w:rPr>
        <w:t xml:space="preserve"> empresari</w:t>
      </w:r>
      <w:r w:rsidR="002C1535" w:rsidRPr="00477300">
        <w:rPr>
          <w:rFonts w:ascii="Cambria" w:eastAsia="Batang" w:hAnsi="Cambria"/>
          <w:color w:val="000000" w:themeColor="text1"/>
          <w:sz w:val="20"/>
          <w:lang w:val="pt-BR"/>
        </w:rPr>
        <w:t>ais</w:t>
      </w:r>
      <w:r w:rsidR="00D505A8" w:rsidRPr="00477300">
        <w:rPr>
          <w:rFonts w:ascii="Cambria" w:eastAsia="Batang" w:hAnsi="Cambria"/>
          <w:color w:val="000000" w:themeColor="text1"/>
          <w:sz w:val="20"/>
          <w:lang w:val="pt-BR"/>
        </w:rPr>
        <w:t>,</w:t>
      </w:r>
      <w:r w:rsidR="007F3DAE" w:rsidRPr="00477300">
        <w:rPr>
          <w:rFonts w:ascii="Cambria" w:eastAsia="Batang" w:hAnsi="Cambria"/>
          <w:color w:val="000000" w:themeColor="text1"/>
          <w:sz w:val="20"/>
          <w:lang w:val="pt-BR"/>
        </w:rPr>
        <w:t xml:space="preserve"> o </w:t>
      </w:r>
      <w:r w:rsidR="00412424" w:rsidRPr="00477300">
        <w:rPr>
          <w:rFonts w:ascii="Cambria" w:eastAsia="Batang" w:hAnsi="Cambria"/>
          <w:color w:val="000000" w:themeColor="text1"/>
          <w:sz w:val="20"/>
          <w:lang w:val="pt-BR"/>
        </w:rPr>
        <w:t>Comitê</w:t>
      </w:r>
      <w:r w:rsidR="00D505A8" w:rsidRPr="00477300">
        <w:rPr>
          <w:rFonts w:ascii="Cambria" w:eastAsia="Batang" w:hAnsi="Cambria"/>
          <w:color w:val="000000" w:themeColor="text1"/>
          <w:sz w:val="20"/>
          <w:lang w:val="pt-BR"/>
        </w:rPr>
        <w:t xml:space="preserve"> DESC indic</w:t>
      </w:r>
      <w:r w:rsidR="00C24ADD" w:rsidRPr="00477300">
        <w:rPr>
          <w:rFonts w:ascii="Cambria" w:eastAsia="Batang" w:hAnsi="Cambria"/>
          <w:color w:val="000000" w:themeColor="text1"/>
          <w:sz w:val="20"/>
          <w:lang w:val="pt-BR"/>
        </w:rPr>
        <w:t>ou</w:t>
      </w:r>
      <w:r w:rsidR="00D505A8" w:rsidRPr="00477300">
        <w:rPr>
          <w:rFonts w:ascii="Cambria" w:eastAsia="Batang" w:hAnsi="Cambria"/>
          <w:color w:val="000000" w:themeColor="text1"/>
          <w:sz w:val="20"/>
          <w:lang w:val="pt-BR"/>
        </w:rPr>
        <w:t>: “</w:t>
      </w:r>
      <w:r w:rsidR="00C24ADD" w:rsidRPr="00477300">
        <w:rPr>
          <w:rFonts w:ascii="Cambria" w:eastAsia="Batang" w:hAnsi="Cambria"/>
          <w:color w:val="000000" w:themeColor="text1"/>
          <w:sz w:val="20"/>
          <w:lang w:val="pt-BR"/>
        </w:rPr>
        <w:t>O</w:t>
      </w:r>
      <w:r w:rsidR="00D505A8" w:rsidRPr="00477300">
        <w:rPr>
          <w:rFonts w:ascii="Cambria" w:hAnsi="Cambria"/>
          <w:color w:val="000000" w:themeColor="text1"/>
          <w:sz w:val="20"/>
          <w:lang w:val="pt-BR"/>
        </w:rPr>
        <w:t xml:space="preserve">s Estados Partes </w:t>
      </w:r>
      <w:r w:rsidR="00CA6CC7" w:rsidRPr="00477300">
        <w:rPr>
          <w:rFonts w:ascii="Cambria" w:hAnsi="Cambria"/>
          <w:color w:val="000000" w:themeColor="text1"/>
          <w:sz w:val="20"/>
          <w:lang w:val="pt-BR"/>
        </w:rPr>
        <w:t>devem</w:t>
      </w:r>
      <w:r w:rsidR="00D505A8" w:rsidRPr="00477300">
        <w:rPr>
          <w:rFonts w:ascii="Cambria" w:hAnsi="Cambria"/>
          <w:color w:val="000000" w:themeColor="text1"/>
          <w:sz w:val="20"/>
          <w:lang w:val="pt-BR"/>
        </w:rPr>
        <w:t xml:space="preserve"> proporcionar meios </w:t>
      </w:r>
      <w:r w:rsidR="0016525D" w:rsidRPr="00477300">
        <w:rPr>
          <w:rFonts w:ascii="Cambria" w:hAnsi="Cambria"/>
          <w:color w:val="000000" w:themeColor="text1"/>
          <w:sz w:val="20"/>
          <w:lang w:val="pt-BR"/>
        </w:rPr>
        <w:t>adequados</w:t>
      </w:r>
      <w:r w:rsidR="00D505A8" w:rsidRPr="00477300">
        <w:rPr>
          <w:rFonts w:ascii="Cambria" w:hAnsi="Cambria"/>
          <w:color w:val="000000" w:themeColor="text1"/>
          <w:sz w:val="20"/>
          <w:lang w:val="pt-BR"/>
        </w:rPr>
        <w:t xml:space="preserve"> de repara</w:t>
      </w:r>
      <w:r w:rsidR="002A68FB" w:rsidRPr="00477300">
        <w:rPr>
          <w:rFonts w:ascii="Cambria" w:hAnsi="Cambria"/>
          <w:color w:val="000000" w:themeColor="text1"/>
          <w:sz w:val="20"/>
          <w:lang w:val="pt-BR"/>
        </w:rPr>
        <w:t>ção</w:t>
      </w:r>
      <w:r w:rsidR="00C842E5" w:rsidRPr="00477300">
        <w:rPr>
          <w:rFonts w:ascii="Cambria" w:hAnsi="Cambria"/>
          <w:color w:val="000000" w:themeColor="text1"/>
          <w:sz w:val="20"/>
          <w:lang w:val="pt-BR"/>
        </w:rPr>
        <w:t xml:space="preserve"> às </w:t>
      </w:r>
      <w:r w:rsidR="002567BC" w:rsidRPr="00477300">
        <w:rPr>
          <w:rFonts w:ascii="Cambria" w:hAnsi="Cambria"/>
          <w:color w:val="000000" w:themeColor="text1"/>
          <w:sz w:val="20"/>
          <w:lang w:val="pt-BR"/>
        </w:rPr>
        <w:t>pessoa</w:t>
      </w:r>
      <w:r w:rsidR="00D505A8" w:rsidRPr="00477300">
        <w:rPr>
          <w:rFonts w:ascii="Cambria" w:hAnsi="Cambria"/>
          <w:color w:val="000000" w:themeColor="text1"/>
          <w:sz w:val="20"/>
          <w:lang w:val="pt-BR"/>
        </w:rPr>
        <w:t>s o</w:t>
      </w:r>
      <w:r w:rsidR="00C24ADD" w:rsidRPr="00477300">
        <w:rPr>
          <w:rFonts w:ascii="Cambria" w:hAnsi="Cambria"/>
          <w:color w:val="000000" w:themeColor="text1"/>
          <w:sz w:val="20"/>
          <w:lang w:val="pt-BR"/>
        </w:rPr>
        <w:t>u</w:t>
      </w:r>
      <w:r w:rsidR="00D505A8" w:rsidRPr="00477300">
        <w:rPr>
          <w:rFonts w:ascii="Cambria" w:hAnsi="Cambria"/>
          <w:color w:val="000000" w:themeColor="text1"/>
          <w:sz w:val="20"/>
          <w:lang w:val="pt-BR"/>
        </w:rPr>
        <w:t xml:space="preserve"> grupos </w:t>
      </w:r>
      <w:r w:rsidR="00CA6CC7" w:rsidRPr="00477300">
        <w:rPr>
          <w:rFonts w:ascii="Cambria" w:hAnsi="Cambria"/>
          <w:color w:val="000000" w:themeColor="text1"/>
          <w:sz w:val="20"/>
          <w:lang w:val="pt-BR"/>
        </w:rPr>
        <w:t>prejudicados</w:t>
      </w:r>
      <w:r w:rsidR="00C1774F" w:rsidRPr="00477300">
        <w:rPr>
          <w:rFonts w:ascii="Cambria" w:hAnsi="Cambria"/>
          <w:color w:val="000000" w:themeColor="text1"/>
          <w:sz w:val="20"/>
          <w:lang w:val="pt-BR"/>
        </w:rPr>
        <w:t xml:space="preserve"> e </w:t>
      </w:r>
      <w:r w:rsidR="0016525D" w:rsidRPr="00477300">
        <w:rPr>
          <w:rFonts w:ascii="Cambria" w:hAnsi="Cambria"/>
          <w:color w:val="000000" w:themeColor="text1"/>
          <w:sz w:val="20"/>
          <w:lang w:val="pt-BR"/>
        </w:rPr>
        <w:t>assegurar</w:t>
      </w:r>
      <w:r w:rsidR="007F3DAE" w:rsidRPr="00477300">
        <w:rPr>
          <w:rFonts w:ascii="Cambria" w:hAnsi="Cambria"/>
          <w:color w:val="000000" w:themeColor="text1"/>
          <w:sz w:val="20"/>
          <w:lang w:val="pt-BR"/>
        </w:rPr>
        <w:t xml:space="preserve"> a </w:t>
      </w:r>
      <w:r w:rsidR="00C24ADD" w:rsidRPr="00477300">
        <w:rPr>
          <w:rFonts w:ascii="Cambria" w:hAnsi="Cambria"/>
          <w:color w:val="000000" w:themeColor="text1"/>
          <w:sz w:val="20"/>
          <w:lang w:val="pt-BR"/>
        </w:rPr>
        <w:t>presta</w:t>
      </w:r>
      <w:r w:rsidR="002A68FB" w:rsidRPr="00477300">
        <w:rPr>
          <w:rFonts w:ascii="Cambria" w:hAnsi="Cambria"/>
          <w:color w:val="000000" w:themeColor="text1"/>
          <w:sz w:val="20"/>
          <w:lang w:val="pt-BR"/>
        </w:rPr>
        <w:t>ção</w:t>
      </w:r>
      <w:r w:rsidR="00D505A8" w:rsidRPr="00477300">
        <w:rPr>
          <w:rFonts w:ascii="Cambria" w:hAnsi="Cambria"/>
          <w:color w:val="000000" w:themeColor="text1"/>
          <w:sz w:val="20"/>
          <w:lang w:val="pt-BR"/>
        </w:rPr>
        <w:t xml:space="preserve"> de </w:t>
      </w:r>
      <w:r w:rsidR="00CA6CC7" w:rsidRPr="00477300">
        <w:rPr>
          <w:rFonts w:ascii="Cambria" w:hAnsi="Cambria"/>
          <w:color w:val="000000" w:themeColor="text1"/>
          <w:sz w:val="20"/>
          <w:lang w:val="pt-BR"/>
        </w:rPr>
        <w:t>contas</w:t>
      </w:r>
      <w:r w:rsidR="00412424" w:rsidRPr="00477300">
        <w:rPr>
          <w:rFonts w:ascii="Cambria" w:hAnsi="Cambria"/>
          <w:color w:val="000000" w:themeColor="text1"/>
          <w:sz w:val="20"/>
          <w:lang w:val="pt-BR"/>
        </w:rPr>
        <w:t xml:space="preserve"> das </w:t>
      </w:r>
      <w:r w:rsidR="00D505A8" w:rsidRPr="00477300">
        <w:rPr>
          <w:rFonts w:ascii="Cambria" w:hAnsi="Cambria"/>
          <w:color w:val="000000" w:themeColor="text1"/>
          <w:sz w:val="20"/>
          <w:lang w:val="pt-BR"/>
        </w:rPr>
        <w:t>empresas”</w:t>
      </w:r>
      <w:r w:rsidR="00D505A8" w:rsidRPr="00477300">
        <w:rPr>
          <w:rStyle w:val="FootnoteReference"/>
          <w:rFonts w:ascii="Cambria" w:hAnsi="Cambria"/>
          <w:color w:val="000000" w:themeColor="text1"/>
          <w:sz w:val="20"/>
          <w:lang w:val="pt-BR"/>
        </w:rPr>
        <w:footnoteReference w:id="58"/>
      </w:r>
      <w:r w:rsidR="00D505A8" w:rsidRPr="00477300">
        <w:rPr>
          <w:rFonts w:ascii="Cambria" w:hAnsi="Cambria"/>
          <w:color w:val="000000" w:themeColor="text1"/>
          <w:sz w:val="20"/>
          <w:lang w:val="pt-BR"/>
        </w:rPr>
        <w:t>.</w:t>
      </w:r>
      <w:r w:rsidR="007F3DAE" w:rsidRPr="00477300">
        <w:rPr>
          <w:rFonts w:ascii="Cambria" w:hAnsi="Cambria"/>
          <w:color w:val="000000" w:themeColor="text1"/>
          <w:sz w:val="20"/>
          <w:lang w:val="pt-BR"/>
        </w:rPr>
        <w:t xml:space="preserve"> </w:t>
      </w:r>
      <w:r w:rsidR="00C24ADD" w:rsidRPr="00477300">
        <w:rPr>
          <w:rFonts w:ascii="Cambria" w:hAnsi="Cambria"/>
          <w:color w:val="000000" w:themeColor="text1"/>
          <w:sz w:val="20"/>
          <w:lang w:val="pt-BR"/>
        </w:rPr>
        <w:t xml:space="preserve">Um </w:t>
      </w:r>
      <w:r w:rsidR="00D505A8" w:rsidRPr="00477300">
        <w:rPr>
          <w:rFonts w:ascii="Cambria" w:hAnsi="Cambria"/>
          <w:color w:val="000000" w:themeColor="text1"/>
          <w:sz w:val="20"/>
          <w:lang w:val="pt-BR"/>
        </w:rPr>
        <w:t>recurso n</w:t>
      </w:r>
      <w:r w:rsidR="00C24ADD" w:rsidRPr="00477300">
        <w:rPr>
          <w:rFonts w:ascii="Cambria" w:hAnsi="Cambria"/>
          <w:color w:val="000000" w:themeColor="text1"/>
          <w:sz w:val="20"/>
          <w:lang w:val="pt-BR"/>
        </w:rPr>
        <w:t>ã</w:t>
      </w:r>
      <w:r w:rsidR="00D505A8" w:rsidRPr="00477300">
        <w:rPr>
          <w:rFonts w:ascii="Cambria" w:hAnsi="Cambria"/>
          <w:color w:val="000000" w:themeColor="text1"/>
          <w:sz w:val="20"/>
          <w:lang w:val="pt-BR"/>
        </w:rPr>
        <w:t>o</w:t>
      </w:r>
      <w:r w:rsidR="0013176B" w:rsidRPr="00477300">
        <w:rPr>
          <w:rFonts w:ascii="Cambria" w:hAnsi="Cambria"/>
          <w:color w:val="000000" w:themeColor="text1"/>
          <w:sz w:val="20"/>
          <w:lang w:val="pt-BR"/>
        </w:rPr>
        <w:t xml:space="preserve"> é </w:t>
      </w:r>
      <w:r w:rsidR="00CA6CC7" w:rsidRPr="00477300">
        <w:rPr>
          <w:rFonts w:ascii="Cambria" w:hAnsi="Cambria"/>
          <w:color w:val="000000" w:themeColor="text1"/>
          <w:sz w:val="20"/>
          <w:lang w:val="pt-BR"/>
        </w:rPr>
        <w:t>efetivo</w:t>
      </w:r>
      <w:r w:rsidR="00D505A8" w:rsidRPr="00477300">
        <w:rPr>
          <w:rFonts w:ascii="Cambria" w:hAnsi="Cambria"/>
          <w:color w:val="000000" w:themeColor="text1"/>
          <w:sz w:val="20"/>
          <w:lang w:val="pt-BR"/>
        </w:rPr>
        <w:t xml:space="preserve">, </w:t>
      </w:r>
      <w:r w:rsidR="00D505A8" w:rsidRPr="00477300">
        <w:rPr>
          <w:rFonts w:ascii="Cambria" w:hAnsi="Cambria" w:cs="Arial"/>
          <w:color w:val="000000" w:themeColor="text1"/>
          <w:sz w:val="20"/>
          <w:lang w:val="pt-BR"/>
        </w:rPr>
        <w:t xml:space="preserve">por </w:t>
      </w:r>
      <w:r w:rsidR="0016525D" w:rsidRPr="00477300">
        <w:rPr>
          <w:rFonts w:ascii="Cambria" w:hAnsi="Cambria" w:cs="Arial"/>
          <w:color w:val="000000" w:themeColor="text1"/>
          <w:sz w:val="20"/>
          <w:lang w:val="pt-BR"/>
        </w:rPr>
        <w:t>exemplo</w:t>
      </w:r>
      <w:r w:rsidR="00D505A8" w:rsidRPr="00477300">
        <w:rPr>
          <w:rFonts w:ascii="Cambria" w:hAnsi="Cambria" w:cs="Arial"/>
          <w:color w:val="000000" w:themeColor="text1"/>
          <w:sz w:val="20"/>
          <w:lang w:val="pt-BR"/>
        </w:rPr>
        <w:t xml:space="preserve">, </w:t>
      </w:r>
      <w:r w:rsidR="0016525D" w:rsidRPr="00477300">
        <w:rPr>
          <w:rFonts w:ascii="Cambria" w:hAnsi="Cambria" w:cs="Arial"/>
          <w:color w:val="000000" w:themeColor="text1"/>
          <w:sz w:val="20"/>
          <w:lang w:val="pt-BR"/>
        </w:rPr>
        <w:t>quando</w:t>
      </w:r>
      <w:r w:rsidR="00D505A8" w:rsidRPr="00477300">
        <w:rPr>
          <w:rFonts w:ascii="Cambria" w:hAnsi="Cambria" w:cs="Arial"/>
          <w:color w:val="000000" w:themeColor="text1"/>
          <w:sz w:val="20"/>
          <w:lang w:val="pt-BR"/>
        </w:rPr>
        <w:t xml:space="preserve"> </w:t>
      </w:r>
      <w:r w:rsidR="00CA6CC7" w:rsidRPr="00477300">
        <w:rPr>
          <w:rFonts w:ascii="Cambria" w:hAnsi="Cambria" w:cs="Arial"/>
          <w:color w:val="000000" w:themeColor="text1"/>
          <w:sz w:val="20"/>
          <w:lang w:val="pt-BR"/>
        </w:rPr>
        <w:t>sua</w:t>
      </w:r>
      <w:r w:rsidR="00D505A8" w:rsidRPr="00477300">
        <w:rPr>
          <w:rFonts w:ascii="Cambria" w:hAnsi="Cambria" w:cs="Arial"/>
          <w:color w:val="000000" w:themeColor="text1"/>
          <w:sz w:val="20"/>
          <w:lang w:val="pt-BR"/>
        </w:rPr>
        <w:t xml:space="preserve"> inutili</w:t>
      </w:r>
      <w:r w:rsidR="001D5B68" w:rsidRPr="00477300">
        <w:rPr>
          <w:rFonts w:ascii="Cambria" w:hAnsi="Cambria" w:cs="Arial"/>
          <w:color w:val="000000" w:themeColor="text1"/>
          <w:sz w:val="20"/>
          <w:lang w:val="pt-BR"/>
        </w:rPr>
        <w:t xml:space="preserve">dade </w:t>
      </w:r>
      <w:r w:rsidR="00C24ADD" w:rsidRPr="00477300">
        <w:rPr>
          <w:rFonts w:ascii="Cambria" w:hAnsi="Cambria" w:cs="Arial"/>
          <w:color w:val="000000" w:themeColor="text1"/>
          <w:sz w:val="20"/>
          <w:lang w:val="pt-BR"/>
        </w:rPr>
        <w:t>tenha sido</w:t>
      </w:r>
      <w:r w:rsidR="00D505A8" w:rsidRPr="00477300">
        <w:rPr>
          <w:rFonts w:ascii="Cambria" w:hAnsi="Cambria" w:cs="Arial"/>
          <w:color w:val="000000" w:themeColor="text1"/>
          <w:sz w:val="20"/>
          <w:lang w:val="pt-BR"/>
        </w:rPr>
        <w:t xml:space="preserve"> demo</w:t>
      </w:r>
      <w:r w:rsidR="008D4190" w:rsidRPr="00477300">
        <w:rPr>
          <w:rFonts w:ascii="Cambria" w:hAnsi="Cambria" w:cs="Arial"/>
          <w:color w:val="000000" w:themeColor="text1"/>
          <w:sz w:val="20"/>
          <w:lang w:val="pt-BR"/>
        </w:rPr>
        <w:t>n</w:t>
      </w:r>
      <w:r w:rsidR="00D505A8" w:rsidRPr="00477300">
        <w:rPr>
          <w:rFonts w:ascii="Cambria" w:hAnsi="Cambria" w:cs="Arial"/>
          <w:color w:val="000000" w:themeColor="text1"/>
          <w:sz w:val="20"/>
          <w:lang w:val="pt-BR"/>
        </w:rPr>
        <w:t>strada</w:t>
      </w:r>
      <w:r w:rsidR="00412424" w:rsidRPr="00477300">
        <w:rPr>
          <w:rFonts w:ascii="Cambria" w:hAnsi="Cambria" w:cs="Arial"/>
          <w:color w:val="000000" w:themeColor="text1"/>
          <w:sz w:val="20"/>
          <w:lang w:val="pt-BR"/>
        </w:rPr>
        <w:t xml:space="preserve"> pela </w:t>
      </w:r>
      <w:r w:rsidR="00CA6CC7" w:rsidRPr="00477300">
        <w:rPr>
          <w:rFonts w:ascii="Cambria" w:hAnsi="Cambria" w:cs="Arial"/>
          <w:color w:val="000000" w:themeColor="text1"/>
          <w:sz w:val="20"/>
          <w:lang w:val="pt-BR"/>
        </w:rPr>
        <w:t>prática</w:t>
      </w:r>
      <w:r w:rsidR="00D505A8" w:rsidRPr="00477300">
        <w:rPr>
          <w:rFonts w:ascii="Cambria" w:hAnsi="Cambria" w:cs="Arial"/>
          <w:color w:val="000000" w:themeColor="text1"/>
          <w:sz w:val="20"/>
          <w:lang w:val="pt-BR"/>
        </w:rPr>
        <w:t xml:space="preserve">, porque </w:t>
      </w:r>
      <w:r w:rsidR="0016525D" w:rsidRPr="00477300">
        <w:rPr>
          <w:rFonts w:ascii="Cambria" w:hAnsi="Cambria" w:cs="Arial"/>
          <w:color w:val="000000" w:themeColor="text1"/>
          <w:sz w:val="20"/>
          <w:lang w:val="pt-BR"/>
        </w:rPr>
        <w:t>faltem</w:t>
      </w:r>
      <w:r w:rsidR="003B7EE5" w:rsidRPr="00477300">
        <w:rPr>
          <w:rFonts w:ascii="Cambria" w:hAnsi="Cambria" w:cs="Arial"/>
          <w:color w:val="000000" w:themeColor="text1"/>
          <w:sz w:val="20"/>
          <w:lang w:val="pt-BR"/>
        </w:rPr>
        <w:t xml:space="preserve"> os </w:t>
      </w:r>
      <w:r w:rsidR="00D505A8" w:rsidRPr="00477300">
        <w:rPr>
          <w:rFonts w:ascii="Cambria" w:hAnsi="Cambria" w:cs="Arial"/>
          <w:color w:val="000000" w:themeColor="text1"/>
          <w:sz w:val="20"/>
          <w:lang w:val="pt-BR"/>
        </w:rPr>
        <w:t xml:space="preserve">meios para </w:t>
      </w:r>
      <w:r w:rsidR="00CA6CC7" w:rsidRPr="00477300">
        <w:rPr>
          <w:rFonts w:ascii="Cambria" w:hAnsi="Cambria" w:cs="Arial"/>
          <w:color w:val="000000" w:themeColor="text1"/>
          <w:sz w:val="20"/>
          <w:lang w:val="pt-BR"/>
        </w:rPr>
        <w:t>executar</w:t>
      </w:r>
      <w:r w:rsidR="00D505A8" w:rsidRPr="00477300">
        <w:rPr>
          <w:rFonts w:ascii="Cambria" w:hAnsi="Cambria" w:cs="Arial"/>
          <w:color w:val="000000" w:themeColor="text1"/>
          <w:sz w:val="20"/>
          <w:lang w:val="pt-BR"/>
        </w:rPr>
        <w:t xml:space="preserve"> su</w:t>
      </w:r>
      <w:r w:rsidR="008D4190" w:rsidRPr="00477300">
        <w:rPr>
          <w:rFonts w:ascii="Cambria" w:hAnsi="Cambria" w:cs="Arial"/>
          <w:color w:val="000000" w:themeColor="text1"/>
          <w:sz w:val="20"/>
          <w:lang w:val="pt-BR"/>
        </w:rPr>
        <w:t>a</w:t>
      </w:r>
      <w:r w:rsidR="00D505A8" w:rsidRPr="00477300">
        <w:rPr>
          <w:rFonts w:ascii="Cambria" w:hAnsi="Cambria" w:cs="Arial"/>
          <w:color w:val="000000" w:themeColor="text1"/>
          <w:sz w:val="20"/>
          <w:lang w:val="pt-BR"/>
        </w:rPr>
        <w:t>s decis</w:t>
      </w:r>
      <w:r w:rsidR="00C24ADD" w:rsidRPr="00477300">
        <w:rPr>
          <w:rFonts w:ascii="Cambria" w:hAnsi="Cambria" w:cs="Arial"/>
          <w:color w:val="000000" w:themeColor="text1"/>
          <w:sz w:val="20"/>
          <w:lang w:val="pt-BR"/>
        </w:rPr>
        <w:t>õ</w:t>
      </w:r>
      <w:r w:rsidR="00D505A8" w:rsidRPr="00477300">
        <w:rPr>
          <w:rFonts w:ascii="Cambria" w:hAnsi="Cambria" w:cs="Arial"/>
          <w:color w:val="000000" w:themeColor="text1"/>
          <w:sz w:val="20"/>
          <w:lang w:val="pt-BR"/>
        </w:rPr>
        <w:t>es o</w:t>
      </w:r>
      <w:r w:rsidR="00C24ADD" w:rsidRPr="00477300">
        <w:rPr>
          <w:rFonts w:ascii="Cambria" w:hAnsi="Cambria" w:cs="Arial"/>
          <w:color w:val="000000" w:themeColor="text1"/>
          <w:sz w:val="20"/>
          <w:lang w:val="pt-BR"/>
        </w:rPr>
        <w:t>u</w:t>
      </w:r>
      <w:r w:rsidR="00D505A8" w:rsidRPr="00477300">
        <w:rPr>
          <w:rFonts w:ascii="Cambria" w:hAnsi="Cambria" w:cs="Arial"/>
          <w:color w:val="000000" w:themeColor="text1"/>
          <w:sz w:val="20"/>
          <w:lang w:val="pt-BR"/>
        </w:rPr>
        <w:t xml:space="preserve"> por </w:t>
      </w:r>
      <w:r w:rsidR="00CA6CC7" w:rsidRPr="00477300">
        <w:rPr>
          <w:rFonts w:ascii="Cambria" w:hAnsi="Cambria" w:cs="Arial"/>
          <w:color w:val="000000" w:themeColor="text1"/>
          <w:sz w:val="20"/>
          <w:lang w:val="pt-BR"/>
        </w:rPr>
        <w:t>qualquer</w:t>
      </w:r>
      <w:r w:rsidR="00D505A8" w:rsidRPr="00477300">
        <w:rPr>
          <w:rFonts w:ascii="Cambria" w:hAnsi="Cambria" w:cs="Arial"/>
          <w:color w:val="000000" w:themeColor="text1"/>
          <w:sz w:val="20"/>
          <w:lang w:val="pt-BR"/>
        </w:rPr>
        <w:t xml:space="preserve"> </w:t>
      </w:r>
      <w:r w:rsidR="002C1535" w:rsidRPr="00477300">
        <w:rPr>
          <w:rFonts w:ascii="Cambria" w:hAnsi="Cambria" w:cs="Arial"/>
          <w:color w:val="000000" w:themeColor="text1"/>
          <w:sz w:val="20"/>
          <w:lang w:val="pt-BR"/>
        </w:rPr>
        <w:t>outr</w:t>
      </w:r>
      <w:r w:rsidR="00D505A8" w:rsidRPr="00477300">
        <w:rPr>
          <w:rFonts w:ascii="Cambria" w:hAnsi="Cambria" w:cs="Arial"/>
          <w:color w:val="000000" w:themeColor="text1"/>
          <w:sz w:val="20"/>
          <w:lang w:val="pt-BR"/>
        </w:rPr>
        <w:t>a situa</w:t>
      </w:r>
      <w:r w:rsidR="002A68FB" w:rsidRPr="00477300">
        <w:rPr>
          <w:rFonts w:ascii="Cambria" w:hAnsi="Cambria" w:cs="Arial"/>
          <w:color w:val="000000" w:themeColor="text1"/>
          <w:sz w:val="20"/>
          <w:lang w:val="pt-BR"/>
        </w:rPr>
        <w:t>ção</w:t>
      </w:r>
      <w:r w:rsidR="00D505A8" w:rsidRPr="00477300">
        <w:rPr>
          <w:rFonts w:ascii="Cambria" w:hAnsi="Cambria" w:cs="Arial"/>
          <w:color w:val="000000" w:themeColor="text1"/>
          <w:sz w:val="20"/>
          <w:lang w:val="pt-BR"/>
        </w:rPr>
        <w:t xml:space="preserve"> que configure</w:t>
      </w:r>
      <w:r w:rsidR="007F3DAE" w:rsidRPr="00477300">
        <w:rPr>
          <w:rFonts w:ascii="Cambria" w:hAnsi="Cambria" w:cs="Arial"/>
          <w:color w:val="000000" w:themeColor="text1"/>
          <w:sz w:val="20"/>
          <w:lang w:val="pt-BR"/>
        </w:rPr>
        <w:t xml:space="preserve"> um </w:t>
      </w:r>
      <w:r w:rsidR="00CA6CC7" w:rsidRPr="00477300">
        <w:rPr>
          <w:rFonts w:ascii="Cambria" w:hAnsi="Cambria" w:cs="Arial"/>
          <w:color w:val="000000" w:themeColor="text1"/>
          <w:sz w:val="20"/>
          <w:lang w:val="pt-BR"/>
        </w:rPr>
        <w:t>quadro</w:t>
      </w:r>
      <w:r w:rsidR="00D505A8" w:rsidRPr="00477300">
        <w:rPr>
          <w:rFonts w:ascii="Cambria" w:hAnsi="Cambria" w:cs="Arial"/>
          <w:color w:val="000000" w:themeColor="text1"/>
          <w:sz w:val="20"/>
          <w:lang w:val="pt-BR"/>
        </w:rPr>
        <w:t xml:space="preserve"> de nega</w:t>
      </w:r>
      <w:r w:rsidR="002A68FB" w:rsidRPr="00477300">
        <w:rPr>
          <w:rFonts w:ascii="Cambria" w:hAnsi="Cambria" w:cs="Arial"/>
          <w:color w:val="000000" w:themeColor="text1"/>
          <w:sz w:val="20"/>
          <w:lang w:val="pt-BR"/>
        </w:rPr>
        <w:t>ção</w:t>
      </w:r>
      <w:r w:rsidR="00D505A8" w:rsidRPr="00477300">
        <w:rPr>
          <w:rFonts w:ascii="Cambria" w:hAnsi="Cambria" w:cs="Arial"/>
          <w:color w:val="000000" w:themeColor="text1"/>
          <w:sz w:val="20"/>
          <w:lang w:val="pt-BR"/>
        </w:rPr>
        <w:t xml:space="preserve"> de </w:t>
      </w:r>
      <w:r w:rsidR="002567BC" w:rsidRPr="00477300">
        <w:rPr>
          <w:rFonts w:ascii="Cambria" w:hAnsi="Cambria" w:cs="Arial"/>
          <w:color w:val="000000" w:themeColor="text1"/>
          <w:sz w:val="20"/>
          <w:lang w:val="pt-BR"/>
        </w:rPr>
        <w:t>justiça</w:t>
      </w:r>
      <w:r w:rsidR="00D505A8" w:rsidRPr="00477300">
        <w:rPr>
          <w:rFonts w:ascii="Cambria" w:hAnsi="Cambria"/>
          <w:color w:val="000000" w:themeColor="text1"/>
          <w:sz w:val="20"/>
          <w:vertAlign w:val="superscript"/>
          <w:lang w:val="pt-BR"/>
        </w:rPr>
        <w:footnoteReference w:id="59"/>
      </w:r>
      <w:r w:rsidR="00D505A8" w:rsidRPr="00477300">
        <w:rPr>
          <w:rFonts w:ascii="Cambria" w:hAnsi="Cambria" w:cs="Arial"/>
          <w:color w:val="000000" w:themeColor="text1"/>
          <w:sz w:val="20"/>
          <w:lang w:val="pt-BR"/>
        </w:rPr>
        <w:t xml:space="preserve">. </w:t>
      </w:r>
      <w:r w:rsidR="00D505A8" w:rsidRPr="00477300">
        <w:rPr>
          <w:rFonts w:ascii="Cambria" w:hAnsi="Cambria"/>
          <w:color w:val="000000" w:themeColor="text1"/>
          <w:sz w:val="20"/>
          <w:lang w:val="pt-BR"/>
        </w:rPr>
        <w:t xml:space="preserve"> </w:t>
      </w:r>
    </w:p>
    <w:p w14:paraId="67E8F0DA" w14:textId="77777777" w:rsidR="00D505A8" w:rsidRPr="00477300" w:rsidRDefault="00D505A8" w:rsidP="00D505A8">
      <w:pPr>
        <w:pStyle w:val="ListParagraph"/>
        <w:rPr>
          <w:rFonts w:ascii="Cambria" w:hAnsi="Cambria"/>
          <w:color w:val="000000" w:themeColor="text1"/>
          <w:sz w:val="20"/>
          <w:lang w:val="pt-BR"/>
        </w:rPr>
      </w:pPr>
    </w:p>
    <w:p w14:paraId="6E6CD866" w14:textId="77777777" w:rsidR="00D505A8" w:rsidRPr="00477300" w:rsidRDefault="0055214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color w:val="000000" w:themeColor="text1"/>
          <w:sz w:val="20"/>
          <w:lang w:val="pt-BR"/>
        </w:rPr>
        <w:t>A</w:t>
      </w:r>
      <w:r w:rsidR="00D505A8" w:rsidRPr="00477300">
        <w:rPr>
          <w:rFonts w:ascii="Cambria" w:hAnsi="Cambria"/>
          <w:color w:val="000000" w:themeColor="text1"/>
          <w:sz w:val="20"/>
          <w:lang w:val="pt-BR"/>
        </w:rPr>
        <w:t xml:space="preserve"> CIDH </w:t>
      </w:r>
      <w:r w:rsidR="001D5B68" w:rsidRPr="00477300">
        <w:rPr>
          <w:rFonts w:ascii="Cambria" w:hAnsi="Cambria"/>
          <w:color w:val="000000" w:themeColor="text1"/>
          <w:sz w:val="20"/>
          <w:lang w:val="pt-BR"/>
        </w:rPr>
        <w:t>também</w:t>
      </w:r>
      <w:r w:rsidR="00D505A8" w:rsidRPr="00477300">
        <w:rPr>
          <w:rFonts w:ascii="Cambria" w:hAnsi="Cambria"/>
          <w:color w:val="000000" w:themeColor="text1"/>
          <w:sz w:val="20"/>
          <w:szCs w:val="20"/>
          <w:lang w:val="pt-BR"/>
        </w:rPr>
        <w:t xml:space="preserve"> </w:t>
      </w:r>
      <w:r w:rsidR="00CA6CC7" w:rsidRPr="00477300">
        <w:rPr>
          <w:rFonts w:ascii="Cambria" w:hAnsi="Cambria"/>
          <w:color w:val="000000" w:themeColor="text1"/>
          <w:sz w:val="20"/>
          <w:szCs w:val="20"/>
          <w:lang w:val="pt-BR"/>
        </w:rPr>
        <w:t>sublinhou</w:t>
      </w:r>
      <w:r w:rsidR="00D505A8" w:rsidRPr="00477300">
        <w:rPr>
          <w:rFonts w:ascii="Cambria" w:hAnsi="Cambria"/>
          <w:color w:val="000000" w:themeColor="text1"/>
          <w:sz w:val="20"/>
          <w:szCs w:val="20"/>
          <w:lang w:val="pt-BR"/>
        </w:rPr>
        <w:t xml:space="preserve"> que</w:t>
      </w:r>
      <w:r w:rsidR="003B7EE5" w:rsidRPr="00477300">
        <w:rPr>
          <w:rFonts w:ascii="Cambria" w:hAnsi="Cambria"/>
          <w:color w:val="000000" w:themeColor="text1"/>
          <w:sz w:val="20"/>
          <w:szCs w:val="20"/>
          <w:lang w:val="pt-BR"/>
        </w:rPr>
        <w:t xml:space="preserve"> os </w:t>
      </w:r>
      <w:r w:rsidR="00D505A8" w:rsidRPr="00477300">
        <w:rPr>
          <w:rFonts w:ascii="Cambria" w:hAnsi="Cambria"/>
          <w:sz w:val="20"/>
          <w:szCs w:val="20"/>
          <w:lang w:val="pt-BR"/>
        </w:rPr>
        <w:t xml:space="preserve">Estados </w:t>
      </w:r>
      <w:r w:rsidR="00CA6CC7" w:rsidRPr="00477300">
        <w:rPr>
          <w:rFonts w:ascii="Cambria" w:hAnsi="Cambria"/>
          <w:sz w:val="20"/>
          <w:szCs w:val="20"/>
          <w:lang w:val="pt-BR"/>
        </w:rPr>
        <w:t>devem</w:t>
      </w:r>
      <w:r w:rsidR="00D505A8" w:rsidRPr="00477300">
        <w:rPr>
          <w:rFonts w:ascii="Cambria" w:hAnsi="Cambria"/>
          <w:sz w:val="20"/>
          <w:szCs w:val="20"/>
          <w:lang w:val="pt-BR"/>
        </w:rPr>
        <w:t xml:space="preserve"> garantir que</w:t>
      </w:r>
      <w:r w:rsidR="003B7EE5" w:rsidRPr="00477300">
        <w:rPr>
          <w:rFonts w:ascii="Cambria" w:hAnsi="Cambria"/>
          <w:sz w:val="20"/>
          <w:szCs w:val="20"/>
          <w:lang w:val="pt-BR"/>
        </w:rPr>
        <w:t xml:space="preserve"> as </w:t>
      </w:r>
      <w:r w:rsidR="002567BC" w:rsidRPr="00477300">
        <w:rPr>
          <w:rFonts w:ascii="Cambria" w:hAnsi="Cambria"/>
          <w:sz w:val="20"/>
          <w:szCs w:val="20"/>
          <w:lang w:val="pt-BR"/>
        </w:rPr>
        <w:t>pessoa</w:t>
      </w:r>
      <w:r w:rsidR="00D505A8" w:rsidRPr="00477300">
        <w:rPr>
          <w:rFonts w:ascii="Cambria" w:hAnsi="Cambria"/>
          <w:sz w:val="20"/>
          <w:szCs w:val="20"/>
          <w:lang w:val="pt-BR"/>
        </w:rPr>
        <w:t>s afrodescen</w:t>
      </w:r>
      <w:r w:rsidR="002567BC" w:rsidRPr="00477300">
        <w:rPr>
          <w:rFonts w:ascii="Cambria" w:hAnsi="Cambria"/>
          <w:sz w:val="20"/>
          <w:szCs w:val="20"/>
          <w:lang w:val="pt-BR"/>
        </w:rPr>
        <w:t>dente</w:t>
      </w:r>
      <w:r w:rsidR="00D505A8" w:rsidRPr="00477300">
        <w:rPr>
          <w:rFonts w:ascii="Cambria" w:hAnsi="Cambria"/>
          <w:sz w:val="20"/>
          <w:szCs w:val="20"/>
          <w:lang w:val="pt-BR"/>
        </w:rPr>
        <w:t>s ten</w:t>
      </w:r>
      <w:r w:rsidR="00FA4118" w:rsidRPr="00477300">
        <w:rPr>
          <w:rFonts w:ascii="Cambria" w:hAnsi="Cambria"/>
          <w:sz w:val="20"/>
          <w:szCs w:val="20"/>
          <w:lang w:val="pt-BR"/>
        </w:rPr>
        <w:t xml:space="preserve">ham acesso </w:t>
      </w:r>
      <w:r w:rsidR="00D505A8" w:rsidRPr="00477300">
        <w:rPr>
          <w:rFonts w:ascii="Cambria" w:hAnsi="Cambria"/>
          <w:sz w:val="20"/>
          <w:szCs w:val="20"/>
          <w:lang w:val="pt-BR"/>
        </w:rPr>
        <w:t xml:space="preserve">a </w:t>
      </w:r>
      <w:r w:rsidR="002C1535" w:rsidRPr="00477300">
        <w:rPr>
          <w:rFonts w:ascii="Cambria" w:hAnsi="Cambria"/>
          <w:sz w:val="20"/>
          <w:szCs w:val="20"/>
          <w:lang w:val="pt-BR"/>
        </w:rPr>
        <w:t>trabalho</w:t>
      </w:r>
      <w:r w:rsidR="00D505A8" w:rsidRPr="00477300">
        <w:rPr>
          <w:rFonts w:ascii="Cambria" w:hAnsi="Cambria"/>
          <w:sz w:val="20"/>
          <w:szCs w:val="20"/>
          <w:lang w:val="pt-BR"/>
        </w:rPr>
        <w:t xml:space="preserve"> decente</w:t>
      </w:r>
      <w:r w:rsidR="003B7EE5" w:rsidRPr="00477300">
        <w:rPr>
          <w:rFonts w:ascii="Cambria" w:hAnsi="Cambria"/>
          <w:sz w:val="20"/>
          <w:szCs w:val="20"/>
          <w:lang w:val="pt-BR"/>
        </w:rPr>
        <w:t xml:space="preserve"> nos </w:t>
      </w:r>
      <w:r w:rsidR="00D505A8" w:rsidRPr="00477300">
        <w:rPr>
          <w:rFonts w:ascii="Cambria" w:hAnsi="Cambria"/>
          <w:sz w:val="20"/>
          <w:szCs w:val="20"/>
          <w:lang w:val="pt-BR"/>
        </w:rPr>
        <w:t>princip</w:t>
      </w:r>
      <w:r w:rsidR="002C1535" w:rsidRPr="00477300">
        <w:rPr>
          <w:rFonts w:ascii="Cambria" w:hAnsi="Cambria"/>
          <w:sz w:val="20"/>
          <w:szCs w:val="20"/>
          <w:lang w:val="pt-BR"/>
        </w:rPr>
        <w:t>ais</w:t>
      </w:r>
      <w:r w:rsidR="00D505A8" w:rsidRPr="00477300">
        <w:rPr>
          <w:rFonts w:ascii="Cambria" w:hAnsi="Cambria"/>
          <w:sz w:val="20"/>
          <w:szCs w:val="20"/>
          <w:lang w:val="pt-BR"/>
        </w:rPr>
        <w:t xml:space="preserve"> setores </w:t>
      </w:r>
      <w:r w:rsidR="00E77257" w:rsidRPr="00477300">
        <w:rPr>
          <w:rFonts w:ascii="Cambria" w:hAnsi="Cambria"/>
          <w:sz w:val="20"/>
          <w:szCs w:val="20"/>
          <w:lang w:val="pt-BR"/>
        </w:rPr>
        <w:t>econô</w:t>
      </w:r>
      <w:r w:rsidR="00D505A8" w:rsidRPr="00477300">
        <w:rPr>
          <w:rFonts w:ascii="Cambria" w:hAnsi="Cambria"/>
          <w:sz w:val="20"/>
          <w:szCs w:val="20"/>
          <w:lang w:val="pt-BR"/>
        </w:rPr>
        <w:t>micos</w:t>
      </w:r>
      <w:r w:rsidR="00C1774F" w:rsidRPr="00477300">
        <w:rPr>
          <w:rFonts w:ascii="Cambria" w:hAnsi="Cambria"/>
          <w:sz w:val="20"/>
          <w:szCs w:val="20"/>
          <w:lang w:val="pt-BR"/>
        </w:rPr>
        <w:t xml:space="preserve"> e </w:t>
      </w:r>
      <w:r w:rsidR="00D505A8" w:rsidRPr="00477300">
        <w:rPr>
          <w:rFonts w:ascii="Cambria" w:hAnsi="Cambria"/>
          <w:sz w:val="20"/>
          <w:szCs w:val="20"/>
          <w:lang w:val="pt-BR"/>
        </w:rPr>
        <w:t>ocupacion</w:t>
      </w:r>
      <w:r w:rsidR="002C1535" w:rsidRPr="00477300">
        <w:rPr>
          <w:rFonts w:ascii="Cambria" w:hAnsi="Cambria"/>
          <w:sz w:val="20"/>
          <w:szCs w:val="20"/>
          <w:lang w:val="pt-BR"/>
        </w:rPr>
        <w:t>ais</w:t>
      </w:r>
      <w:r w:rsidR="00D505A8" w:rsidRPr="00477300">
        <w:rPr>
          <w:rFonts w:ascii="Cambria" w:hAnsi="Cambria"/>
          <w:sz w:val="20"/>
          <w:szCs w:val="20"/>
          <w:lang w:val="pt-BR"/>
        </w:rPr>
        <w:t xml:space="preserve"> s</w:t>
      </w:r>
      <w:r w:rsidR="00FA4118" w:rsidRPr="00477300">
        <w:rPr>
          <w:rFonts w:ascii="Cambria" w:hAnsi="Cambria"/>
          <w:sz w:val="20"/>
          <w:szCs w:val="20"/>
          <w:lang w:val="pt-BR"/>
        </w:rPr>
        <w:t>em</w:t>
      </w:r>
      <w:r w:rsidR="00D505A8" w:rsidRPr="00477300">
        <w:rPr>
          <w:rFonts w:ascii="Cambria" w:hAnsi="Cambria"/>
          <w:sz w:val="20"/>
          <w:szCs w:val="20"/>
          <w:lang w:val="pt-BR"/>
        </w:rPr>
        <w:t xml:space="preserve"> discrimina</w:t>
      </w:r>
      <w:r w:rsidR="002A68FB" w:rsidRPr="00477300">
        <w:rPr>
          <w:rFonts w:ascii="Cambria" w:hAnsi="Cambria"/>
          <w:sz w:val="20"/>
          <w:szCs w:val="20"/>
          <w:lang w:val="pt-BR"/>
        </w:rPr>
        <w:t>ção</w:t>
      </w:r>
      <w:r w:rsidR="00D505A8" w:rsidRPr="00477300">
        <w:rPr>
          <w:rFonts w:ascii="Cambria" w:hAnsi="Cambria"/>
          <w:sz w:val="20"/>
          <w:szCs w:val="20"/>
          <w:lang w:val="pt-BR"/>
        </w:rPr>
        <w:t>,</w:t>
      </w:r>
      <w:r w:rsidR="003B7EE5" w:rsidRPr="00477300">
        <w:rPr>
          <w:rFonts w:ascii="Cambria" w:hAnsi="Cambria"/>
          <w:sz w:val="20"/>
          <w:szCs w:val="20"/>
          <w:lang w:val="pt-BR"/>
        </w:rPr>
        <w:t xml:space="preserve"> o </w:t>
      </w:r>
      <w:r w:rsidR="00D505A8" w:rsidRPr="00477300">
        <w:rPr>
          <w:rFonts w:ascii="Cambria" w:hAnsi="Cambria"/>
          <w:sz w:val="20"/>
          <w:szCs w:val="20"/>
          <w:lang w:val="pt-BR"/>
        </w:rPr>
        <w:t>que inclu</w:t>
      </w:r>
      <w:r w:rsidR="00FA4118" w:rsidRPr="00477300">
        <w:rPr>
          <w:rFonts w:ascii="Cambria" w:hAnsi="Cambria"/>
          <w:sz w:val="20"/>
          <w:szCs w:val="20"/>
          <w:lang w:val="pt-BR"/>
        </w:rPr>
        <w:t>i</w:t>
      </w:r>
      <w:r w:rsidR="00D505A8" w:rsidRPr="00477300">
        <w:rPr>
          <w:rFonts w:ascii="Cambria" w:hAnsi="Cambria"/>
          <w:sz w:val="20"/>
          <w:szCs w:val="20"/>
          <w:lang w:val="pt-BR"/>
        </w:rPr>
        <w:t xml:space="preserve"> programas de promo</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s</w:t>
      </w:r>
      <w:r w:rsidR="008D4190" w:rsidRPr="00477300">
        <w:rPr>
          <w:rFonts w:ascii="Cambria" w:hAnsi="Cambria"/>
          <w:sz w:val="20"/>
          <w:szCs w:val="20"/>
          <w:lang w:val="pt-BR"/>
        </w:rPr>
        <w:t>e</w:t>
      </w:r>
      <w:r w:rsidR="00D505A8" w:rsidRPr="00477300">
        <w:rPr>
          <w:rFonts w:ascii="Cambria" w:hAnsi="Cambria"/>
          <w:sz w:val="20"/>
          <w:szCs w:val="20"/>
          <w:lang w:val="pt-BR"/>
        </w:rPr>
        <w:t xml:space="preserve">us </w:t>
      </w:r>
      <w:r w:rsidR="000D0F3D" w:rsidRPr="00477300">
        <w:rPr>
          <w:rFonts w:ascii="Cambria" w:hAnsi="Cambria"/>
          <w:sz w:val="20"/>
          <w:szCs w:val="20"/>
          <w:lang w:val="pt-BR"/>
        </w:rPr>
        <w:t>direito</w:t>
      </w:r>
      <w:r w:rsidR="00D505A8" w:rsidRPr="00477300">
        <w:rPr>
          <w:rFonts w:ascii="Cambria" w:hAnsi="Cambria"/>
          <w:sz w:val="20"/>
          <w:szCs w:val="20"/>
          <w:lang w:val="pt-BR"/>
        </w:rPr>
        <w:t>s dentro</w:t>
      </w:r>
      <w:r w:rsidR="00412424" w:rsidRPr="00477300">
        <w:rPr>
          <w:rFonts w:ascii="Cambria" w:hAnsi="Cambria"/>
          <w:sz w:val="20"/>
          <w:szCs w:val="20"/>
          <w:lang w:val="pt-BR"/>
        </w:rPr>
        <w:t xml:space="preserve"> das </w:t>
      </w:r>
      <w:r w:rsidR="00D505A8" w:rsidRPr="00477300">
        <w:rPr>
          <w:rFonts w:ascii="Cambria" w:hAnsi="Cambria"/>
          <w:sz w:val="20"/>
          <w:szCs w:val="20"/>
          <w:lang w:val="pt-BR"/>
        </w:rPr>
        <w:t xml:space="preserve">empresas, </w:t>
      </w:r>
      <w:r w:rsidR="0016525D" w:rsidRPr="00477300">
        <w:rPr>
          <w:rFonts w:ascii="Cambria" w:hAnsi="Cambria"/>
          <w:sz w:val="20"/>
          <w:szCs w:val="20"/>
          <w:lang w:val="pt-BR"/>
        </w:rPr>
        <w:t>sejam</w:t>
      </w:r>
      <w:r w:rsidR="00D505A8" w:rsidRPr="00477300">
        <w:rPr>
          <w:rFonts w:ascii="Cambria" w:hAnsi="Cambria"/>
          <w:sz w:val="20"/>
          <w:szCs w:val="20"/>
          <w:lang w:val="pt-BR"/>
        </w:rPr>
        <w:t xml:space="preserve"> públicas o</w:t>
      </w:r>
      <w:r w:rsidR="00FA4118" w:rsidRPr="00477300">
        <w:rPr>
          <w:rFonts w:ascii="Cambria" w:hAnsi="Cambria"/>
          <w:sz w:val="20"/>
          <w:szCs w:val="20"/>
          <w:lang w:val="pt-BR"/>
        </w:rPr>
        <w:t>u</w:t>
      </w:r>
      <w:r w:rsidR="00D505A8" w:rsidRPr="00477300">
        <w:rPr>
          <w:rFonts w:ascii="Cambria" w:hAnsi="Cambria"/>
          <w:sz w:val="20"/>
          <w:szCs w:val="20"/>
          <w:lang w:val="pt-BR"/>
        </w:rPr>
        <w:t xml:space="preserve"> privadas, como políticas destinadas a erradicar</w:t>
      </w:r>
      <w:r w:rsidR="007F3DAE" w:rsidRPr="00477300">
        <w:rPr>
          <w:rFonts w:ascii="Cambria" w:hAnsi="Cambria"/>
          <w:sz w:val="20"/>
          <w:szCs w:val="20"/>
          <w:lang w:val="pt-BR"/>
        </w:rPr>
        <w:t xml:space="preserve"> a </w:t>
      </w:r>
      <w:r w:rsidR="00D505A8" w:rsidRPr="00477300">
        <w:rPr>
          <w:rFonts w:ascii="Cambria" w:hAnsi="Cambria"/>
          <w:sz w:val="20"/>
          <w:szCs w:val="20"/>
          <w:lang w:val="pt-BR"/>
        </w:rPr>
        <w:t>discrimina</w:t>
      </w:r>
      <w:r w:rsidR="002A68FB" w:rsidRPr="00477300">
        <w:rPr>
          <w:rFonts w:ascii="Cambria" w:hAnsi="Cambria"/>
          <w:sz w:val="20"/>
          <w:szCs w:val="20"/>
          <w:lang w:val="pt-BR"/>
        </w:rPr>
        <w:t>ção</w:t>
      </w:r>
      <w:r w:rsidR="00C1774F" w:rsidRPr="00477300">
        <w:rPr>
          <w:rFonts w:ascii="Cambria" w:hAnsi="Cambria"/>
          <w:sz w:val="20"/>
          <w:szCs w:val="20"/>
          <w:lang w:val="pt-BR"/>
        </w:rPr>
        <w:t xml:space="preserve"> e </w:t>
      </w:r>
      <w:r w:rsidR="00D505A8" w:rsidRPr="00477300">
        <w:rPr>
          <w:rFonts w:ascii="Cambria" w:hAnsi="Cambria"/>
          <w:sz w:val="20"/>
          <w:szCs w:val="20"/>
          <w:lang w:val="pt-BR"/>
        </w:rPr>
        <w:t>segrega</w:t>
      </w:r>
      <w:r w:rsidR="002A68FB" w:rsidRPr="00477300">
        <w:rPr>
          <w:rFonts w:ascii="Cambria" w:hAnsi="Cambria"/>
          <w:sz w:val="20"/>
          <w:szCs w:val="20"/>
          <w:lang w:val="pt-BR"/>
        </w:rPr>
        <w:t>ção</w:t>
      </w:r>
      <w:r w:rsidR="007F3DAE" w:rsidRPr="00477300">
        <w:rPr>
          <w:rFonts w:ascii="Cambria" w:hAnsi="Cambria"/>
          <w:sz w:val="20"/>
          <w:szCs w:val="20"/>
          <w:lang w:val="pt-BR"/>
        </w:rPr>
        <w:t xml:space="preserve"> </w:t>
      </w:r>
      <w:r w:rsidR="00FA4118" w:rsidRPr="00477300">
        <w:rPr>
          <w:rFonts w:ascii="Cambria" w:hAnsi="Cambria"/>
          <w:sz w:val="20"/>
          <w:szCs w:val="20"/>
          <w:lang w:val="pt-BR"/>
        </w:rPr>
        <w:t>n</w:t>
      </w:r>
      <w:r w:rsidR="00D505A8" w:rsidRPr="00477300">
        <w:rPr>
          <w:rFonts w:ascii="Cambria" w:hAnsi="Cambria"/>
          <w:sz w:val="20"/>
          <w:szCs w:val="20"/>
          <w:lang w:val="pt-BR"/>
        </w:rPr>
        <w:t xml:space="preserve">este </w:t>
      </w:r>
      <w:r w:rsidR="0016525D" w:rsidRPr="00477300">
        <w:rPr>
          <w:rFonts w:ascii="Cambria" w:hAnsi="Cambria"/>
          <w:sz w:val="20"/>
          <w:szCs w:val="20"/>
          <w:lang w:val="pt-BR"/>
        </w:rPr>
        <w:t>âmbito</w:t>
      </w:r>
      <w:r w:rsidR="00D505A8" w:rsidRPr="00477300">
        <w:rPr>
          <w:rFonts w:ascii="Cambria" w:hAnsi="Cambria"/>
          <w:sz w:val="20"/>
          <w:szCs w:val="20"/>
          <w:lang w:val="pt-BR"/>
        </w:rPr>
        <w:t>.</w:t>
      </w:r>
      <w:r w:rsidR="007F3DAE" w:rsidRPr="00477300">
        <w:rPr>
          <w:rFonts w:ascii="Cambria" w:hAnsi="Cambria"/>
          <w:sz w:val="20"/>
          <w:szCs w:val="20"/>
          <w:lang w:val="pt-BR"/>
        </w:rPr>
        <w:t xml:space="preserve"> </w:t>
      </w:r>
      <w:r w:rsidR="00FA4118" w:rsidRPr="00477300">
        <w:rPr>
          <w:rFonts w:ascii="Cambria" w:hAnsi="Cambria"/>
          <w:sz w:val="20"/>
          <w:szCs w:val="20"/>
          <w:lang w:val="pt-BR"/>
        </w:rPr>
        <w:t>E</w:t>
      </w:r>
      <w:r w:rsidR="007F3DAE" w:rsidRPr="00477300">
        <w:rPr>
          <w:rFonts w:ascii="Cambria" w:hAnsi="Cambria"/>
          <w:sz w:val="20"/>
          <w:szCs w:val="20"/>
          <w:lang w:val="pt-BR"/>
        </w:rPr>
        <w:t xml:space="preserve">m </w:t>
      </w:r>
      <w:r w:rsidR="00D505A8" w:rsidRPr="00477300">
        <w:rPr>
          <w:rFonts w:ascii="Cambria" w:hAnsi="Cambria"/>
          <w:sz w:val="20"/>
          <w:szCs w:val="20"/>
          <w:lang w:val="pt-BR"/>
        </w:rPr>
        <w:t>particular</w:t>
      </w:r>
      <w:r w:rsidR="009B79C5" w:rsidRPr="00477300">
        <w:rPr>
          <w:rFonts w:ascii="Cambria" w:hAnsi="Cambria"/>
          <w:sz w:val="20"/>
          <w:szCs w:val="20"/>
          <w:lang w:val="pt-BR"/>
        </w:rPr>
        <w:t>,</w:t>
      </w:r>
      <w:r w:rsidR="00D505A8" w:rsidRPr="00477300">
        <w:rPr>
          <w:rFonts w:ascii="Cambria" w:hAnsi="Cambria"/>
          <w:sz w:val="20"/>
          <w:szCs w:val="20"/>
          <w:lang w:val="pt-BR"/>
        </w:rPr>
        <w:t xml:space="preserve"> recomend</w:t>
      </w:r>
      <w:r w:rsidR="00FA4118" w:rsidRPr="00477300">
        <w:rPr>
          <w:rFonts w:ascii="Cambria" w:hAnsi="Cambria"/>
          <w:sz w:val="20"/>
          <w:szCs w:val="20"/>
          <w:lang w:val="pt-BR"/>
        </w:rPr>
        <w:t>ou</w:t>
      </w:r>
      <w:r w:rsidR="00D505A8" w:rsidRPr="00477300">
        <w:rPr>
          <w:rFonts w:ascii="Cambria" w:hAnsi="Cambria"/>
          <w:sz w:val="20"/>
          <w:szCs w:val="20"/>
          <w:lang w:val="pt-BR"/>
        </w:rPr>
        <w:t xml:space="preserve"> </w:t>
      </w:r>
      <w:r w:rsidR="00FA4118" w:rsidRPr="00477300">
        <w:rPr>
          <w:rFonts w:ascii="Cambria" w:hAnsi="Cambria"/>
          <w:sz w:val="20"/>
          <w:szCs w:val="20"/>
          <w:lang w:val="pt-BR"/>
        </w:rPr>
        <w:t xml:space="preserve">que </w:t>
      </w:r>
      <w:r w:rsidR="003B7EE5" w:rsidRPr="00477300">
        <w:rPr>
          <w:rFonts w:ascii="Cambria" w:hAnsi="Cambria"/>
          <w:sz w:val="20"/>
          <w:szCs w:val="20"/>
          <w:lang w:val="pt-BR"/>
        </w:rPr>
        <w:t xml:space="preserve">os </w:t>
      </w:r>
      <w:r w:rsidR="00D505A8" w:rsidRPr="00477300">
        <w:rPr>
          <w:rFonts w:ascii="Cambria" w:hAnsi="Cambria"/>
          <w:sz w:val="20"/>
          <w:szCs w:val="20"/>
          <w:lang w:val="pt-BR"/>
        </w:rPr>
        <w:t xml:space="preserve">Estados </w:t>
      </w:r>
      <w:r w:rsidR="0016525D" w:rsidRPr="00477300">
        <w:rPr>
          <w:rFonts w:ascii="Cambria" w:hAnsi="Cambria"/>
          <w:sz w:val="20"/>
          <w:szCs w:val="20"/>
          <w:lang w:val="pt-BR"/>
        </w:rPr>
        <w:t>exijam</w:t>
      </w:r>
      <w:r w:rsidR="00C842E5" w:rsidRPr="00477300">
        <w:rPr>
          <w:rFonts w:ascii="Cambria" w:hAnsi="Cambria"/>
          <w:sz w:val="20"/>
          <w:szCs w:val="20"/>
          <w:lang w:val="pt-BR"/>
        </w:rPr>
        <w:t xml:space="preserve"> </w:t>
      </w:r>
      <w:r w:rsidR="00FA4118" w:rsidRPr="00477300">
        <w:rPr>
          <w:rFonts w:ascii="Cambria" w:hAnsi="Cambria"/>
          <w:sz w:val="20"/>
          <w:szCs w:val="20"/>
          <w:lang w:val="pt-BR"/>
        </w:rPr>
        <w:t xml:space="preserve">que </w:t>
      </w:r>
      <w:r w:rsidR="008D4190" w:rsidRPr="00477300">
        <w:rPr>
          <w:rFonts w:ascii="Cambria" w:hAnsi="Cambria"/>
          <w:sz w:val="20"/>
          <w:szCs w:val="20"/>
          <w:lang w:val="pt-BR"/>
        </w:rPr>
        <w:t>a</w:t>
      </w:r>
      <w:r w:rsidR="00C842E5" w:rsidRPr="00477300">
        <w:rPr>
          <w:rFonts w:ascii="Cambria" w:hAnsi="Cambria"/>
          <w:sz w:val="20"/>
          <w:szCs w:val="20"/>
          <w:lang w:val="pt-BR"/>
        </w:rPr>
        <w:t xml:space="preserve">s </w:t>
      </w:r>
      <w:r w:rsidR="00D505A8" w:rsidRPr="00477300">
        <w:rPr>
          <w:rFonts w:ascii="Cambria" w:hAnsi="Cambria"/>
          <w:sz w:val="20"/>
          <w:szCs w:val="20"/>
          <w:lang w:val="pt-BR"/>
        </w:rPr>
        <w:t>empresas realiz</w:t>
      </w:r>
      <w:r w:rsidR="00FA4118" w:rsidRPr="00477300">
        <w:rPr>
          <w:rFonts w:ascii="Cambria" w:hAnsi="Cambria"/>
          <w:sz w:val="20"/>
          <w:szCs w:val="20"/>
          <w:lang w:val="pt-BR"/>
        </w:rPr>
        <w:t>em</w:t>
      </w:r>
      <w:r w:rsidR="007F3DAE" w:rsidRPr="00477300">
        <w:rPr>
          <w:rFonts w:ascii="Cambria" w:hAnsi="Cambria"/>
          <w:sz w:val="20"/>
          <w:szCs w:val="20"/>
          <w:lang w:val="pt-BR"/>
        </w:rPr>
        <w:t xml:space="preserve"> a </w:t>
      </w:r>
      <w:r w:rsidR="0016525D" w:rsidRPr="00477300">
        <w:rPr>
          <w:rFonts w:ascii="Cambria" w:hAnsi="Cambria"/>
          <w:sz w:val="20"/>
          <w:szCs w:val="20"/>
          <w:lang w:val="pt-BR"/>
        </w:rPr>
        <w:t>devida</w:t>
      </w:r>
      <w:r w:rsidR="00D505A8" w:rsidRPr="00477300">
        <w:rPr>
          <w:rFonts w:ascii="Cambria" w:hAnsi="Cambria"/>
          <w:sz w:val="20"/>
          <w:szCs w:val="20"/>
          <w:lang w:val="pt-BR"/>
        </w:rPr>
        <w:t xml:space="preserve"> dilig</w:t>
      </w:r>
      <w:r w:rsidR="008D4190" w:rsidRPr="00477300">
        <w:rPr>
          <w:rFonts w:ascii="Cambria" w:hAnsi="Cambria"/>
          <w:sz w:val="20"/>
          <w:szCs w:val="20"/>
          <w:lang w:val="pt-BR"/>
        </w:rPr>
        <w:t>ê</w:t>
      </w:r>
      <w:r w:rsidR="00D505A8" w:rsidRPr="00477300">
        <w:rPr>
          <w:rFonts w:ascii="Cambria" w:hAnsi="Cambria"/>
          <w:sz w:val="20"/>
          <w:szCs w:val="20"/>
          <w:lang w:val="pt-BR"/>
        </w:rPr>
        <w:t>ncia</w:t>
      </w:r>
      <w:r w:rsidR="007F3DAE" w:rsidRPr="00477300">
        <w:rPr>
          <w:rFonts w:ascii="Cambria" w:hAnsi="Cambria"/>
          <w:sz w:val="20"/>
          <w:szCs w:val="20"/>
          <w:lang w:val="pt-BR"/>
        </w:rPr>
        <w:t xml:space="preserve"> em </w:t>
      </w:r>
      <w:r w:rsidR="0016525D" w:rsidRPr="00477300">
        <w:rPr>
          <w:rFonts w:ascii="Cambria" w:hAnsi="Cambria"/>
          <w:sz w:val="20"/>
          <w:szCs w:val="20"/>
          <w:lang w:val="pt-BR"/>
        </w:rPr>
        <w:t>matéria</w:t>
      </w:r>
      <w:r w:rsidR="00D505A8" w:rsidRPr="00477300">
        <w:rPr>
          <w:rFonts w:ascii="Cambria" w:hAnsi="Cambria"/>
          <w:sz w:val="20"/>
          <w:szCs w:val="20"/>
          <w:lang w:val="pt-BR"/>
        </w:rPr>
        <w:t xml:space="preserve"> de </w:t>
      </w:r>
      <w:r w:rsidR="000D0F3D" w:rsidRPr="00477300">
        <w:rPr>
          <w:rFonts w:ascii="Cambria" w:hAnsi="Cambria"/>
          <w:sz w:val="20"/>
          <w:szCs w:val="20"/>
          <w:lang w:val="pt-BR"/>
        </w:rPr>
        <w:t>direito</w:t>
      </w:r>
      <w:r w:rsidR="00D505A8" w:rsidRPr="00477300">
        <w:rPr>
          <w:rFonts w:ascii="Cambria" w:hAnsi="Cambria"/>
          <w:sz w:val="20"/>
          <w:szCs w:val="20"/>
          <w:lang w:val="pt-BR"/>
        </w:rPr>
        <w:t>s humanos</w:t>
      </w:r>
      <w:r w:rsidR="00412424" w:rsidRPr="00477300">
        <w:rPr>
          <w:rFonts w:ascii="Cambria" w:hAnsi="Cambria"/>
          <w:sz w:val="20"/>
          <w:szCs w:val="20"/>
          <w:lang w:val="pt-BR"/>
        </w:rPr>
        <w:t xml:space="preserve"> no </w:t>
      </w:r>
      <w:r w:rsidR="00FA4118" w:rsidRPr="00477300">
        <w:rPr>
          <w:rFonts w:ascii="Cambria" w:hAnsi="Cambria"/>
          <w:sz w:val="20"/>
          <w:szCs w:val="20"/>
          <w:lang w:val="pt-BR"/>
        </w:rPr>
        <w:t>contexto</w:t>
      </w:r>
      <w:r w:rsidR="00D505A8" w:rsidRPr="00477300">
        <w:rPr>
          <w:rFonts w:ascii="Cambria" w:hAnsi="Cambria"/>
          <w:sz w:val="20"/>
          <w:szCs w:val="20"/>
          <w:lang w:val="pt-BR"/>
        </w:rPr>
        <w:t xml:space="preserve"> de su</w:t>
      </w:r>
      <w:r w:rsidR="008D4190" w:rsidRPr="00477300">
        <w:rPr>
          <w:rFonts w:ascii="Cambria" w:hAnsi="Cambria"/>
          <w:sz w:val="20"/>
          <w:szCs w:val="20"/>
          <w:lang w:val="pt-BR"/>
        </w:rPr>
        <w:t>a</w:t>
      </w:r>
      <w:r w:rsidR="00D505A8" w:rsidRPr="00477300">
        <w:rPr>
          <w:rFonts w:ascii="Cambria" w:hAnsi="Cambria"/>
          <w:sz w:val="20"/>
          <w:szCs w:val="20"/>
          <w:lang w:val="pt-BR"/>
        </w:rPr>
        <w:t>s opera</w:t>
      </w:r>
      <w:r w:rsidR="00412424" w:rsidRPr="00477300">
        <w:rPr>
          <w:rFonts w:ascii="Cambria" w:hAnsi="Cambria"/>
          <w:sz w:val="20"/>
          <w:szCs w:val="20"/>
          <w:lang w:val="pt-BR"/>
        </w:rPr>
        <w:t>ções</w:t>
      </w:r>
      <w:r w:rsidR="00D505A8" w:rsidRPr="00477300">
        <w:rPr>
          <w:rStyle w:val="FootnoteReference"/>
          <w:rFonts w:ascii="Cambria" w:hAnsi="Cambria"/>
          <w:sz w:val="20"/>
          <w:szCs w:val="20"/>
          <w:lang w:val="pt-BR"/>
        </w:rPr>
        <w:footnoteReference w:id="60"/>
      </w:r>
      <w:r w:rsidR="00D505A8" w:rsidRPr="00477300">
        <w:rPr>
          <w:rFonts w:ascii="Cambria" w:hAnsi="Cambria"/>
          <w:sz w:val="20"/>
          <w:szCs w:val="20"/>
          <w:lang w:val="pt-BR"/>
        </w:rPr>
        <w:t xml:space="preserve">. </w:t>
      </w:r>
      <w:r w:rsidR="00FA4118" w:rsidRPr="00477300">
        <w:rPr>
          <w:rFonts w:ascii="Cambria" w:hAnsi="Cambria"/>
          <w:sz w:val="20"/>
          <w:szCs w:val="20"/>
          <w:lang w:val="pt-BR"/>
        </w:rPr>
        <w:t>No âmbito das</w:t>
      </w:r>
      <w:r w:rsidR="00D505A8" w:rsidRPr="00477300">
        <w:rPr>
          <w:rFonts w:ascii="Cambria" w:hAnsi="Cambria"/>
          <w:sz w:val="20"/>
          <w:szCs w:val="20"/>
          <w:lang w:val="pt-BR"/>
        </w:rPr>
        <w:t xml:space="preserve"> Na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Unidas </w:t>
      </w:r>
      <w:r w:rsidR="001D5B68" w:rsidRPr="00477300">
        <w:rPr>
          <w:rFonts w:ascii="Cambria" w:hAnsi="Cambria"/>
          <w:sz w:val="20"/>
          <w:szCs w:val="20"/>
          <w:lang w:val="pt-BR"/>
        </w:rPr>
        <w:t>também</w:t>
      </w:r>
      <w:r w:rsidR="00D505A8" w:rsidRPr="00477300">
        <w:rPr>
          <w:rFonts w:ascii="Cambria" w:hAnsi="Cambria"/>
          <w:sz w:val="20"/>
          <w:szCs w:val="20"/>
          <w:lang w:val="pt-BR"/>
        </w:rPr>
        <w:t xml:space="preserve"> </w:t>
      </w:r>
      <w:r w:rsidR="00FA4118" w:rsidRPr="00477300">
        <w:rPr>
          <w:rFonts w:ascii="Cambria" w:hAnsi="Cambria"/>
          <w:sz w:val="20"/>
          <w:szCs w:val="20"/>
          <w:lang w:val="pt-BR"/>
        </w:rPr>
        <w:t xml:space="preserve">se </w:t>
      </w:r>
      <w:r w:rsidR="00D505A8" w:rsidRPr="00477300">
        <w:rPr>
          <w:rFonts w:ascii="Cambria" w:hAnsi="Cambria"/>
          <w:sz w:val="20"/>
          <w:szCs w:val="20"/>
          <w:lang w:val="pt-BR"/>
        </w:rPr>
        <w:t>indic</w:t>
      </w:r>
      <w:r w:rsidR="00FA4118" w:rsidRPr="00477300">
        <w:rPr>
          <w:rFonts w:ascii="Cambria" w:hAnsi="Cambria"/>
          <w:sz w:val="20"/>
          <w:szCs w:val="20"/>
          <w:lang w:val="pt-BR"/>
        </w:rPr>
        <w:t>ou</w:t>
      </w:r>
      <w:r w:rsidR="00D505A8" w:rsidRPr="00477300">
        <w:rPr>
          <w:rFonts w:ascii="Cambria" w:hAnsi="Cambria"/>
          <w:sz w:val="20"/>
          <w:szCs w:val="20"/>
          <w:lang w:val="pt-BR"/>
        </w:rPr>
        <w:t xml:space="preserve"> que</w:t>
      </w:r>
      <w:r w:rsidR="003B7EE5" w:rsidRPr="00477300">
        <w:rPr>
          <w:rFonts w:ascii="Cambria" w:hAnsi="Cambria"/>
          <w:sz w:val="20"/>
          <w:szCs w:val="20"/>
          <w:lang w:val="pt-BR"/>
        </w:rPr>
        <w:t xml:space="preserve"> os </w:t>
      </w:r>
      <w:r w:rsidR="00D505A8" w:rsidRPr="00477300">
        <w:rPr>
          <w:rFonts w:ascii="Cambria" w:hAnsi="Cambria"/>
          <w:sz w:val="20"/>
          <w:szCs w:val="20"/>
          <w:lang w:val="pt-BR"/>
        </w:rPr>
        <w:t xml:space="preserve">Estados </w:t>
      </w:r>
      <w:r w:rsidR="0016525D" w:rsidRPr="00477300">
        <w:rPr>
          <w:rFonts w:ascii="Cambria" w:hAnsi="Cambria"/>
          <w:sz w:val="20"/>
          <w:szCs w:val="20"/>
          <w:lang w:val="pt-BR"/>
        </w:rPr>
        <w:t>utilizem</w:t>
      </w:r>
      <w:r w:rsidR="00D505A8" w:rsidRPr="00477300">
        <w:rPr>
          <w:rFonts w:ascii="Cambria" w:hAnsi="Cambria"/>
          <w:sz w:val="20"/>
          <w:szCs w:val="20"/>
          <w:lang w:val="pt-BR"/>
        </w:rPr>
        <w:t xml:space="preserve"> todos</w:t>
      </w:r>
      <w:r w:rsidR="003B7EE5" w:rsidRPr="00477300">
        <w:rPr>
          <w:rFonts w:ascii="Cambria" w:hAnsi="Cambria"/>
          <w:sz w:val="20"/>
          <w:szCs w:val="20"/>
          <w:lang w:val="pt-BR"/>
        </w:rPr>
        <w:t xml:space="preserve"> os </w:t>
      </w:r>
      <w:r w:rsidR="00D505A8" w:rsidRPr="00477300">
        <w:rPr>
          <w:rFonts w:ascii="Cambria" w:hAnsi="Cambria"/>
          <w:sz w:val="20"/>
          <w:szCs w:val="20"/>
          <w:lang w:val="pt-BR"/>
        </w:rPr>
        <w:t xml:space="preserve">instrumentos a </w:t>
      </w:r>
      <w:r w:rsidR="0016525D" w:rsidRPr="00477300">
        <w:rPr>
          <w:rFonts w:ascii="Cambria" w:hAnsi="Cambria"/>
          <w:sz w:val="20"/>
          <w:szCs w:val="20"/>
          <w:lang w:val="pt-BR"/>
        </w:rPr>
        <w:t>seu</w:t>
      </w:r>
      <w:r w:rsidR="00D505A8" w:rsidRPr="00477300">
        <w:rPr>
          <w:rFonts w:ascii="Cambria" w:hAnsi="Cambria"/>
          <w:sz w:val="20"/>
          <w:szCs w:val="20"/>
          <w:lang w:val="pt-BR"/>
        </w:rPr>
        <w:t xml:space="preserve"> alcance a </w:t>
      </w:r>
      <w:r w:rsidR="0016525D" w:rsidRPr="00477300">
        <w:rPr>
          <w:rFonts w:ascii="Cambria" w:hAnsi="Cambria"/>
          <w:sz w:val="20"/>
          <w:szCs w:val="20"/>
          <w:lang w:val="pt-BR"/>
        </w:rPr>
        <w:t>fim</w:t>
      </w:r>
      <w:r w:rsidR="00D505A8" w:rsidRPr="00477300">
        <w:rPr>
          <w:rFonts w:ascii="Cambria" w:hAnsi="Cambria"/>
          <w:sz w:val="20"/>
          <w:szCs w:val="20"/>
          <w:lang w:val="pt-BR"/>
        </w:rPr>
        <w:t xml:space="preserve"> </w:t>
      </w:r>
      <w:r w:rsidR="00D505A8" w:rsidRPr="00477300">
        <w:rPr>
          <w:rFonts w:ascii="Cambria" w:hAnsi="Cambria"/>
          <w:sz w:val="20"/>
          <w:szCs w:val="20"/>
          <w:lang w:val="pt-BR"/>
        </w:rPr>
        <w:lastRenderedPageBreak/>
        <w:t xml:space="preserve">de </w:t>
      </w:r>
      <w:r w:rsidR="00FA4118" w:rsidRPr="00477300">
        <w:rPr>
          <w:rFonts w:ascii="Cambria" w:hAnsi="Cambria"/>
          <w:sz w:val="20"/>
          <w:szCs w:val="20"/>
          <w:lang w:val="pt-BR"/>
        </w:rPr>
        <w:t xml:space="preserve">promover </w:t>
      </w:r>
      <w:r w:rsidR="007F3DAE" w:rsidRPr="00477300">
        <w:rPr>
          <w:rFonts w:ascii="Cambria" w:hAnsi="Cambria"/>
          <w:sz w:val="20"/>
          <w:szCs w:val="20"/>
          <w:lang w:val="pt-BR"/>
        </w:rPr>
        <w:t xml:space="preserve">a </w:t>
      </w:r>
      <w:r w:rsidR="0016525D" w:rsidRPr="00477300">
        <w:rPr>
          <w:rFonts w:ascii="Cambria" w:hAnsi="Cambria"/>
          <w:sz w:val="20"/>
          <w:szCs w:val="20"/>
          <w:lang w:val="pt-BR"/>
        </w:rPr>
        <w:t>devida</w:t>
      </w:r>
      <w:r w:rsidR="00D505A8" w:rsidRPr="00477300">
        <w:rPr>
          <w:rFonts w:ascii="Cambria" w:hAnsi="Cambria"/>
          <w:sz w:val="20"/>
          <w:szCs w:val="20"/>
          <w:lang w:val="pt-BR"/>
        </w:rPr>
        <w:t xml:space="preserve"> </w:t>
      </w:r>
      <w:r w:rsidR="008D4190" w:rsidRPr="00477300">
        <w:rPr>
          <w:rFonts w:ascii="Cambria" w:hAnsi="Cambria"/>
          <w:sz w:val="20"/>
          <w:szCs w:val="20"/>
          <w:lang w:val="pt-BR"/>
        </w:rPr>
        <w:t>diligência</w:t>
      </w:r>
      <w:r w:rsidR="007F3DAE" w:rsidRPr="00477300">
        <w:rPr>
          <w:rFonts w:ascii="Cambria" w:hAnsi="Cambria"/>
          <w:sz w:val="20"/>
          <w:szCs w:val="20"/>
          <w:lang w:val="pt-BR"/>
        </w:rPr>
        <w:t xml:space="preserve"> em </w:t>
      </w:r>
      <w:r w:rsidR="0016525D" w:rsidRPr="00477300">
        <w:rPr>
          <w:rFonts w:ascii="Cambria" w:hAnsi="Cambria"/>
          <w:sz w:val="20"/>
          <w:szCs w:val="20"/>
          <w:lang w:val="pt-BR"/>
        </w:rPr>
        <w:t>matéria</w:t>
      </w:r>
      <w:r w:rsidR="00D505A8" w:rsidRPr="00477300">
        <w:rPr>
          <w:rFonts w:ascii="Cambria" w:hAnsi="Cambria"/>
          <w:sz w:val="20"/>
          <w:szCs w:val="20"/>
          <w:lang w:val="pt-BR"/>
        </w:rPr>
        <w:t xml:space="preserve"> de </w:t>
      </w:r>
      <w:r w:rsidR="000D0F3D" w:rsidRPr="00477300">
        <w:rPr>
          <w:rFonts w:ascii="Cambria" w:hAnsi="Cambria"/>
          <w:sz w:val="20"/>
          <w:szCs w:val="20"/>
          <w:lang w:val="pt-BR"/>
        </w:rPr>
        <w:t>direito</w:t>
      </w:r>
      <w:r w:rsidR="00D505A8" w:rsidRPr="00477300">
        <w:rPr>
          <w:rFonts w:ascii="Cambria" w:hAnsi="Cambria"/>
          <w:sz w:val="20"/>
          <w:szCs w:val="20"/>
          <w:lang w:val="pt-BR"/>
        </w:rPr>
        <w:t>s humanos como parte</w:t>
      </w:r>
      <w:r w:rsidR="00412424" w:rsidRPr="00477300">
        <w:rPr>
          <w:rFonts w:ascii="Cambria" w:hAnsi="Cambria"/>
          <w:sz w:val="20"/>
          <w:szCs w:val="20"/>
          <w:lang w:val="pt-BR"/>
        </w:rPr>
        <w:t xml:space="preserve"> das </w:t>
      </w:r>
      <w:r w:rsidR="0016525D" w:rsidRPr="00477300">
        <w:rPr>
          <w:rFonts w:ascii="Cambria" w:hAnsi="Cambria"/>
          <w:sz w:val="20"/>
          <w:szCs w:val="20"/>
          <w:lang w:val="pt-BR"/>
        </w:rPr>
        <w:t>práticas</w:t>
      </w:r>
      <w:r w:rsidR="00D505A8" w:rsidRPr="00477300">
        <w:rPr>
          <w:rFonts w:ascii="Cambria" w:hAnsi="Cambria"/>
          <w:sz w:val="20"/>
          <w:szCs w:val="20"/>
          <w:lang w:val="pt-BR"/>
        </w:rPr>
        <w:t xml:space="preserve"> empresari</w:t>
      </w:r>
      <w:r w:rsidR="002C1535" w:rsidRPr="00477300">
        <w:rPr>
          <w:rFonts w:ascii="Cambria" w:hAnsi="Cambria"/>
          <w:sz w:val="20"/>
          <w:szCs w:val="20"/>
          <w:lang w:val="pt-BR"/>
        </w:rPr>
        <w:t>ais</w:t>
      </w:r>
      <w:r w:rsidR="00D505A8" w:rsidRPr="00477300">
        <w:rPr>
          <w:rFonts w:ascii="Cambria" w:hAnsi="Cambria"/>
          <w:sz w:val="20"/>
          <w:szCs w:val="20"/>
          <w:lang w:val="pt-BR"/>
        </w:rPr>
        <w:t xml:space="preserve"> habitu</w:t>
      </w:r>
      <w:r w:rsidR="002C1535" w:rsidRPr="00477300">
        <w:rPr>
          <w:rFonts w:ascii="Cambria" w:hAnsi="Cambria"/>
          <w:sz w:val="20"/>
          <w:szCs w:val="20"/>
          <w:lang w:val="pt-BR"/>
        </w:rPr>
        <w:t>ais</w:t>
      </w:r>
      <w:r w:rsidR="00D505A8" w:rsidRPr="00477300">
        <w:rPr>
          <w:rStyle w:val="FootnoteReference"/>
          <w:rFonts w:ascii="Cambria" w:hAnsi="Cambria"/>
          <w:sz w:val="20"/>
          <w:szCs w:val="20"/>
          <w:lang w:val="pt-BR"/>
        </w:rPr>
        <w:footnoteReference w:id="61"/>
      </w:r>
      <w:r w:rsidR="00D505A8" w:rsidRPr="00477300">
        <w:rPr>
          <w:rFonts w:ascii="Cambria" w:hAnsi="Cambria"/>
          <w:sz w:val="20"/>
          <w:szCs w:val="20"/>
          <w:lang w:val="pt-BR"/>
        </w:rPr>
        <w:t xml:space="preserve">. </w:t>
      </w:r>
    </w:p>
    <w:p w14:paraId="60B6AEE6" w14:textId="77777777" w:rsidR="00D505A8" w:rsidRPr="00477300"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5B60927B" w14:textId="77777777" w:rsidR="00D505A8" w:rsidRPr="00477300" w:rsidRDefault="00A6526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N</w:t>
      </w:r>
      <w:r w:rsidR="00D505A8" w:rsidRPr="00477300">
        <w:rPr>
          <w:rFonts w:ascii="Cambria" w:hAnsi="Cambria"/>
          <w:sz w:val="20"/>
          <w:szCs w:val="20"/>
          <w:lang w:val="pt-BR"/>
        </w:rPr>
        <w:t xml:space="preserve">este </w:t>
      </w:r>
      <w:r w:rsidR="0016525D" w:rsidRPr="00477300">
        <w:rPr>
          <w:rFonts w:ascii="Cambria" w:hAnsi="Cambria"/>
          <w:sz w:val="20"/>
          <w:szCs w:val="20"/>
          <w:lang w:val="pt-BR"/>
        </w:rPr>
        <w:t>assunto</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toma nota</w:t>
      </w:r>
      <w:r w:rsidR="0055214B" w:rsidRPr="00477300">
        <w:rPr>
          <w:rFonts w:ascii="Cambria" w:hAnsi="Cambria"/>
          <w:sz w:val="20"/>
          <w:szCs w:val="20"/>
          <w:lang w:val="pt-BR"/>
        </w:rPr>
        <w:t xml:space="preserve"> do </w:t>
      </w:r>
      <w:r w:rsidR="00D505A8" w:rsidRPr="00477300">
        <w:rPr>
          <w:rFonts w:ascii="Cambria" w:hAnsi="Cambria"/>
          <w:sz w:val="20"/>
          <w:szCs w:val="20"/>
          <w:lang w:val="pt-BR"/>
        </w:rPr>
        <w:t xml:space="preserve">contexto geral </w:t>
      </w:r>
      <w:r w:rsidRPr="00477300">
        <w:rPr>
          <w:rFonts w:ascii="Cambria" w:hAnsi="Cambria"/>
          <w:sz w:val="20"/>
          <w:szCs w:val="20"/>
          <w:lang w:val="pt-BR"/>
        </w:rPr>
        <w:t>a</w:t>
      </w:r>
      <w:r w:rsidR="00D505A8" w:rsidRPr="00477300">
        <w:rPr>
          <w:rFonts w:ascii="Cambria" w:hAnsi="Cambria"/>
          <w:sz w:val="20"/>
          <w:szCs w:val="20"/>
          <w:lang w:val="pt-BR"/>
        </w:rPr>
        <w:t>s</w:t>
      </w:r>
      <w:r w:rsidRPr="00477300">
        <w:rPr>
          <w:rFonts w:ascii="Cambria" w:hAnsi="Cambria"/>
          <w:sz w:val="20"/>
          <w:szCs w:val="20"/>
          <w:lang w:val="pt-BR"/>
        </w:rPr>
        <w:t>sin</w:t>
      </w:r>
      <w:r w:rsidR="00D505A8" w:rsidRPr="00477300">
        <w:rPr>
          <w:rFonts w:ascii="Cambria" w:hAnsi="Cambria"/>
          <w:sz w:val="20"/>
          <w:szCs w:val="20"/>
          <w:lang w:val="pt-BR"/>
        </w:rPr>
        <w:t>alado</w:t>
      </w:r>
      <w:r w:rsidR="00412424" w:rsidRPr="00477300">
        <w:rPr>
          <w:rFonts w:ascii="Cambria" w:hAnsi="Cambria"/>
          <w:sz w:val="20"/>
          <w:szCs w:val="20"/>
          <w:lang w:val="pt-BR"/>
        </w:rPr>
        <w:t xml:space="preserve"> na </w:t>
      </w:r>
      <w:r w:rsidR="00D505A8" w:rsidRPr="00477300">
        <w:rPr>
          <w:rFonts w:ascii="Cambria" w:hAnsi="Cambria"/>
          <w:sz w:val="20"/>
          <w:szCs w:val="20"/>
          <w:lang w:val="pt-BR"/>
        </w:rPr>
        <w:t>se</w:t>
      </w:r>
      <w:r w:rsidR="001D5B68" w:rsidRPr="00477300">
        <w:rPr>
          <w:rFonts w:ascii="Cambria" w:hAnsi="Cambria"/>
          <w:sz w:val="20"/>
          <w:szCs w:val="20"/>
          <w:lang w:val="pt-BR"/>
        </w:rPr>
        <w:t>ç</w:t>
      </w:r>
      <w:r w:rsidR="002A68FB" w:rsidRPr="00477300">
        <w:rPr>
          <w:rFonts w:ascii="Cambria" w:hAnsi="Cambria"/>
          <w:sz w:val="20"/>
          <w:szCs w:val="20"/>
          <w:lang w:val="pt-BR"/>
        </w:rPr>
        <w:t>ão</w:t>
      </w:r>
      <w:r w:rsidR="00D505A8" w:rsidRPr="00477300">
        <w:rPr>
          <w:rFonts w:ascii="Cambria" w:hAnsi="Cambria"/>
          <w:sz w:val="20"/>
          <w:szCs w:val="20"/>
          <w:lang w:val="pt-BR"/>
        </w:rPr>
        <w:t xml:space="preserve"> anterior sobre</w:t>
      </w:r>
      <w:r w:rsidR="007F3DAE" w:rsidRPr="00477300">
        <w:rPr>
          <w:rFonts w:ascii="Cambria" w:hAnsi="Cambria"/>
          <w:sz w:val="20"/>
          <w:szCs w:val="20"/>
          <w:lang w:val="pt-BR"/>
        </w:rPr>
        <w:t xml:space="preserve"> a </w:t>
      </w:r>
      <w:r w:rsidR="00D505A8" w:rsidRPr="00477300">
        <w:rPr>
          <w:rFonts w:ascii="Cambria" w:hAnsi="Cambria"/>
          <w:sz w:val="20"/>
          <w:szCs w:val="20"/>
          <w:lang w:val="pt-BR"/>
        </w:rPr>
        <w:t>situa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discrimina</w:t>
      </w:r>
      <w:r w:rsidR="002A68FB" w:rsidRPr="00477300">
        <w:rPr>
          <w:rFonts w:ascii="Cambria" w:hAnsi="Cambria"/>
          <w:sz w:val="20"/>
          <w:szCs w:val="20"/>
          <w:lang w:val="pt-BR"/>
        </w:rPr>
        <w:t>ção</w:t>
      </w:r>
      <w:r w:rsidR="00C1774F" w:rsidRPr="00477300">
        <w:rPr>
          <w:rFonts w:ascii="Cambria" w:hAnsi="Cambria"/>
          <w:sz w:val="20"/>
          <w:szCs w:val="20"/>
          <w:lang w:val="pt-BR"/>
        </w:rPr>
        <w:t xml:space="preserve"> e </w:t>
      </w:r>
      <w:r w:rsidR="00D505A8" w:rsidRPr="00477300">
        <w:rPr>
          <w:rFonts w:ascii="Cambria" w:hAnsi="Cambria"/>
          <w:sz w:val="20"/>
          <w:szCs w:val="20"/>
          <w:lang w:val="pt-BR"/>
        </w:rPr>
        <w:t xml:space="preserve">falta de </w:t>
      </w:r>
      <w:r w:rsidR="002567BC" w:rsidRPr="00477300">
        <w:rPr>
          <w:rFonts w:ascii="Cambria" w:hAnsi="Cambria"/>
          <w:sz w:val="20"/>
          <w:szCs w:val="20"/>
          <w:lang w:val="pt-BR"/>
        </w:rPr>
        <w:t>acesso à justiça</w:t>
      </w:r>
      <w:r w:rsidR="007F3DAE" w:rsidRPr="00477300">
        <w:rPr>
          <w:rFonts w:ascii="Cambria" w:hAnsi="Cambria"/>
          <w:sz w:val="20"/>
          <w:szCs w:val="20"/>
          <w:lang w:val="pt-BR"/>
        </w:rPr>
        <w:t xml:space="preserve"> em </w:t>
      </w:r>
      <w:r w:rsidR="00D505A8" w:rsidRPr="00477300">
        <w:rPr>
          <w:rFonts w:ascii="Cambria" w:hAnsi="Cambria"/>
          <w:sz w:val="20"/>
          <w:szCs w:val="20"/>
          <w:lang w:val="pt-BR"/>
        </w:rPr>
        <w:t xml:space="preserve">demandas </w:t>
      </w:r>
      <w:r w:rsidRPr="00477300">
        <w:rPr>
          <w:rFonts w:ascii="Cambria" w:hAnsi="Cambria"/>
          <w:sz w:val="20"/>
          <w:szCs w:val="20"/>
          <w:lang w:val="pt-BR"/>
        </w:rPr>
        <w:t>a</w:t>
      </w:r>
      <w:r w:rsidR="00D505A8" w:rsidRPr="00477300">
        <w:rPr>
          <w:rFonts w:ascii="Cambria" w:hAnsi="Cambria"/>
          <w:sz w:val="20"/>
          <w:szCs w:val="20"/>
          <w:lang w:val="pt-BR"/>
        </w:rPr>
        <w:t>presentadas por parte</w:t>
      </w:r>
      <w:r w:rsidR="00412424" w:rsidRPr="00477300">
        <w:rPr>
          <w:rFonts w:ascii="Cambria" w:hAnsi="Cambria"/>
          <w:sz w:val="20"/>
          <w:szCs w:val="20"/>
          <w:lang w:val="pt-BR"/>
        </w:rPr>
        <w:t xml:space="preserve"> da </w:t>
      </w:r>
      <w:r w:rsidR="00D505A8" w:rsidRPr="00477300">
        <w:rPr>
          <w:rFonts w:ascii="Cambria" w:hAnsi="Cambria"/>
          <w:sz w:val="20"/>
          <w:szCs w:val="20"/>
          <w:lang w:val="pt-BR"/>
        </w:rPr>
        <w:t>po</w:t>
      </w:r>
      <w:r w:rsidRPr="00477300">
        <w:rPr>
          <w:rFonts w:ascii="Cambria" w:hAnsi="Cambria"/>
          <w:sz w:val="20"/>
          <w:szCs w:val="20"/>
          <w:lang w:val="pt-BR"/>
        </w:rPr>
        <w:t>pu</w:t>
      </w:r>
      <w:r w:rsidR="00D505A8" w:rsidRPr="00477300">
        <w:rPr>
          <w:rFonts w:ascii="Cambria" w:hAnsi="Cambria"/>
          <w:sz w:val="20"/>
          <w:szCs w:val="20"/>
          <w:lang w:val="pt-BR"/>
        </w:rPr>
        <w:t>la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afrodescen</w:t>
      </w:r>
      <w:r w:rsidR="002567BC" w:rsidRPr="00477300">
        <w:rPr>
          <w:rFonts w:ascii="Cambria" w:hAnsi="Cambria"/>
          <w:sz w:val="20"/>
          <w:szCs w:val="20"/>
          <w:lang w:val="pt-BR"/>
        </w:rPr>
        <w:t>dente</w:t>
      </w:r>
      <w:r w:rsidR="007F3DAE" w:rsidRPr="00477300">
        <w:rPr>
          <w:rFonts w:ascii="Cambria" w:hAnsi="Cambria"/>
          <w:sz w:val="20"/>
          <w:szCs w:val="20"/>
          <w:lang w:val="pt-BR"/>
        </w:rPr>
        <w:t xml:space="preserve"> </w:t>
      </w:r>
      <w:r w:rsidRPr="00477300">
        <w:rPr>
          <w:rFonts w:ascii="Cambria" w:hAnsi="Cambria"/>
          <w:sz w:val="20"/>
          <w:szCs w:val="20"/>
          <w:lang w:val="pt-BR"/>
        </w:rPr>
        <w:t>no</w:t>
      </w:r>
      <w:r w:rsidR="007F3DAE" w:rsidRPr="00477300">
        <w:rPr>
          <w:rFonts w:ascii="Cambria" w:hAnsi="Cambria"/>
          <w:sz w:val="20"/>
          <w:szCs w:val="20"/>
          <w:lang w:val="pt-BR"/>
        </w:rPr>
        <w:t xml:space="preserve"> </w:t>
      </w:r>
      <w:r w:rsidR="00D505A8" w:rsidRPr="00477300">
        <w:rPr>
          <w:rFonts w:ascii="Cambria" w:hAnsi="Cambria"/>
          <w:sz w:val="20"/>
          <w:szCs w:val="20"/>
          <w:lang w:val="pt-BR"/>
        </w:rPr>
        <w:t>Brasil,</w:t>
      </w:r>
      <w:r w:rsidR="007F3DAE" w:rsidRPr="00477300">
        <w:rPr>
          <w:rFonts w:ascii="Cambria" w:hAnsi="Cambria"/>
          <w:sz w:val="20"/>
          <w:szCs w:val="20"/>
          <w:lang w:val="pt-BR"/>
        </w:rPr>
        <w:t xml:space="preserve"> em </w:t>
      </w:r>
      <w:r w:rsidR="00D505A8" w:rsidRPr="00477300">
        <w:rPr>
          <w:rFonts w:ascii="Cambria" w:hAnsi="Cambria"/>
          <w:sz w:val="20"/>
          <w:szCs w:val="20"/>
          <w:lang w:val="pt-BR"/>
        </w:rPr>
        <w:t>particular</w:t>
      </w:r>
      <w:r w:rsidR="00412424" w:rsidRPr="00477300">
        <w:rPr>
          <w:rFonts w:ascii="Cambria" w:hAnsi="Cambria"/>
          <w:sz w:val="20"/>
          <w:szCs w:val="20"/>
          <w:lang w:val="pt-BR"/>
        </w:rPr>
        <w:t xml:space="preserve"> das </w:t>
      </w:r>
      <w:r w:rsidR="002219F6" w:rsidRPr="00477300">
        <w:rPr>
          <w:rFonts w:ascii="Cambria" w:hAnsi="Cambria"/>
          <w:sz w:val="20"/>
          <w:szCs w:val="20"/>
          <w:lang w:val="pt-BR"/>
        </w:rPr>
        <w:t>mulh</w:t>
      </w:r>
      <w:r w:rsidR="00D505A8" w:rsidRPr="00477300">
        <w:rPr>
          <w:rFonts w:ascii="Cambria" w:hAnsi="Cambria"/>
          <w:sz w:val="20"/>
          <w:szCs w:val="20"/>
          <w:lang w:val="pt-BR"/>
        </w:rPr>
        <w:t>eres afrodescen</w:t>
      </w:r>
      <w:r w:rsidR="002567BC" w:rsidRPr="00477300">
        <w:rPr>
          <w:rFonts w:ascii="Cambria" w:hAnsi="Cambria"/>
          <w:sz w:val="20"/>
          <w:szCs w:val="20"/>
          <w:lang w:val="pt-BR"/>
        </w:rPr>
        <w:t>dente</w:t>
      </w:r>
      <w:r w:rsidR="00D505A8" w:rsidRPr="00477300">
        <w:rPr>
          <w:rFonts w:ascii="Cambria" w:hAnsi="Cambria"/>
          <w:sz w:val="20"/>
          <w:szCs w:val="20"/>
          <w:lang w:val="pt-BR"/>
        </w:rPr>
        <w:t>s</w:t>
      </w:r>
      <w:r w:rsidR="00D505A8" w:rsidRPr="00477300">
        <w:rPr>
          <w:rStyle w:val="FootnoteReference"/>
          <w:rFonts w:ascii="Cambria" w:hAnsi="Cambria"/>
          <w:sz w:val="20"/>
          <w:szCs w:val="20"/>
          <w:lang w:val="pt-BR"/>
        </w:rPr>
        <w:footnoteReference w:id="62"/>
      </w:r>
      <w:r w:rsidR="00D505A8" w:rsidRPr="00477300">
        <w:rPr>
          <w:rFonts w:ascii="Cambria" w:hAnsi="Cambria"/>
          <w:sz w:val="20"/>
          <w:szCs w:val="20"/>
          <w:lang w:val="pt-BR"/>
        </w:rPr>
        <w:t>. A</w:t>
      </w:r>
      <w:r w:rsidR="007F3DAE" w:rsidRPr="00477300">
        <w:rPr>
          <w:rFonts w:ascii="Cambria" w:hAnsi="Cambria"/>
          <w:sz w:val="20"/>
          <w:szCs w:val="20"/>
          <w:lang w:val="pt-BR"/>
        </w:rPr>
        <w:t xml:space="preserve"> </w:t>
      </w:r>
      <w:r w:rsidR="00D505A8" w:rsidRPr="00477300">
        <w:rPr>
          <w:rFonts w:ascii="Cambria" w:hAnsi="Cambria"/>
          <w:sz w:val="20"/>
          <w:szCs w:val="20"/>
          <w:lang w:val="pt-BR"/>
        </w:rPr>
        <w:t>CIDH considera que</w:t>
      </w:r>
      <w:r w:rsidR="0013176B" w:rsidRPr="00477300">
        <w:rPr>
          <w:rFonts w:ascii="Cambria" w:hAnsi="Cambria"/>
          <w:sz w:val="20"/>
          <w:szCs w:val="20"/>
          <w:lang w:val="pt-BR"/>
        </w:rPr>
        <w:t xml:space="preserve"> é </w:t>
      </w:r>
      <w:r w:rsidR="003B7EE5" w:rsidRPr="00477300">
        <w:rPr>
          <w:rFonts w:ascii="Cambria" w:hAnsi="Cambria"/>
          <w:sz w:val="20"/>
          <w:szCs w:val="20"/>
          <w:lang w:val="pt-BR"/>
        </w:rPr>
        <w:t xml:space="preserve">com </w:t>
      </w:r>
      <w:r w:rsidR="007F3DAE" w:rsidRPr="00477300">
        <w:rPr>
          <w:rFonts w:ascii="Cambria" w:hAnsi="Cambria"/>
          <w:sz w:val="20"/>
          <w:szCs w:val="20"/>
          <w:lang w:val="pt-BR"/>
        </w:rPr>
        <w:t xml:space="preserve">a </w:t>
      </w:r>
      <w:r w:rsidR="008D4190" w:rsidRPr="00477300">
        <w:rPr>
          <w:rFonts w:ascii="Cambria" w:hAnsi="Cambria"/>
          <w:sz w:val="20"/>
          <w:szCs w:val="20"/>
          <w:lang w:val="pt-BR"/>
        </w:rPr>
        <w:t>denúncia</w:t>
      </w:r>
      <w:r w:rsidR="00D505A8" w:rsidRPr="00477300">
        <w:rPr>
          <w:rFonts w:ascii="Cambria" w:hAnsi="Cambria"/>
          <w:sz w:val="20"/>
          <w:szCs w:val="20"/>
          <w:lang w:val="pt-BR"/>
        </w:rPr>
        <w:t xml:space="preserve"> </w:t>
      </w:r>
      <w:r w:rsidR="0016525D" w:rsidRPr="00477300">
        <w:rPr>
          <w:rFonts w:ascii="Cambria" w:hAnsi="Cambria"/>
          <w:sz w:val="20"/>
          <w:szCs w:val="20"/>
          <w:lang w:val="pt-BR"/>
        </w:rPr>
        <w:t>interposta</w:t>
      </w:r>
      <w:r w:rsidR="00C842E5" w:rsidRPr="00477300">
        <w:rPr>
          <w:rFonts w:ascii="Cambria" w:hAnsi="Cambria"/>
          <w:sz w:val="20"/>
          <w:szCs w:val="20"/>
          <w:lang w:val="pt-BR"/>
        </w:rPr>
        <w:t xml:space="preserve"> pelas </w:t>
      </w:r>
      <w:r w:rsidR="00D505A8" w:rsidRPr="00477300">
        <w:rPr>
          <w:rFonts w:ascii="Cambria" w:hAnsi="Cambria"/>
          <w:sz w:val="20"/>
          <w:szCs w:val="20"/>
          <w:lang w:val="pt-BR"/>
        </w:rPr>
        <w:t>d</w:t>
      </w:r>
      <w:r w:rsidRPr="00477300">
        <w:rPr>
          <w:rFonts w:ascii="Cambria" w:hAnsi="Cambria"/>
          <w:sz w:val="20"/>
          <w:szCs w:val="20"/>
          <w:lang w:val="pt-BR"/>
        </w:rPr>
        <w:t>ua</w:t>
      </w:r>
      <w:r w:rsidR="00D505A8" w:rsidRPr="00477300">
        <w:rPr>
          <w:rFonts w:ascii="Cambria" w:hAnsi="Cambria"/>
          <w:sz w:val="20"/>
          <w:szCs w:val="20"/>
          <w:lang w:val="pt-BR"/>
        </w:rPr>
        <w:t xml:space="preserve">s </w:t>
      </w:r>
      <w:r w:rsidRPr="00477300">
        <w:rPr>
          <w:rFonts w:ascii="Cambria" w:hAnsi="Cambria"/>
          <w:sz w:val="20"/>
          <w:szCs w:val="20"/>
          <w:lang w:val="pt-BR"/>
        </w:rPr>
        <w:t>supos</w:t>
      </w:r>
      <w:r w:rsidR="00D505A8" w:rsidRPr="00477300">
        <w:rPr>
          <w:rFonts w:ascii="Cambria" w:hAnsi="Cambria"/>
          <w:sz w:val="20"/>
          <w:szCs w:val="20"/>
          <w:lang w:val="pt-BR"/>
        </w:rPr>
        <w:t xml:space="preserve">tas </w:t>
      </w:r>
      <w:r w:rsidR="0013176B" w:rsidRPr="00477300">
        <w:rPr>
          <w:rFonts w:ascii="Cambria" w:hAnsi="Cambria"/>
          <w:sz w:val="20"/>
          <w:szCs w:val="20"/>
          <w:lang w:val="pt-BR"/>
        </w:rPr>
        <w:t>vítima</w:t>
      </w:r>
      <w:r w:rsidR="00D505A8" w:rsidRPr="00477300">
        <w:rPr>
          <w:rFonts w:ascii="Cambria" w:hAnsi="Cambria"/>
          <w:sz w:val="20"/>
          <w:szCs w:val="20"/>
          <w:lang w:val="pt-BR"/>
        </w:rPr>
        <w:t>s que</w:t>
      </w:r>
      <w:r w:rsidR="007F3DAE" w:rsidRPr="00477300">
        <w:rPr>
          <w:rFonts w:ascii="Cambria" w:hAnsi="Cambria"/>
          <w:sz w:val="20"/>
          <w:szCs w:val="20"/>
          <w:lang w:val="pt-BR"/>
        </w:rPr>
        <w:t xml:space="preserve"> o </w:t>
      </w:r>
      <w:r w:rsidR="00D505A8" w:rsidRPr="00477300">
        <w:rPr>
          <w:rFonts w:ascii="Cambria" w:hAnsi="Cambria"/>
          <w:sz w:val="20"/>
          <w:szCs w:val="20"/>
          <w:lang w:val="pt-BR"/>
        </w:rPr>
        <w:t>Estado tom</w:t>
      </w:r>
      <w:r w:rsidRPr="00477300">
        <w:rPr>
          <w:rFonts w:ascii="Cambria" w:hAnsi="Cambria"/>
          <w:sz w:val="20"/>
          <w:szCs w:val="20"/>
          <w:lang w:val="pt-BR"/>
        </w:rPr>
        <w:t>ou</w:t>
      </w:r>
      <w:r w:rsidR="00D505A8" w:rsidRPr="00477300">
        <w:rPr>
          <w:rFonts w:ascii="Cambria" w:hAnsi="Cambria"/>
          <w:sz w:val="20"/>
          <w:szCs w:val="20"/>
          <w:lang w:val="pt-BR"/>
        </w:rPr>
        <w:t xml:space="preserve"> </w:t>
      </w:r>
      <w:r w:rsidR="0016525D" w:rsidRPr="00477300">
        <w:rPr>
          <w:rFonts w:ascii="Cambria" w:hAnsi="Cambria"/>
          <w:sz w:val="20"/>
          <w:szCs w:val="20"/>
          <w:lang w:val="pt-BR"/>
        </w:rPr>
        <w:t>conhecimento</w:t>
      </w:r>
      <w:r w:rsidR="00412424" w:rsidRPr="00477300">
        <w:rPr>
          <w:rFonts w:ascii="Cambria" w:hAnsi="Cambria"/>
          <w:sz w:val="20"/>
          <w:szCs w:val="20"/>
          <w:lang w:val="pt-BR"/>
        </w:rPr>
        <w:t xml:space="preserve"> da </w:t>
      </w:r>
      <w:r w:rsidR="00D505A8" w:rsidRPr="00477300">
        <w:rPr>
          <w:rFonts w:ascii="Cambria" w:hAnsi="Cambria"/>
          <w:sz w:val="20"/>
          <w:szCs w:val="20"/>
          <w:lang w:val="pt-BR"/>
        </w:rPr>
        <w:t>alegada discrimina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w:t>
      </w:r>
      <w:r w:rsidR="0016525D" w:rsidRPr="00477300">
        <w:rPr>
          <w:rFonts w:ascii="Cambria" w:hAnsi="Cambria"/>
          <w:sz w:val="20"/>
          <w:szCs w:val="20"/>
          <w:lang w:val="pt-BR"/>
        </w:rPr>
        <w:t>sofrida</w:t>
      </w:r>
      <w:r w:rsidR="00D505A8" w:rsidRPr="00477300">
        <w:rPr>
          <w:rFonts w:ascii="Cambria" w:hAnsi="Cambria"/>
          <w:sz w:val="20"/>
          <w:szCs w:val="20"/>
          <w:lang w:val="pt-BR"/>
        </w:rPr>
        <w:t xml:space="preserve"> por ambas </w:t>
      </w:r>
      <w:r w:rsidR="00D15AAF" w:rsidRPr="00477300">
        <w:rPr>
          <w:rFonts w:ascii="Cambria" w:hAnsi="Cambria"/>
          <w:sz w:val="20"/>
          <w:szCs w:val="20"/>
          <w:lang w:val="pt-BR"/>
        </w:rPr>
        <w:t>n</w:t>
      </w:r>
      <w:r w:rsidR="007F3DAE" w:rsidRPr="00477300">
        <w:rPr>
          <w:rFonts w:ascii="Cambria" w:hAnsi="Cambria"/>
          <w:sz w:val="20"/>
          <w:szCs w:val="20"/>
          <w:lang w:val="pt-BR"/>
        </w:rPr>
        <w:t xml:space="preserve">o </w:t>
      </w:r>
      <w:r w:rsidR="002567BC" w:rsidRPr="00477300">
        <w:rPr>
          <w:rFonts w:ascii="Cambria" w:hAnsi="Cambria"/>
          <w:sz w:val="20"/>
          <w:szCs w:val="20"/>
          <w:lang w:val="pt-BR"/>
        </w:rPr>
        <w:t xml:space="preserve">acesso ao </w:t>
      </w:r>
      <w:r w:rsidR="00D505A8" w:rsidRPr="00477300">
        <w:rPr>
          <w:rFonts w:ascii="Cambria" w:hAnsi="Cambria"/>
          <w:sz w:val="20"/>
          <w:szCs w:val="20"/>
          <w:lang w:val="pt-BR"/>
        </w:rPr>
        <w:t xml:space="preserve">mercado </w:t>
      </w:r>
      <w:r w:rsidRPr="00477300">
        <w:rPr>
          <w:rFonts w:ascii="Cambria" w:hAnsi="Cambria"/>
          <w:sz w:val="20"/>
          <w:szCs w:val="20"/>
          <w:lang w:val="pt-BR"/>
        </w:rPr>
        <w:t>de trabalho</w:t>
      </w:r>
      <w:r w:rsidR="00D505A8" w:rsidRPr="00477300">
        <w:rPr>
          <w:rFonts w:ascii="Cambria" w:hAnsi="Cambria"/>
          <w:sz w:val="20"/>
          <w:szCs w:val="20"/>
          <w:lang w:val="pt-BR"/>
        </w:rPr>
        <w:t>. Desta forma, c</w:t>
      </w:r>
      <w:r w:rsidRPr="00477300">
        <w:rPr>
          <w:rFonts w:ascii="Cambria" w:hAnsi="Cambria"/>
          <w:sz w:val="20"/>
          <w:szCs w:val="20"/>
          <w:lang w:val="pt-BR"/>
        </w:rPr>
        <w:t>abe</w:t>
      </w:r>
      <w:r w:rsidR="002567BC" w:rsidRPr="00477300">
        <w:rPr>
          <w:rFonts w:ascii="Cambria" w:hAnsi="Cambria"/>
          <w:sz w:val="20"/>
          <w:szCs w:val="20"/>
          <w:lang w:val="pt-BR"/>
        </w:rPr>
        <w:t xml:space="preserve"> à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determinar s</w:t>
      </w:r>
      <w:r w:rsidRPr="00477300">
        <w:rPr>
          <w:rFonts w:ascii="Cambria" w:hAnsi="Cambria"/>
          <w:sz w:val="20"/>
          <w:szCs w:val="20"/>
          <w:lang w:val="pt-BR"/>
        </w:rPr>
        <w:t>e</w:t>
      </w:r>
      <w:r w:rsidR="007F3DAE" w:rsidRPr="00477300">
        <w:rPr>
          <w:rFonts w:ascii="Cambria" w:hAnsi="Cambria"/>
          <w:sz w:val="20"/>
          <w:szCs w:val="20"/>
          <w:lang w:val="pt-BR"/>
        </w:rPr>
        <w:t xml:space="preserve"> o </w:t>
      </w:r>
      <w:r w:rsidR="00D505A8" w:rsidRPr="00477300">
        <w:rPr>
          <w:rFonts w:ascii="Cambria" w:hAnsi="Cambria"/>
          <w:sz w:val="20"/>
          <w:szCs w:val="20"/>
          <w:lang w:val="pt-BR"/>
        </w:rPr>
        <w:t>Estado garanti</w:t>
      </w:r>
      <w:r w:rsidRPr="00477300">
        <w:rPr>
          <w:rFonts w:ascii="Cambria" w:hAnsi="Cambria"/>
          <w:sz w:val="20"/>
          <w:szCs w:val="20"/>
          <w:lang w:val="pt-BR"/>
        </w:rPr>
        <w:t>u</w:t>
      </w:r>
      <w:r w:rsidR="003B7EE5" w:rsidRPr="00477300">
        <w:rPr>
          <w:rFonts w:ascii="Cambria" w:hAnsi="Cambria"/>
          <w:sz w:val="20"/>
          <w:szCs w:val="20"/>
          <w:lang w:val="pt-BR"/>
        </w:rPr>
        <w:t xml:space="preserve"> os </w:t>
      </w:r>
      <w:r w:rsidR="000D0F3D" w:rsidRPr="00477300">
        <w:rPr>
          <w:rFonts w:ascii="Cambria" w:hAnsi="Cambria"/>
          <w:sz w:val="20"/>
          <w:szCs w:val="20"/>
          <w:lang w:val="pt-BR"/>
        </w:rPr>
        <w:t>direito</w:t>
      </w:r>
      <w:r w:rsidR="00D505A8" w:rsidRPr="00477300">
        <w:rPr>
          <w:rFonts w:ascii="Cambria" w:hAnsi="Cambria"/>
          <w:sz w:val="20"/>
          <w:szCs w:val="20"/>
          <w:lang w:val="pt-BR"/>
        </w:rPr>
        <w:t>s</w:t>
      </w:r>
      <w:r w:rsidR="00C842E5" w:rsidRPr="00477300">
        <w:rPr>
          <w:rFonts w:ascii="Cambria" w:hAnsi="Cambria"/>
          <w:sz w:val="20"/>
          <w:szCs w:val="20"/>
          <w:lang w:val="pt-BR"/>
        </w:rPr>
        <w:t xml:space="preserve"> às </w:t>
      </w:r>
      <w:r w:rsidR="00D505A8" w:rsidRPr="00477300">
        <w:rPr>
          <w:rFonts w:ascii="Cambria" w:hAnsi="Cambria"/>
          <w:sz w:val="20"/>
          <w:szCs w:val="20"/>
          <w:lang w:val="pt-BR"/>
        </w:rPr>
        <w:t>garant</w:t>
      </w:r>
      <w:r w:rsidR="0013176B" w:rsidRPr="00477300">
        <w:rPr>
          <w:rFonts w:ascii="Cambria" w:hAnsi="Cambria"/>
          <w:sz w:val="20"/>
          <w:szCs w:val="20"/>
          <w:lang w:val="pt-BR"/>
        </w:rPr>
        <w:t>ia</w:t>
      </w:r>
      <w:r w:rsidR="00D505A8" w:rsidRPr="00477300">
        <w:rPr>
          <w:rFonts w:ascii="Cambria" w:hAnsi="Cambria"/>
          <w:sz w:val="20"/>
          <w:szCs w:val="20"/>
          <w:lang w:val="pt-BR"/>
        </w:rPr>
        <w:t>s judici</w:t>
      </w:r>
      <w:r w:rsidR="002C1535" w:rsidRPr="00477300">
        <w:rPr>
          <w:rFonts w:ascii="Cambria" w:hAnsi="Cambria"/>
          <w:sz w:val="20"/>
          <w:szCs w:val="20"/>
          <w:lang w:val="pt-BR"/>
        </w:rPr>
        <w:t>ais</w:t>
      </w:r>
      <w:r w:rsidR="00C1774F" w:rsidRPr="00477300">
        <w:rPr>
          <w:rFonts w:ascii="Cambria" w:hAnsi="Cambria"/>
          <w:sz w:val="20"/>
          <w:szCs w:val="20"/>
          <w:lang w:val="pt-BR"/>
        </w:rPr>
        <w:t xml:space="preserve"> e </w:t>
      </w:r>
      <w:r w:rsidR="00D505A8" w:rsidRPr="00477300">
        <w:rPr>
          <w:rFonts w:ascii="Cambria" w:hAnsi="Cambria"/>
          <w:sz w:val="20"/>
          <w:szCs w:val="20"/>
          <w:lang w:val="pt-BR"/>
        </w:rPr>
        <w:t>prote</w:t>
      </w:r>
      <w:r w:rsidR="001D5B68" w:rsidRPr="00477300">
        <w:rPr>
          <w:rFonts w:ascii="Cambria" w:hAnsi="Cambria"/>
          <w:sz w:val="20"/>
          <w:szCs w:val="20"/>
          <w:lang w:val="pt-BR"/>
        </w:rPr>
        <w:t>ç</w:t>
      </w:r>
      <w:r w:rsidR="002A68FB" w:rsidRPr="00477300">
        <w:rPr>
          <w:rFonts w:ascii="Cambria" w:hAnsi="Cambria"/>
          <w:sz w:val="20"/>
          <w:szCs w:val="20"/>
          <w:lang w:val="pt-BR"/>
        </w:rPr>
        <w:t>ão</w:t>
      </w:r>
      <w:r w:rsidR="00D505A8" w:rsidRPr="00477300">
        <w:rPr>
          <w:rFonts w:ascii="Cambria" w:hAnsi="Cambria"/>
          <w:sz w:val="20"/>
          <w:szCs w:val="20"/>
          <w:lang w:val="pt-BR"/>
        </w:rPr>
        <w:t xml:space="preserve"> judicial</w:t>
      </w:r>
      <w:r w:rsidR="00412424" w:rsidRPr="00477300">
        <w:rPr>
          <w:rFonts w:ascii="Cambria" w:hAnsi="Cambria"/>
          <w:sz w:val="20"/>
          <w:szCs w:val="20"/>
          <w:lang w:val="pt-BR"/>
        </w:rPr>
        <w:t xml:space="preserve"> das </w:t>
      </w:r>
      <w:r w:rsidR="00D505A8" w:rsidRPr="00477300">
        <w:rPr>
          <w:rFonts w:ascii="Cambria" w:hAnsi="Cambria"/>
          <w:sz w:val="20"/>
          <w:szCs w:val="20"/>
          <w:lang w:val="pt-BR"/>
        </w:rPr>
        <w:t>d</w:t>
      </w:r>
      <w:r w:rsidRPr="00477300">
        <w:rPr>
          <w:rFonts w:ascii="Cambria" w:hAnsi="Cambria"/>
          <w:sz w:val="20"/>
          <w:szCs w:val="20"/>
          <w:lang w:val="pt-BR"/>
        </w:rPr>
        <w:t>ua</w:t>
      </w:r>
      <w:r w:rsidR="00D505A8" w:rsidRPr="00477300">
        <w:rPr>
          <w:rFonts w:ascii="Cambria" w:hAnsi="Cambria"/>
          <w:sz w:val="20"/>
          <w:szCs w:val="20"/>
          <w:lang w:val="pt-BR"/>
        </w:rPr>
        <w:t xml:space="preserve">s </w:t>
      </w:r>
      <w:r w:rsidRPr="00477300">
        <w:rPr>
          <w:rFonts w:ascii="Cambria" w:hAnsi="Cambria"/>
          <w:sz w:val="20"/>
          <w:szCs w:val="20"/>
          <w:lang w:val="pt-BR"/>
        </w:rPr>
        <w:t>supos</w:t>
      </w:r>
      <w:r w:rsidR="00D505A8" w:rsidRPr="00477300">
        <w:rPr>
          <w:rFonts w:ascii="Cambria" w:hAnsi="Cambria"/>
          <w:sz w:val="20"/>
          <w:szCs w:val="20"/>
          <w:lang w:val="pt-BR"/>
        </w:rPr>
        <w:t xml:space="preserve">tas </w:t>
      </w:r>
      <w:r w:rsidR="0013176B" w:rsidRPr="00477300">
        <w:rPr>
          <w:rFonts w:ascii="Cambria" w:hAnsi="Cambria"/>
          <w:sz w:val="20"/>
          <w:szCs w:val="20"/>
          <w:lang w:val="pt-BR"/>
        </w:rPr>
        <w:t>vítima</w:t>
      </w:r>
      <w:r w:rsidR="00D505A8" w:rsidRPr="00477300">
        <w:rPr>
          <w:rFonts w:ascii="Cambria" w:hAnsi="Cambria"/>
          <w:sz w:val="20"/>
          <w:szCs w:val="20"/>
          <w:lang w:val="pt-BR"/>
        </w:rPr>
        <w:t>s</w:t>
      </w:r>
      <w:r w:rsidR="00C1774F" w:rsidRPr="00477300">
        <w:rPr>
          <w:rFonts w:ascii="Cambria" w:hAnsi="Cambria"/>
          <w:sz w:val="20"/>
          <w:szCs w:val="20"/>
          <w:lang w:val="pt-BR"/>
        </w:rPr>
        <w:t xml:space="preserve"> e</w:t>
      </w:r>
      <w:r w:rsidRPr="00477300">
        <w:rPr>
          <w:rFonts w:ascii="Cambria" w:hAnsi="Cambria"/>
          <w:sz w:val="20"/>
          <w:szCs w:val="20"/>
          <w:lang w:val="pt-BR"/>
        </w:rPr>
        <w:t xml:space="preserve">, portanto, se </w:t>
      </w:r>
      <w:r w:rsidR="00D505A8" w:rsidRPr="00477300">
        <w:rPr>
          <w:rFonts w:ascii="Cambria" w:hAnsi="Cambria"/>
          <w:sz w:val="20"/>
          <w:szCs w:val="20"/>
          <w:lang w:val="pt-BR"/>
        </w:rPr>
        <w:t>garanti</w:t>
      </w:r>
      <w:r w:rsidRPr="00477300">
        <w:rPr>
          <w:rFonts w:ascii="Cambria" w:hAnsi="Cambria"/>
          <w:sz w:val="20"/>
          <w:szCs w:val="20"/>
          <w:lang w:val="pt-BR"/>
        </w:rPr>
        <w:t>u</w:t>
      </w:r>
      <w:r w:rsidR="007F3DAE" w:rsidRPr="00477300">
        <w:rPr>
          <w:rFonts w:ascii="Cambria" w:hAnsi="Cambria"/>
          <w:sz w:val="20"/>
          <w:szCs w:val="20"/>
          <w:lang w:val="pt-BR"/>
        </w:rPr>
        <w:t xml:space="preserve"> o </w:t>
      </w:r>
      <w:r w:rsidR="002567BC" w:rsidRPr="00477300">
        <w:rPr>
          <w:rFonts w:ascii="Cambria" w:hAnsi="Cambria"/>
          <w:sz w:val="20"/>
          <w:szCs w:val="20"/>
          <w:lang w:val="pt-BR"/>
        </w:rPr>
        <w:t xml:space="preserve">acesso ao </w:t>
      </w:r>
      <w:r w:rsidR="002C1535" w:rsidRPr="00477300">
        <w:rPr>
          <w:rFonts w:ascii="Cambria" w:hAnsi="Cambria"/>
          <w:sz w:val="20"/>
          <w:szCs w:val="20"/>
          <w:lang w:val="pt-BR"/>
        </w:rPr>
        <w:t>trabalho</w:t>
      </w:r>
      <w:r w:rsidR="00D505A8" w:rsidRPr="00477300">
        <w:rPr>
          <w:rFonts w:ascii="Cambria" w:hAnsi="Cambria"/>
          <w:sz w:val="20"/>
          <w:szCs w:val="20"/>
          <w:lang w:val="pt-BR"/>
        </w:rPr>
        <w:t xml:space="preserve"> s</w:t>
      </w:r>
      <w:r w:rsidRPr="00477300">
        <w:rPr>
          <w:rFonts w:ascii="Cambria" w:hAnsi="Cambria"/>
          <w:sz w:val="20"/>
          <w:szCs w:val="20"/>
          <w:lang w:val="pt-BR"/>
        </w:rPr>
        <w:t>em</w:t>
      </w:r>
      <w:r w:rsidR="00D505A8" w:rsidRPr="00477300">
        <w:rPr>
          <w:rFonts w:ascii="Cambria" w:hAnsi="Cambria"/>
          <w:sz w:val="20"/>
          <w:szCs w:val="20"/>
          <w:lang w:val="pt-BR"/>
        </w:rPr>
        <w:t xml:space="preserve"> discrimina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Neusa dos Santos Nascimento</w:t>
      </w:r>
      <w:r w:rsidR="00C1774F" w:rsidRPr="00477300">
        <w:rPr>
          <w:rFonts w:ascii="Cambria" w:hAnsi="Cambria"/>
          <w:sz w:val="20"/>
          <w:szCs w:val="20"/>
          <w:lang w:val="pt-BR"/>
        </w:rPr>
        <w:t xml:space="preserve"> e </w:t>
      </w:r>
      <w:r w:rsidR="00D505A8" w:rsidRPr="00477300">
        <w:rPr>
          <w:rFonts w:ascii="Cambria" w:hAnsi="Cambria"/>
          <w:sz w:val="20"/>
          <w:szCs w:val="20"/>
          <w:lang w:val="pt-BR"/>
        </w:rPr>
        <w:t>Gisele Ana Ferreira</w:t>
      </w:r>
      <w:r w:rsidRPr="00477300">
        <w:rPr>
          <w:rFonts w:ascii="Cambria" w:hAnsi="Cambria"/>
          <w:sz w:val="20"/>
          <w:szCs w:val="20"/>
          <w:lang w:val="pt-BR"/>
        </w:rPr>
        <w:t xml:space="preserve">, </w:t>
      </w:r>
      <w:r w:rsidR="00412424" w:rsidRPr="00477300">
        <w:rPr>
          <w:rFonts w:ascii="Cambria" w:hAnsi="Cambria"/>
          <w:sz w:val="20"/>
          <w:szCs w:val="20"/>
          <w:lang w:val="pt-BR"/>
        </w:rPr>
        <w:t xml:space="preserve">no </w:t>
      </w:r>
      <w:r w:rsidRPr="00477300">
        <w:rPr>
          <w:rFonts w:ascii="Cambria" w:hAnsi="Cambria"/>
          <w:sz w:val="20"/>
          <w:szCs w:val="20"/>
          <w:lang w:val="pt-BR"/>
        </w:rPr>
        <w:t>âmbito</w:t>
      </w:r>
      <w:r w:rsidR="0055214B" w:rsidRPr="00477300">
        <w:rPr>
          <w:rFonts w:ascii="Cambria" w:hAnsi="Cambria"/>
          <w:sz w:val="20"/>
          <w:szCs w:val="20"/>
          <w:lang w:val="pt-BR"/>
        </w:rPr>
        <w:t xml:space="preserve"> do </w:t>
      </w:r>
      <w:r w:rsidR="0016525D" w:rsidRPr="00477300">
        <w:rPr>
          <w:rFonts w:ascii="Cambria" w:hAnsi="Cambria"/>
          <w:sz w:val="20"/>
          <w:szCs w:val="20"/>
          <w:lang w:val="pt-BR"/>
        </w:rPr>
        <w:t>processo</w:t>
      </w:r>
      <w:r w:rsidR="00D505A8" w:rsidRPr="00477300">
        <w:rPr>
          <w:rFonts w:ascii="Cambria" w:hAnsi="Cambria"/>
          <w:sz w:val="20"/>
          <w:szCs w:val="20"/>
          <w:lang w:val="pt-BR"/>
        </w:rPr>
        <w:t xml:space="preserve"> penal seguido</w:t>
      </w:r>
      <w:r w:rsidR="007F3DAE" w:rsidRPr="00477300">
        <w:rPr>
          <w:rFonts w:ascii="Cambria" w:hAnsi="Cambria"/>
          <w:sz w:val="20"/>
          <w:szCs w:val="20"/>
          <w:lang w:val="pt-BR"/>
        </w:rPr>
        <w:t xml:space="preserve"> </w:t>
      </w:r>
      <w:r w:rsidR="00D505A8" w:rsidRPr="00477300">
        <w:rPr>
          <w:rFonts w:ascii="Cambria" w:hAnsi="Cambria"/>
          <w:sz w:val="20"/>
          <w:szCs w:val="20"/>
          <w:lang w:val="pt-BR"/>
        </w:rPr>
        <w:t xml:space="preserve">contra </w:t>
      </w:r>
      <w:r w:rsidR="007F3DAE" w:rsidRPr="00477300">
        <w:rPr>
          <w:rFonts w:ascii="Cambria" w:hAnsi="Cambria"/>
          <w:sz w:val="20"/>
          <w:szCs w:val="20"/>
          <w:lang w:val="pt-BR"/>
        </w:rPr>
        <w:t xml:space="preserve">um </w:t>
      </w:r>
      <w:r w:rsidR="00EC7F38" w:rsidRPr="00477300">
        <w:rPr>
          <w:rFonts w:ascii="Cambria" w:hAnsi="Cambria"/>
          <w:sz w:val="20"/>
          <w:szCs w:val="20"/>
          <w:lang w:val="pt-BR"/>
        </w:rPr>
        <w:t>trabalh</w:t>
      </w:r>
      <w:r w:rsidR="00D505A8" w:rsidRPr="00477300">
        <w:rPr>
          <w:rFonts w:ascii="Cambria" w:hAnsi="Cambria"/>
          <w:sz w:val="20"/>
          <w:szCs w:val="20"/>
          <w:lang w:val="pt-BR"/>
        </w:rPr>
        <w:t>ador de</w:t>
      </w:r>
      <w:r w:rsidR="007F3DAE" w:rsidRPr="00477300">
        <w:rPr>
          <w:rFonts w:ascii="Cambria" w:hAnsi="Cambria"/>
          <w:sz w:val="20"/>
          <w:szCs w:val="20"/>
          <w:lang w:val="pt-BR"/>
        </w:rPr>
        <w:t xml:space="preserve"> uma </w:t>
      </w:r>
      <w:r w:rsidR="00D505A8" w:rsidRPr="00477300">
        <w:rPr>
          <w:rFonts w:ascii="Cambria" w:hAnsi="Cambria"/>
          <w:sz w:val="20"/>
          <w:szCs w:val="20"/>
          <w:lang w:val="pt-BR"/>
        </w:rPr>
        <w:t>empresa privada</w:t>
      </w:r>
      <w:r w:rsidR="00412424" w:rsidRPr="00477300">
        <w:rPr>
          <w:rFonts w:ascii="Cambria" w:hAnsi="Cambria"/>
          <w:sz w:val="20"/>
          <w:szCs w:val="20"/>
          <w:lang w:val="pt-BR"/>
        </w:rPr>
        <w:t xml:space="preserve"> pel</w:t>
      </w:r>
      <w:r w:rsidRPr="00477300">
        <w:rPr>
          <w:rFonts w:ascii="Cambria" w:hAnsi="Cambria"/>
          <w:sz w:val="20"/>
          <w:szCs w:val="20"/>
          <w:lang w:val="pt-BR"/>
        </w:rPr>
        <w:t xml:space="preserve">o suposto cometimento </w:t>
      </w:r>
      <w:r w:rsidR="00D505A8" w:rsidRPr="00477300">
        <w:rPr>
          <w:rFonts w:ascii="Cambria" w:hAnsi="Cambria"/>
          <w:sz w:val="20"/>
          <w:szCs w:val="20"/>
          <w:lang w:val="pt-BR"/>
        </w:rPr>
        <w:t xml:space="preserve">de </w:t>
      </w:r>
      <w:r w:rsidR="0016525D" w:rsidRPr="00477300">
        <w:rPr>
          <w:rFonts w:ascii="Cambria" w:hAnsi="Cambria"/>
          <w:sz w:val="20"/>
          <w:szCs w:val="20"/>
          <w:lang w:val="pt-BR"/>
        </w:rPr>
        <w:t>atos</w:t>
      </w:r>
      <w:r w:rsidR="00D505A8" w:rsidRPr="00477300">
        <w:rPr>
          <w:rFonts w:ascii="Cambria" w:hAnsi="Cambria"/>
          <w:sz w:val="20"/>
          <w:szCs w:val="20"/>
          <w:lang w:val="pt-BR"/>
        </w:rPr>
        <w:t xml:space="preserve"> de discrimina</w:t>
      </w:r>
      <w:r w:rsidR="002A68FB" w:rsidRPr="00477300">
        <w:rPr>
          <w:rFonts w:ascii="Cambria" w:hAnsi="Cambria"/>
          <w:sz w:val="20"/>
          <w:szCs w:val="20"/>
          <w:lang w:val="pt-BR"/>
        </w:rPr>
        <w:t>ção</w:t>
      </w:r>
      <w:r w:rsidR="00D505A8" w:rsidRPr="00477300">
        <w:rPr>
          <w:rFonts w:ascii="Cambria" w:hAnsi="Cambria"/>
          <w:sz w:val="20"/>
          <w:szCs w:val="20"/>
          <w:lang w:val="pt-BR"/>
        </w:rPr>
        <w:t>.</w:t>
      </w:r>
    </w:p>
    <w:p w14:paraId="22E06C3A" w14:textId="77777777" w:rsidR="00D505A8" w:rsidRPr="00477300"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16A4A3FF" w14:textId="77777777" w:rsidR="00D505A8" w:rsidRPr="00477300" w:rsidRDefault="00A6526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 xml:space="preserve">Tendo em </w:t>
      </w:r>
      <w:r w:rsidR="00D505A8" w:rsidRPr="00477300">
        <w:rPr>
          <w:rFonts w:ascii="Cambria" w:hAnsi="Cambria"/>
          <w:sz w:val="20"/>
          <w:szCs w:val="20"/>
          <w:lang w:val="pt-BR"/>
        </w:rPr>
        <w:t xml:space="preserve">vista </w:t>
      </w:r>
      <w:r w:rsidR="003B7EE5" w:rsidRPr="00477300">
        <w:rPr>
          <w:rFonts w:ascii="Cambria" w:hAnsi="Cambria"/>
          <w:sz w:val="20"/>
          <w:szCs w:val="20"/>
          <w:lang w:val="pt-BR"/>
        </w:rPr>
        <w:t xml:space="preserve">o </w:t>
      </w:r>
      <w:r w:rsidRPr="00477300">
        <w:rPr>
          <w:rFonts w:ascii="Cambria" w:hAnsi="Cambria"/>
          <w:sz w:val="20"/>
          <w:szCs w:val="20"/>
          <w:lang w:val="pt-BR"/>
        </w:rPr>
        <w:t>as</w:t>
      </w:r>
      <w:r w:rsidR="00D505A8" w:rsidRPr="00477300">
        <w:rPr>
          <w:rFonts w:ascii="Cambria" w:hAnsi="Cambria"/>
          <w:sz w:val="20"/>
          <w:szCs w:val="20"/>
          <w:lang w:val="pt-BR"/>
        </w:rPr>
        <w:t>s</w:t>
      </w:r>
      <w:r w:rsidRPr="00477300">
        <w:rPr>
          <w:rFonts w:ascii="Cambria" w:hAnsi="Cambria"/>
          <w:sz w:val="20"/>
          <w:szCs w:val="20"/>
          <w:lang w:val="pt-BR"/>
        </w:rPr>
        <w:t>in</w:t>
      </w:r>
      <w:r w:rsidR="00D505A8" w:rsidRPr="00477300">
        <w:rPr>
          <w:rFonts w:ascii="Cambria" w:hAnsi="Cambria"/>
          <w:sz w:val="20"/>
          <w:szCs w:val="20"/>
          <w:lang w:val="pt-BR"/>
        </w:rPr>
        <w:t>alado</w:t>
      </w:r>
      <w:r w:rsidRPr="00477300">
        <w:rPr>
          <w:rFonts w:ascii="Cambria" w:hAnsi="Cambria"/>
          <w:sz w:val="20"/>
          <w:szCs w:val="20"/>
          <w:lang w:val="pt-BR"/>
        </w:rPr>
        <w:t xml:space="preserve"> </w:t>
      </w:r>
      <w:r w:rsidR="0016525D" w:rsidRPr="00477300">
        <w:rPr>
          <w:rFonts w:ascii="Cambria" w:hAnsi="Cambria"/>
          <w:sz w:val="20"/>
          <w:szCs w:val="20"/>
          <w:lang w:val="pt-BR"/>
        </w:rPr>
        <w:t>anteriormente</w:t>
      </w:r>
      <w:r w:rsidR="00D505A8" w:rsidRPr="00477300">
        <w:rPr>
          <w:rFonts w:ascii="Cambria" w:hAnsi="Cambria"/>
          <w:sz w:val="20"/>
          <w:szCs w:val="20"/>
          <w:lang w:val="pt-BR"/>
        </w:rPr>
        <w:t>,</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w:t>
      </w:r>
      <w:r w:rsidRPr="00477300">
        <w:rPr>
          <w:rFonts w:ascii="Cambria" w:hAnsi="Cambria"/>
          <w:sz w:val="20"/>
          <w:szCs w:val="20"/>
          <w:lang w:val="pt-BR"/>
        </w:rPr>
        <w:t xml:space="preserve">afirma </w:t>
      </w:r>
      <w:r w:rsidR="00D505A8" w:rsidRPr="00477300">
        <w:rPr>
          <w:rFonts w:ascii="Cambria" w:hAnsi="Cambria"/>
          <w:sz w:val="20"/>
          <w:szCs w:val="20"/>
          <w:lang w:val="pt-BR"/>
        </w:rPr>
        <w:t>que</w:t>
      </w:r>
      <w:r w:rsidRPr="00477300">
        <w:rPr>
          <w:rFonts w:ascii="Cambria" w:hAnsi="Cambria"/>
          <w:sz w:val="20"/>
          <w:szCs w:val="20"/>
          <w:lang w:val="pt-BR"/>
        </w:rPr>
        <w:t>,</w:t>
      </w:r>
      <w:r w:rsidR="00D505A8" w:rsidRPr="00477300">
        <w:rPr>
          <w:rFonts w:ascii="Cambria" w:hAnsi="Cambria"/>
          <w:sz w:val="20"/>
          <w:szCs w:val="20"/>
          <w:lang w:val="pt-BR"/>
        </w:rPr>
        <w:t xml:space="preserve"> </w:t>
      </w:r>
      <w:r w:rsidRPr="00477300">
        <w:rPr>
          <w:rFonts w:ascii="Cambria" w:hAnsi="Cambria"/>
          <w:sz w:val="20"/>
          <w:szCs w:val="20"/>
          <w:lang w:val="pt-BR"/>
        </w:rPr>
        <w:t>segundo</w:t>
      </w:r>
      <w:r w:rsidR="00C842E5" w:rsidRPr="00477300">
        <w:rPr>
          <w:rFonts w:ascii="Cambria" w:hAnsi="Cambria"/>
          <w:sz w:val="20"/>
          <w:szCs w:val="20"/>
          <w:lang w:val="pt-BR"/>
        </w:rPr>
        <w:t xml:space="preserve"> </w:t>
      </w:r>
      <w:r w:rsidRPr="00477300">
        <w:rPr>
          <w:rFonts w:ascii="Cambria" w:hAnsi="Cambria"/>
          <w:sz w:val="20"/>
          <w:szCs w:val="20"/>
          <w:lang w:val="pt-BR"/>
        </w:rPr>
        <w:t>a</w:t>
      </w:r>
      <w:r w:rsidR="00C842E5" w:rsidRPr="00477300">
        <w:rPr>
          <w:rFonts w:ascii="Cambria" w:hAnsi="Cambria"/>
          <w:sz w:val="20"/>
          <w:szCs w:val="20"/>
          <w:lang w:val="pt-BR"/>
        </w:rPr>
        <w:t xml:space="preserve">s </w:t>
      </w:r>
      <w:r w:rsidR="00D505A8" w:rsidRPr="00477300">
        <w:rPr>
          <w:rFonts w:ascii="Cambria" w:hAnsi="Cambria"/>
          <w:sz w:val="20"/>
          <w:szCs w:val="20"/>
          <w:lang w:val="pt-BR"/>
        </w:rPr>
        <w:t>disposi</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w:t>
      </w:r>
      <w:r w:rsidR="0016525D" w:rsidRPr="00477300">
        <w:rPr>
          <w:rFonts w:ascii="Cambria" w:hAnsi="Cambria"/>
          <w:sz w:val="20"/>
          <w:szCs w:val="20"/>
          <w:lang w:val="pt-BR"/>
        </w:rPr>
        <w:t>estabelecidas</w:t>
      </w:r>
      <w:r w:rsidR="003B7EE5" w:rsidRPr="00477300">
        <w:rPr>
          <w:rFonts w:ascii="Cambria" w:hAnsi="Cambria"/>
          <w:sz w:val="20"/>
          <w:szCs w:val="20"/>
          <w:lang w:val="pt-BR"/>
        </w:rPr>
        <w:t xml:space="preserve"> nos </w:t>
      </w:r>
      <w:r w:rsidR="002219F6" w:rsidRPr="00477300">
        <w:rPr>
          <w:rFonts w:ascii="Cambria" w:hAnsi="Cambria"/>
          <w:sz w:val="20"/>
          <w:szCs w:val="20"/>
          <w:lang w:val="pt-BR"/>
        </w:rPr>
        <w:t>artigo</w:t>
      </w:r>
      <w:r w:rsidR="00D505A8" w:rsidRPr="00477300">
        <w:rPr>
          <w:rFonts w:ascii="Cambria" w:hAnsi="Cambria"/>
          <w:sz w:val="20"/>
          <w:szCs w:val="20"/>
          <w:lang w:val="pt-BR"/>
        </w:rPr>
        <w:t>s 8</w:t>
      </w:r>
      <w:r w:rsidR="00C1774F" w:rsidRPr="00477300">
        <w:rPr>
          <w:rFonts w:ascii="Cambria" w:hAnsi="Cambria"/>
          <w:sz w:val="20"/>
          <w:szCs w:val="20"/>
          <w:lang w:val="pt-BR"/>
        </w:rPr>
        <w:t xml:space="preserve"> e </w:t>
      </w:r>
      <w:r w:rsidR="00D505A8" w:rsidRPr="00477300">
        <w:rPr>
          <w:rFonts w:ascii="Cambria" w:hAnsi="Cambria"/>
          <w:sz w:val="20"/>
          <w:szCs w:val="20"/>
          <w:lang w:val="pt-BR"/>
        </w:rPr>
        <w:t>25</w:t>
      </w:r>
      <w:r w:rsidR="007F3DAE" w:rsidRPr="00477300">
        <w:rPr>
          <w:rFonts w:ascii="Cambria" w:hAnsi="Cambria"/>
          <w:sz w:val="20"/>
          <w:szCs w:val="20"/>
          <w:lang w:val="pt-BR"/>
        </w:rPr>
        <w:t xml:space="preserve"> </w:t>
      </w:r>
      <w:r w:rsidRPr="00477300">
        <w:rPr>
          <w:rFonts w:ascii="Cambria" w:hAnsi="Cambria"/>
          <w:sz w:val="20"/>
          <w:szCs w:val="20"/>
          <w:lang w:val="pt-BR"/>
        </w:rPr>
        <w:t>d</w:t>
      </w:r>
      <w:r w:rsidR="007F3DAE" w:rsidRPr="00477300">
        <w:rPr>
          <w:rFonts w:ascii="Cambria" w:hAnsi="Cambria"/>
          <w:sz w:val="20"/>
          <w:szCs w:val="20"/>
          <w:lang w:val="pt-BR"/>
        </w:rPr>
        <w:t xml:space="preserve">a </w:t>
      </w:r>
      <w:r w:rsidR="00D505A8" w:rsidRPr="00477300">
        <w:rPr>
          <w:rFonts w:ascii="Cambria" w:hAnsi="Cambria"/>
          <w:sz w:val="20"/>
          <w:szCs w:val="20"/>
          <w:lang w:val="pt-BR"/>
        </w:rPr>
        <w:t>Conven</w:t>
      </w:r>
      <w:r w:rsidR="002A68FB" w:rsidRPr="00477300">
        <w:rPr>
          <w:rFonts w:ascii="Cambria" w:hAnsi="Cambria"/>
          <w:sz w:val="20"/>
          <w:szCs w:val="20"/>
          <w:lang w:val="pt-BR"/>
        </w:rPr>
        <w:t>ção</w:t>
      </w:r>
      <w:r w:rsidR="00D505A8" w:rsidRPr="00477300">
        <w:rPr>
          <w:rFonts w:ascii="Cambria" w:hAnsi="Cambria"/>
          <w:sz w:val="20"/>
          <w:szCs w:val="20"/>
          <w:lang w:val="pt-BR"/>
        </w:rPr>
        <w:t xml:space="preserve"> Americana</w:t>
      </w:r>
      <w:r w:rsidRPr="00477300">
        <w:rPr>
          <w:rFonts w:ascii="Cambria" w:hAnsi="Cambria"/>
          <w:sz w:val="20"/>
          <w:szCs w:val="20"/>
          <w:lang w:val="pt-BR"/>
        </w:rPr>
        <w:t>,</w:t>
      </w:r>
      <w:r w:rsidR="003B7EE5" w:rsidRPr="00477300">
        <w:rPr>
          <w:rFonts w:ascii="Cambria" w:hAnsi="Cambria"/>
          <w:sz w:val="20"/>
          <w:szCs w:val="20"/>
          <w:lang w:val="pt-BR"/>
        </w:rPr>
        <w:t xml:space="preserve"> os </w:t>
      </w:r>
      <w:r w:rsidR="00D505A8" w:rsidRPr="00477300">
        <w:rPr>
          <w:rFonts w:ascii="Cambria" w:hAnsi="Cambria"/>
          <w:sz w:val="20"/>
          <w:szCs w:val="20"/>
          <w:lang w:val="pt-BR"/>
        </w:rPr>
        <w:t>Estados est</w:t>
      </w:r>
      <w:r w:rsidRPr="00477300">
        <w:rPr>
          <w:rFonts w:ascii="Cambria" w:hAnsi="Cambria"/>
          <w:sz w:val="20"/>
          <w:szCs w:val="20"/>
          <w:lang w:val="pt-BR"/>
        </w:rPr>
        <w:t>ão</w:t>
      </w:r>
      <w:r w:rsidR="00D505A8" w:rsidRPr="00477300">
        <w:rPr>
          <w:rFonts w:ascii="Cambria" w:hAnsi="Cambria"/>
          <w:sz w:val="20"/>
          <w:szCs w:val="20"/>
          <w:lang w:val="pt-BR"/>
        </w:rPr>
        <w:t xml:space="preserve"> </w:t>
      </w:r>
      <w:r w:rsidR="00E15683" w:rsidRPr="00477300">
        <w:rPr>
          <w:rFonts w:ascii="Cambria" w:hAnsi="Cambria"/>
          <w:sz w:val="20"/>
          <w:szCs w:val="20"/>
          <w:lang w:val="pt-BR"/>
        </w:rPr>
        <w:t>obri</w:t>
      </w:r>
      <w:r w:rsidR="00D505A8" w:rsidRPr="00477300">
        <w:rPr>
          <w:rFonts w:ascii="Cambria" w:hAnsi="Cambria"/>
          <w:sz w:val="20"/>
          <w:szCs w:val="20"/>
          <w:lang w:val="pt-BR"/>
        </w:rPr>
        <w:t xml:space="preserve">gados a </w:t>
      </w:r>
      <w:r w:rsidRPr="00477300">
        <w:rPr>
          <w:rFonts w:ascii="Cambria" w:hAnsi="Cambria"/>
          <w:sz w:val="20"/>
          <w:szCs w:val="20"/>
          <w:lang w:val="pt-BR"/>
        </w:rPr>
        <w:t>oferecer</w:t>
      </w:r>
      <w:r w:rsidR="00D505A8" w:rsidRPr="00477300">
        <w:rPr>
          <w:rFonts w:ascii="Cambria" w:hAnsi="Cambria"/>
          <w:sz w:val="20"/>
          <w:szCs w:val="20"/>
          <w:lang w:val="pt-BR"/>
        </w:rPr>
        <w:t xml:space="preserve"> recursos judici</w:t>
      </w:r>
      <w:r w:rsidR="002C1535" w:rsidRPr="00477300">
        <w:rPr>
          <w:rFonts w:ascii="Cambria" w:hAnsi="Cambria"/>
          <w:sz w:val="20"/>
          <w:szCs w:val="20"/>
          <w:lang w:val="pt-BR"/>
        </w:rPr>
        <w:t>ais</w:t>
      </w:r>
      <w:r w:rsidR="00D505A8" w:rsidRPr="00477300">
        <w:rPr>
          <w:rFonts w:ascii="Cambria" w:hAnsi="Cambria"/>
          <w:sz w:val="20"/>
          <w:szCs w:val="20"/>
          <w:lang w:val="pt-BR"/>
        </w:rPr>
        <w:t xml:space="preserve"> </w:t>
      </w:r>
      <w:r w:rsidR="0016525D" w:rsidRPr="00477300">
        <w:rPr>
          <w:rFonts w:ascii="Cambria" w:hAnsi="Cambria"/>
          <w:sz w:val="20"/>
          <w:szCs w:val="20"/>
          <w:lang w:val="pt-BR"/>
        </w:rPr>
        <w:t>efetivos</w:t>
      </w:r>
      <w:r w:rsidR="00C842E5" w:rsidRPr="00477300">
        <w:rPr>
          <w:rFonts w:ascii="Cambria" w:hAnsi="Cambria"/>
          <w:sz w:val="20"/>
          <w:szCs w:val="20"/>
          <w:lang w:val="pt-BR"/>
        </w:rPr>
        <w:t xml:space="preserve"> às </w:t>
      </w:r>
      <w:r w:rsidR="0013176B" w:rsidRPr="00477300">
        <w:rPr>
          <w:rFonts w:ascii="Cambria" w:hAnsi="Cambria"/>
          <w:sz w:val="20"/>
          <w:szCs w:val="20"/>
          <w:lang w:val="pt-BR"/>
        </w:rPr>
        <w:t>vítima</w:t>
      </w:r>
      <w:r w:rsidR="00D505A8" w:rsidRPr="00477300">
        <w:rPr>
          <w:rFonts w:ascii="Cambria" w:hAnsi="Cambria"/>
          <w:sz w:val="20"/>
          <w:szCs w:val="20"/>
          <w:lang w:val="pt-BR"/>
        </w:rPr>
        <w:t>s de viola</w:t>
      </w:r>
      <w:r w:rsidR="00412424" w:rsidRPr="00477300">
        <w:rPr>
          <w:rFonts w:ascii="Cambria" w:hAnsi="Cambria"/>
          <w:sz w:val="20"/>
          <w:szCs w:val="20"/>
          <w:lang w:val="pt-BR"/>
        </w:rPr>
        <w:t>ções</w:t>
      </w:r>
      <w:r w:rsidR="002219F6" w:rsidRPr="00477300">
        <w:rPr>
          <w:rFonts w:ascii="Cambria" w:hAnsi="Cambria"/>
          <w:sz w:val="20"/>
          <w:szCs w:val="20"/>
          <w:lang w:val="pt-BR"/>
        </w:rPr>
        <w:t xml:space="preserve"> dos </w:t>
      </w:r>
      <w:r w:rsidR="000D0F3D" w:rsidRPr="00477300">
        <w:rPr>
          <w:rFonts w:ascii="Cambria" w:hAnsi="Cambria"/>
          <w:sz w:val="20"/>
          <w:szCs w:val="20"/>
          <w:lang w:val="pt-BR"/>
        </w:rPr>
        <w:t>direito</w:t>
      </w:r>
      <w:r w:rsidR="00D505A8" w:rsidRPr="00477300">
        <w:rPr>
          <w:rFonts w:ascii="Cambria" w:hAnsi="Cambria"/>
          <w:sz w:val="20"/>
          <w:szCs w:val="20"/>
          <w:lang w:val="pt-BR"/>
        </w:rPr>
        <w:t>s humanos,</w:t>
      </w:r>
      <w:r w:rsidR="003B7EE5" w:rsidRPr="00477300">
        <w:rPr>
          <w:rFonts w:ascii="Cambria" w:hAnsi="Cambria"/>
          <w:sz w:val="20"/>
          <w:szCs w:val="20"/>
          <w:lang w:val="pt-BR"/>
        </w:rPr>
        <w:t xml:space="preserve"> os </w:t>
      </w:r>
      <w:r w:rsidR="0016525D" w:rsidRPr="00477300">
        <w:rPr>
          <w:rFonts w:ascii="Cambria" w:hAnsi="Cambria"/>
          <w:sz w:val="20"/>
          <w:szCs w:val="20"/>
          <w:lang w:val="pt-BR"/>
        </w:rPr>
        <w:t>quais</w:t>
      </w:r>
      <w:r w:rsidR="00D505A8" w:rsidRPr="00477300">
        <w:rPr>
          <w:rFonts w:ascii="Cambria" w:hAnsi="Cambria"/>
          <w:sz w:val="20"/>
          <w:szCs w:val="20"/>
          <w:lang w:val="pt-BR"/>
        </w:rPr>
        <w:t xml:space="preserve"> </w:t>
      </w:r>
      <w:r w:rsidR="0016525D" w:rsidRPr="00477300">
        <w:rPr>
          <w:rFonts w:ascii="Cambria" w:hAnsi="Cambria"/>
          <w:sz w:val="20"/>
          <w:szCs w:val="20"/>
          <w:lang w:val="pt-BR"/>
        </w:rPr>
        <w:t>devem</w:t>
      </w:r>
      <w:r w:rsidR="00D505A8" w:rsidRPr="00477300">
        <w:rPr>
          <w:rFonts w:ascii="Cambria" w:hAnsi="Cambria"/>
          <w:sz w:val="20"/>
          <w:szCs w:val="20"/>
          <w:lang w:val="pt-BR"/>
        </w:rPr>
        <w:t xml:space="preserve"> ser </w:t>
      </w:r>
      <w:r w:rsidR="0016525D" w:rsidRPr="00477300">
        <w:rPr>
          <w:rFonts w:ascii="Cambria" w:hAnsi="Cambria"/>
          <w:sz w:val="20"/>
          <w:szCs w:val="20"/>
          <w:lang w:val="pt-BR"/>
        </w:rPr>
        <w:t>substanciados</w:t>
      </w:r>
      <w:r w:rsidR="00D505A8" w:rsidRPr="00477300">
        <w:rPr>
          <w:rFonts w:ascii="Cambria" w:hAnsi="Cambria"/>
          <w:sz w:val="20"/>
          <w:szCs w:val="20"/>
          <w:lang w:val="pt-BR"/>
        </w:rPr>
        <w:t xml:space="preserve"> </w:t>
      </w:r>
      <w:r w:rsidR="00A30299" w:rsidRPr="00477300">
        <w:rPr>
          <w:rFonts w:ascii="Cambria" w:hAnsi="Cambria"/>
          <w:sz w:val="20"/>
          <w:szCs w:val="20"/>
          <w:lang w:val="pt-BR"/>
        </w:rPr>
        <w:t>em</w:t>
      </w:r>
      <w:r w:rsidR="00D505A8" w:rsidRPr="00477300">
        <w:rPr>
          <w:rFonts w:ascii="Cambria" w:hAnsi="Cambria"/>
          <w:sz w:val="20"/>
          <w:szCs w:val="20"/>
          <w:lang w:val="pt-BR"/>
        </w:rPr>
        <w:t xml:space="preserve"> conformi</w:t>
      </w:r>
      <w:r w:rsidR="001D5B68" w:rsidRPr="00477300">
        <w:rPr>
          <w:rFonts w:ascii="Cambria" w:hAnsi="Cambria"/>
          <w:sz w:val="20"/>
          <w:szCs w:val="20"/>
          <w:lang w:val="pt-BR"/>
        </w:rPr>
        <w:t xml:space="preserve">dade </w:t>
      </w:r>
      <w:r w:rsidR="003B7EE5" w:rsidRPr="00477300">
        <w:rPr>
          <w:rFonts w:ascii="Cambria" w:hAnsi="Cambria"/>
          <w:sz w:val="20"/>
          <w:szCs w:val="20"/>
          <w:lang w:val="pt-BR"/>
        </w:rPr>
        <w:t xml:space="preserve">com as </w:t>
      </w:r>
      <w:r w:rsidR="0016525D" w:rsidRPr="00477300">
        <w:rPr>
          <w:rFonts w:ascii="Cambria" w:hAnsi="Cambria"/>
          <w:sz w:val="20"/>
          <w:szCs w:val="20"/>
          <w:lang w:val="pt-BR"/>
        </w:rPr>
        <w:t>regras</w:t>
      </w:r>
      <w:r w:rsidR="0055214B" w:rsidRPr="00477300">
        <w:rPr>
          <w:rFonts w:ascii="Cambria" w:hAnsi="Cambria"/>
          <w:sz w:val="20"/>
          <w:szCs w:val="20"/>
          <w:lang w:val="pt-BR"/>
        </w:rPr>
        <w:t xml:space="preserve"> do </w:t>
      </w:r>
      <w:r w:rsidR="0016525D" w:rsidRPr="00477300">
        <w:rPr>
          <w:rFonts w:ascii="Cambria" w:hAnsi="Cambria"/>
          <w:sz w:val="20"/>
          <w:szCs w:val="20"/>
          <w:lang w:val="pt-BR"/>
        </w:rPr>
        <w:t>devido</w:t>
      </w:r>
      <w:r w:rsidR="00A30299" w:rsidRPr="00477300">
        <w:rPr>
          <w:rFonts w:ascii="Cambria" w:hAnsi="Cambria"/>
          <w:sz w:val="20"/>
          <w:szCs w:val="20"/>
          <w:lang w:val="pt-BR"/>
        </w:rPr>
        <w:t xml:space="preserve"> processo</w:t>
      </w:r>
      <w:r w:rsidR="00D505A8" w:rsidRPr="00477300">
        <w:rPr>
          <w:rStyle w:val="FootnoteReference"/>
          <w:rFonts w:ascii="Cambria" w:hAnsi="Cambria"/>
          <w:sz w:val="20"/>
          <w:szCs w:val="20"/>
          <w:lang w:val="pt-BR"/>
        </w:rPr>
        <w:footnoteReference w:id="63"/>
      </w:r>
      <w:r w:rsidR="00D505A8" w:rsidRPr="00477300">
        <w:rPr>
          <w:rFonts w:ascii="Cambria" w:hAnsi="Cambria"/>
          <w:sz w:val="20"/>
          <w:szCs w:val="20"/>
          <w:lang w:val="pt-BR"/>
        </w:rPr>
        <w:t>.</w:t>
      </w:r>
      <w:r w:rsidR="00412424" w:rsidRPr="00477300">
        <w:rPr>
          <w:rFonts w:ascii="Cambria" w:hAnsi="Cambria"/>
          <w:sz w:val="20"/>
          <w:szCs w:val="20"/>
          <w:lang w:val="pt-BR"/>
        </w:rPr>
        <w:t xml:space="preserve"> </w:t>
      </w:r>
      <w:r w:rsidR="00A30299" w:rsidRPr="00477300">
        <w:rPr>
          <w:rFonts w:ascii="Cambria" w:hAnsi="Cambria"/>
          <w:sz w:val="20"/>
          <w:szCs w:val="20"/>
          <w:lang w:val="pt-BR"/>
        </w:rPr>
        <w:t>N</w:t>
      </w:r>
      <w:r w:rsidR="00412424" w:rsidRPr="00477300">
        <w:rPr>
          <w:rFonts w:ascii="Cambria" w:hAnsi="Cambria"/>
          <w:sz w:val="20"/>
          <w:szCs w:val="20"/>
          <w:lang w:val="pt-BR"/>
        </w:rPr>
        <w:t xml:space="preserve">o </w:t>
      </w:r>
      <w:r w:rsidR="00D505A8" w:rsidRPr="00477300">
        <w:rPr>
          <w:rFonts w:ascii="Cambria" w:hAnsi="Cambria"/>
          <w:sz w:val="20"/>
          <w:szCs w:val="20"/>
          <w:lang w:val="pt-BR"/>
        </w:rPr>
        <w:t xml:space="preserve">caso Simone André Diniz contra </w:t>
      </w:r>
      <w:r w:rsidR="00A30299" w:rsidRPr="00477300">
        <w:rPr>
          <w:rFonts w:ascii="Cambria" w:hAnsi="Cambria"/>
          <w:sz w:val="20"/>
          <w:szCs w:val="20"/>
          <w:lang w:val="pt-BR"/>
        </w:rPr>
        <w:t xml:space="preserve">o </w:t>
      </w:r>
      <w:r w:rsidR="00D505A8" w:rsidRPr="00477300">
        <w:rPr>
          <w:rFonts w:ascii="Cambria" w:hAnsi="Cambria"/>
          <w:sz w:val="20"/>
          <w:szCs w:val="20"/>
          <w:lang w:val="pt-BR"/>
        </w:rPr>
        <w:t>Brasil,</w:t>
      </w:r>
      <w:r w:rsidR="007F3DAE" w:rsidRPr="00477300">
        <w:rPr>
          <w:rFonts w:ascii="Cambria" w:hAnsi="Cambria"/>
          <w:sz w:val="20"/>
          <w:szCs w:val="20"/>
          <w:lang w:val="pt-BR"/>
        </w:rPr>
        <w:t xml:space="preserve"> a </w:t>
      </w:r>
      <w:r w:rsidR="00D505A8" w:rsidRPr="00477300">
        <w:rPr>
          <w:rFonts w:ascii="Cambria" w:hAnsi="Cambria"/>
          <w:sz w:val="20"/>
          <w:szCs w:val="20"/>
          <w:lang w:val="pt-BR"/>
        </w:rPr>
        <w:t>CIDH se pronunci</w:t>
      </w:r>
      <w:r w:rsidR="0016525D" w:rsidRPr="00477300">
        <w:rPr>
          <w:rFonts w:ascii="Cambria" w:hAnsi="Cambria"/>
          <w:sz w:val="20"/>
          <w:szCs w:val="20"/>
          <w:lang w:val="pt-BR"/>
        </w:rPr>
        <w:t>ou</w:t>
      </w:r>
      <w:r w:rsidR="00D505A8" w:rsidRPr="00477300">
        <w:rPr>
          <w:rFonts w:ascii="Cambria" w:hAnsi="Cambria"/>
          <w:sz w:val="20"/>
          <w:szCs w:val="20"/>
          <w:lang w:val="pt-BR"/>
        </w:rPr>
        <w:t xml:space="preserve"> sobre</w:t>
      </w:r>
      <w:r w:rsidR="003B7EE5" w:rsidRPr="00477300">
        <w:rPr>
          <w:rFonts w:ascii="Cambria" w:hAnsi="Cambria"/>
          <w:sz w:val="20"/>
          <w:szCs w:val="20"/>
          <w:lang w:val="pt-BR"/>
        </w:rPr>
        <w:t xml:space="preserve"> as </w:t>
      </w:r>
      <w:r w:rsidR="00E15683" w:rsidRPr="00477300">
        <w:rPr>
          <w:rFonts w:ascii="Cambria" w:hAnsi="Cambria"/>
          <w:sz w:val="20"/>
          <w:szCs w:val="20"/>
          <w:lang w:val="pt-BR"/>
        </w:rPr>
        <w:t>obri</w:t>
      </w:r>
      <w:r w:rsidR="00D505A8" w:rsidRPr="00477300">
        <w:rPr>
          <w:rFonts w:ascii="Cambria" w:hAnsi="Cambria"/>
          <w:sz w:val="20"/>
          <w:szCs w:val="20"/>
          <w:lang w:val="pt-BR"/>
        </w:rPr>
        <w:t>ga</w:t>
      </w:r>
      <w:r w:rsidR="00412424" w:rsidRPr="00477300">
        <w:rPr>
          <w:rFonts w:ascii="Cambria" w:hAnsi="Cambria"/>
          <w:sz w:val="20"/>
          <w:szCs w:val="20"/>
          <w:lang w:val="pt-BR"/>
        </w:rPr>
        <w:t>ções</w:t>
      </w:r>
      <w:r w:rsidR="00D505A8" w:rsidRPr="00477300">
        <w:rPr>
          <w:rFonts w:ascii="Cambria" w:hAnsi="Cambria"/>
          <w:sz w:val="20"/>
          <w:szCs w:val="20"/>
          <w:lang w:val="pt-BR"/>
        </w:rPr>
        <w:t xml:space="preserve"> estat</w:t>
      </w:r>
      <w:r w:rsidR="002C1535" w:rsidRPr="00477300">
        <w:rPr>
          <w:rFonts w:ascii="Cambria" w:hAnsi="Cambria"/>
          <w:sz w:val="20"/>
          <w:szCs w:val="20"/>
          <w:lang w:val="pt-BR"/>
        </w:rPr>
        <w:t>ais</w:t>
      </w:r>
      <w:r w:rsidR="00D505A8" w:rsidRPr="00477300">
        <w:rPr>
          <w:rFonts w:ascii="Cambria" w:hAnsi="Cambria"/>
          <w:sz w:val="20"/>
          <w:szCs w:val="20"/>
          <w:lang w:val="pt-BR"/>
        </w:rPr>
        <w:t xml:space="preserve"> frente a</w:t>
      </w:r>
      <w:r w:rsidR="007F3DAE" w:rsidRPr="00477300">
        <w:rPr>
          <w:rFonts w:ascii="Cambria" w:hAnsi="Cambria"/>
          <w:sz w:val="20"/>
          <w:szCs w:val="20"/>
          <w:lang w:val="pt-BR"/>
        </w:rPr>
        <w:t xml:space="preserve"> uma </w:t>
      </w:r>
      <w:r w:rsidR="0016525D" w:rsidRPr="00477300">
        <w:rPr>
          <w:rFonts w:ascii="Cambria" w:hAnsi="Cambria"/>
          <w:sz w:val="20"/>
          <w:szCs w:val="20"/>
          <w:lang w:val="pt-BR"/>
        </w:rPr>
        <w:t>denúncia</w:t>
      </w:r>
      <w:r w:rsidR="00D505A8" w:rsidRPr="00477300">
        <w:rPr>
          <w:rFonts w:ascii="Cambria" w:hAnsi="Cambria"/>
          <w:sz w:val="20"/>
          <w:szCs w:val="20"/>
          <w:lang w:val="pt-BR"/>
        </w:rPr>
        <w:t xml:space="preserve"> por discrimina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racial para</w:t>
      </w:r>
      <w:r w:rsidR="007F3DAE" w:rsidRPr="00477300">
        <w:rPr>
          <w:rFonts w:ascii="Cambria" w:hAnsi="Cambria"/>
          <w:sz w:val="20"/>
          <w:szCs w:val="20"/>
          <w:lang w:val="pt-BR"/>
        </w:rPr>
        <w:t xml:space="preserve"> o </w:t>
      </w:r>
      <w:r w:rsidR="002567BC" w:rsidRPr="00477300">
        <w:rPr>
          <w:rFonts w:ascii="Cambria" w:hAnsi="Cambria"/>
          <w:sz w:val="20"/>
          <w:szCs w:val="20"/>
          <w:lang w:val="pt-BR"/>
        </w:rPr>
        <w:t>acesso</w:t>
      </w:r>
      <w:r w:rsidR="00D505A8" w:rsidRPr="00477300">
        <w:rPr>
          <w:rFonts w:ascii="Cambria" w:hAnsi="Cambria"/>
          <w:sz w:val="20"/>
          <w:szCs w:val="20"/>
          <w:lang w:val="pt-BR"/>
        </w:rPr>
        <w:t xml:space="preserve"> a</w:t>
      </w:r>
      <w:r w:rsidR="007F3DAE" w:rsidRPr="00477300">
        <w:rPr>
          <w:rFonts w:ascii="Cambria" w:hAnsi="Cambria"/>
          <w:sz w:val="20"/>
          <w:szCs w:val="20"/>
          <w:lang w:val="pt-BR"/>
        </w:rPr>
        <w:t xml:space="preserve"> um </w:t>
      </w:r>
      <w:r w:rsidR="00D505A8" w:rsidRPr="00477300">
        <w:rPr>
          <w:rFonts w:ascii="Cambria" w:hAnsi="Cambria"/>
          <w:sz w:val="20"/>
          <w:szCs w:val="20"/>
          <w:lang w:val="pt-BR"/>
        </w:rPr>
        <w:t>p</w:t>
      </w:r>
      <w:r w:rsidR="00A30299" w:rsidRPr="00477300">
        <w:rPr>
          <w:rFonts w:ascii="Cambria" w:hAnsi="Cambria"/>
          <w:sz w:val="20"/>
          <w:szCs w:val="20"/>
          <w:lang w:val="pt-BR"/>
        </w:rPr>
        <w:t>o</w:t>
      </w:r>
      <w:r w:rsidR="00D505A8" w:rsidRPr="00477300">
        <w:rPr>
          <w:rFonts w:ascii="Cambria" w:hAnsi="Cambria"/>
          <w:sz w:val="20"/>
          <w:szCs w:val="20"/>
          <w:lang w:val="pt-BR"/>
        </w:rPr>
        <w:t xml:space="preserve">sto de </w:t>
      </w:r>
      <w:r w:rsidR="002C1535" w:rsidRPr="00477300">
        <w:rPr>
          <w:rFonts w:ascii="Cambria" w:hAnsi="Cambria"/>
          <w:sz w:val="20"/>
          <w:szCs w:val="20"/>
          <w:lang w:val="pt-BR"/>
        </w:rPr>
        <w:t>trabalho</w:t>
      </w:r>
      <w:r w:rsidR="00D505A8" w:rsidRPr="00477300">
        <w:rPr>
          <w:rFonts w:ascii="Cambria" w:hAnsi="Cambria"/>
          <w:sz w:val="20"/>
          <w:szCs w:val="20"/>
          <w:lang w:val="pt-BR"/>
        </w:rPr>
        <w:t>.</w:t>
      </w:r>
      <w:r w:rsidR="007F3DAE" w:rsidRPr="00477300">
        <w:rPr>
          <w:rFonts w:ascii="Cambria" w:hAnsi="Cambria"/>
          <w:sz w:val="20"/>
          <w:szCs w:val="20"/>
          <w:lang w:val="pt-BR"/>
        </w:rPr>
        <w:t xml:space="preserve"> </w:t>
      </w:r>
      <w:r w:rsidR="00A30299" w:rsidRPr="00477300">
        <w:rPr>
          <w:rFonts w:ascii="Cambria" w:hAnsi="Cambria"/>
          <w:sz w:val="20"/>
          <w:szCs w:val="20"/>
          <w:lang w:val="pt-BR"/>
        </w:rPr>
        <w:t>Nesse</w:t>
      </w:r>
      <w:r w:rsidR="00D505A8" w:rsidRPr="00477300">
        <w:rPr>
          <w:rFonts w:ascii="Cambria" w:hAnsi="Cambria"/>
          <w:sz w:val="20"/>
          <w:szCs w:val="20"/>
          <w:lang w:val="pt-BR"/>
        </w:rPr>
        <w:t xml:space="preserve"> </w:t>
      </w:r>
      <w:r w:rsidR="0016525D" w:rsidRPr="00477300">
        <w:rPr>
          <w:rFonts w:ascii="Cambria" w:hAnsi="Cambria"/>
          <w:sz w:val="20"/>
          <w:szCs w:val="20"/>
          <w:lang w:val="pt-BR"/>
        </w:rPr>
        <w:t>assunto</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w:t>
      </w:r>
      <w:r w:rsidR="0016525D" w:rsidRPr="00477300">
        <w:rPr>
          <w:rFonts w:ascii="Cambria" w:hAnsi="Cambria"/>
          <w:sz w:val="20"/>
          <w:szCs w:val="20"/>
          <w:lang w:val="pt-BR"/>
        </w:rPr>
        <w:t>ressaltou</w:t>
      </w:r>
      <w:r w:rsidR="003B7EE5" w:rsidRPr="00477300">
        <w:rPr>
          <w:rFonts w:ascii="Cambria" w:hAnsi="Cambria"/>
          <w:sz w:val="20"/>
          <w:szCs w:val="20"/>
          <w:lang w:val="pt-BR"/>
        </w:rPr>
        <w:t xml:space="preserve"> o </w:t>
      </w:r>
      <w:r w:rsidR="001D5B68" w:rsidRPr="00477300">
        <w:rPr>
          <w:rFonts w:ascii="Cambria" w:hAnsi="Cambria"/>
          <w:sz w:val="20"/>
          <w:szCs w:val="20"/>
          <w:lang w:val="pt-BR"/>
        </w:rPr>
        <w:t>seguinte</w:t>
      </w:r>
      <w:r w:rsidR="00D505A8" w:rsidRPr="00477300">
        <w:rPr>
          <w:rFonts w:ascii="Cambria" w:hAnsi="Cambria"/>
          <w:sz w:val="20"/>
          <w:szCs w:val="20"/>
          <w:lang w:val="pt-BR"/>
        </w:rPr>
        <w:t>:</w:t>
      </w:r>
    </w:p>
    <w:p w14:paraId="45342695" w14:textId="77777777" w:rsidR="00D505A8" w:rsidRPr="00477300" w:rsidRDefault="00D505A8" w:rsidP="00D505A8">
      <w:pPr>
        <w:pStyle w:val="ListParagraph"/>
        <w:rPr>
          <w:rFonts w:ascii="Cambria" w:hAnsi="Cambria"/>
          <w:sz w:val="20"/>
          <w:szCs w:val="20"/>
          <w:lang w:val="pt-BR"/>
        </w:rPr>
      </w:pPr>
    </w:p>
    <w:p w14:paraId="7CB8FDC3" w14:textId="77777777" w:rsidR="00D505A8" w:rsidRPr="00477300"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ind w:left="360" w:right="835"/>
        <w:jc w:val="both"/>
        <w:rPr>
          <w:rFonts w:ascii="Cambria" w:eastAsia="Times New Roman" w:hAnsi="Cambria"/>
          <w:color w:val="000000"/>
          <w:sz w:val="18"/>
          <w:szCs w:val="18"/>
          <w:bdr w:val="none" w:sz="0" w:space="0" w:color="auto"/>
          <w:lang w:val="pt-BR" w:eastAsia="es-ES"/>
        </w:rPr>
      </w:pPr>
      <w:r w:rsidRPr="00477300">
        <w:rPr>
          <w:rFonts w:ascii="Cambria" w:eastAsia="Times New Roman" w:hAnsi="Cambria"/>
          <w:color w:val="000000"/>
          <w:sz w:val="18"/>
          <w:szCs w:val="18"/>
          <w:bdr w:val="none" w:sz="0" w:space="0" w:color="auto"/>
          <w:lang w:val="pt-BR" w:eastAsia="es-ES"/>
        </w:rPr>
        <w:t xml:space="preserve">Toda </w:t>
      </w:r>
      <w:r w:rsidR="0013176B" w:rsidRPr="00477300">
        <w:rPr>
          <w:rFonts w:ascii="Cambria" w:eastAsia="Times New Roman" w:hAnsi="Cambria"/>
          <w:color w:val="000000"/>
          <w:sz w:val="18"/>
          <w:szCs w:val="18"/>
          <w:bdr w:val="none" w:sz="0" w:space="0" w:color="auto"/>
          <w:lang w:val="pt-BR" w:eastAsia="es-ES"/>
        </w:rPr>
        <w:t>vítima</w:t>
      </w:r>
      <w:r w:rsidRPr="00477300">
        <w:rPr>
          <w:rFonts w:ascii="Cambria" w:eastAsia="Times New Roman" w:hAnsi="Cambria"/>
          <w:color w:val="000000"/>
          <w:sz w:val="18"/>
          <w:szCs w:val="18"/>
          <w:bdr w:val="none" w:sz="0" w:space="0" w:color="auto"/>
          <w:lang w:val="pt-BR" w:eastAsia="es-ES"/>
        </w:rPr>
        <w:t xml:space="preserve"> de viola</w:t>
      </w:r>
      <w:r w:rsidR="002A68FB" w:rsidRPr="00477300">
        <w:rPr>
          <w:rFonts w:ascii="Cambria" w:eastAsia="Times New Roman" w:hAnsi="Cambria"/>
          <w:color w:val="000000"/>
          <w:sz w:val="18"/>
          <w:szCs w:val="18"/>
          <w:bdr w:val="none" w:sz="0" w:space="0" w:color="auto"/>
          <w:lang w:val="pt-BR" w:eastAsia="es-ES"/>
        </w:rPr>
        <w:t>ção</w:t>
      </w:r>
      <w:r w:rsidR="002219F6" w:rsidRPr="00477300">
        <w:rPr>
          <w:rFonts w:ascii="Cambria" w:eastAsia="Times New Roman" w:hAnsi="Cambria"/>
          <w:color w:val="000000"/>
          <w:sz w:val="18"/>
          <w:szCs w:val="18"/>
          <w:bdr w:val="none" w:sz="0" w:space="0" w:color="auto"/>
          <w:lang w:val="pt-BR" w:eastAsia="es-ES"/>
        </w:rPr>
        <w:t xml:space="preserve"> dos </w:t>
      </w:r>
      <w:r w:rsidR="000D0F3D" w:rsidRPr="00477300">
        <w:rPr>
          <w:rFonts w:ascii="Cambria" w:eastAsia="Times New Roman" w:hAnsi="Cambria"/>
          <w:color w:val="000000"/>
          <w:sz w:val="18"/>
          <w:szCs w:val="18"/>
          <w:bdr w:val="none" w:sz="0" w:space="0" w:color="auto"/>
          <w:lang w:val="pt-BR" w:eastAsia="es-ES"/>
        </w:rPr>
        <w:t>direito</w:t>
      </w:r>
      <w:r w:rsidRPr="00477300">
        <w:rPr>
          <w:rFonts w:ascii="Cambria" w:eastAsia="Times New Roman" w:hAnsi="Cambria"/>
          <w:color w:val="000000"/>
          <w:sz w:val="18"/>
          <w:szCs w:val="18"/>
          <w:bdr w:val="none" w:sz="0" w:space="0" w:color="auto"/>
          <w:lang w:val="pt-BR" w:eastAsia="es-ES"/>
        </w:rPr>
        <w:t xml:space="preserve">s humanos </w:t>
      </w:r>
      <w:r w:rsidR="0016525D" w:rsidRPr="00477300">
        <w:rPr>
          <w:rFonts w:ascii="Cambria" w:eastAsia="Times New Roman" w:hAnsi="Cambria"/>
          <w:color w:val="000000"/>
          <w:sz w:val="18"/>
          <w:szCs w:val="18"/>
          <w:bdr w:val="none" w:sz="0" w:space="0" w:color="auto"/>
          <w:lang w:val="pt-BR" w:eastAsia="es-ES"/>
        </w:rPr>
        <w:t>deve</w:t>
      </w:r>
      <w:r w:rsidRPr="00477300">
        <w:rPr>
          <w:rFonts w:ascii="Cambria" w:eastAsia="Times New Roman" w:hAnsi="Cambria"/>
          <w:color w:val="000000"/>
          <w:sz w:val="18"/>
          <w:szCs w:val="18"/>
          <w:bdr w:val="none" w:sz="0" w:space="0" w:color="auto"/>
          <w:lang w:val="pt-BR" w:eastAsia="es-ES"/>
        </w:rPr>
        <w:t xml:space="preserve"> ter garantida</w:t>
      </w:r>
      <w:r w:rsidR="007F3DAE" w:rsidRPr="00477300">
        <w:rPr>
          <w:rFonts w:ascii="Cambria" w:eastAsia="Times New Roman" w:hAnsi="Cambria"/>
          <w:color w:val="000000"/>
          <w:sz w:val="18"/>
          <w:szCs w:val="18"/>
          <w:bdr w:val="none" w:sz="0" w:space="0" w:color="auto"/>
          <w:lang w:val="pt-BR" w:eastAsia="es-ES"/>
        </w:rPr>
        <w:t xml:space="preserve"> uma </w:t>
      </w:r>
      <w:r w:rsidRPr="00477300">
        <w:rPr>
          <w:rFonts w:ascii="Cambria" w:eastAsia="Times New Roman" w:hAnsi="Cambria"/>
          <w:color w:val="000000"/>
          <w:sz w:val="18"/>
          <w:szCs w:val="18"/>
          <w:bdr w:val="none" w:sz="0" w:space="0" w:color="auto"/>
          <w:lang w:val="pt-BR" w:eastAsia="es-ES"/>
        </w:rPr>
        <w:t>investiga</w:t>
      </w:r>
      <w:r w:rsidR="002A68FB" w:rsidRPr="00477300">
        <w:rPr>
          <w:rFonts w:ascii="Cambria" w:eastAsia="Times New Roman" w:hAnsi="Cambria"/>
          <w:color w:val="000000"/>
          <w:sz w:val="18"/>
          <w:szCs w:val="18"/>
          <w:bdr w:val="none" w:sz="0" w:space="0" w:color="auto"/>
          <w:lang w:val="pt-BR" w:eastAsia="es-ES"/>
        </w:rPr>
        <w:t>ção</w:t>
      </w:r>
      <w:r w:rsidRPr="00477300">
        <w:rPr>
          <w:rFonts w:ascii="Cambria" w:eastAsia="Times New Roman" w:hAnsi="Cambria"/>
          <w:color w:val="000000"/>
          <w:sz w:val="18"/>
          <w:szCs w:val="18"/>
          <w:bdr w:val="none" w:sz="0" w:space="0" w:color="auto"/>
          <w:lang w:val="pt-BR" w:eastAsia="es-ES"/>
        </w:rPr>
        <w:t xml:space="preserve"> diligente e imparcial </w:t>
      </w:r>
      <w:r w:rsidR="00A30299" w:rsidRPr="00477300">
        <w:rPr>
          <w:rFonts w:ascii="Cambria" w:eastAsia="Times New Roman" w:hAnsi="Cambria"/>
          <w:color w:val="000000"/>
          <w:sz w:val="18"/>
          <w:szCs w:val="18"/>
          <w:bdr w:val="none" w:sz="0" w:space="0" w:color="auto"/>
          <w:lang w:val="pt-BR" w:eastAsia="es-ES"/>
        </w:rPr>
        <w:t>e</w:t>
      </w:r>
      <w:r w:rsidRPr="00477300">
        <w:rPr>
          <w:rFonts w:ascii="Cambria" w:eastAsia="Times New Roman" w:hAnsi="Cambria"/>
          <w:color w:val="000000"/>
          <w:sz w:val="18"/>
          <w:szCs w:val="18"/>
          <w:bdr w:val="none" w:sz="0" w:space="0" w:color="auto"/>
          <w:lang w:val="pt-BR" w:eastAsia="es-ES"/>
        </w:rPr>
        <w:t xml:space="preserve">, </w:t>
      </w:r>
      <w:r w:rsidR="0016525D" w:rsidRPr="00477300">
        <w:rPr>
          <w:rFonts w:ascii="Cambria" w:eastAsia="Times New Roman" w:hAnsi="Cambria"/>
          <w:color w:val="000000"/>
          <w:sz w:val="18"/>
          <w:szCs w:val="18"/>
          <w:bdr w:val="none" w:sz="0" w:space="0" w:color="auto"/>
          <w:lang w:val="pt-BR" w:eastAsia="es-ES"/>
        </w:rPr>
        <w:t>existindo</w:t>
      </w:r>
      <w:r w:rsidRPr="00477300">
        <w:rPr>
          <w:rFonts w:ascii="Cambria" w:eastAsia="Times New Roman" w:hAnsi="Cambria"/>
          <w:color w:val="000000"/>
          <w:sz w:val="18"/>
          <w:szCs w:val="18"/>
          <w:bdr w:val="none" w:sz="0" w:space="0" w:color="auto"/>
          <w:lang w:val="pt-BR" w:eastAsia="es-ES"/>
        </w:rPr>
        <w:t xml:space="preserve"> </w:t>
      </w:r>
      <w:r w:rsidR="0016525D" w:rsidRPr="00477300">
        <w:rPr>
          <w:rFonts w:ascii="Cambria" w:eastAsia="Times New Roman" w:hAnsi="Cambria"/>
          <w:color w:val="000000"/>
          <w:sz w:val="18"/>
          <w:szCs w:val="18"/>
          <w:bdr w:val="none" w:sz="0" w:space="0" w:color="auto"/>
          <w:lang w:val="pt-BR" w:eastAsia="es-ES"/>
        </w:rPr>
        <w:t>indícios</w:t>
      </w:r>
      <w:r w:rsidRPr="00477300">
        <w:rPr>
          <w:rFonts w:ascii="Cambria" w:eastAsia="Times New Roman" w:hAnsi="Cambria"/>
          <w:color w:val="000000"/>
          <w:sz w:val="18"/>
          <w:szCs w:val="18"/>
          <w:bdr w:val="none" w:sz="0" w:space="0" w:color="auto"/>
          <w:lang w:val="pt-BR" w:eastAsia="es-ES"/>
        </w:rPr>
        <w:t> de autor</w:t>
      </w:r>
      <w:r w:rsidR="0013176B" w:rsidRPr="00477300">
        <w:rPr>
          <w:rFonts w:ascii="Cambria" w:eastAsia="Times New Roman" w:hAnsi="Cambria"/>
          <w:color w:val="000000"/>
          <w:sz w:val="18"/>
          <w:szCs w:val="18"/>
          <w:bdr w:val="none" w:sz="0" w:space="0" w:color="auto"/>
          <w:lang w:val="pt-BR" w:eastAsia="es-ES"/>
        </w:rPr>
        <w:t>ia</w:t>
      </w:r>
      <w:r w:rsidR="0055214B" w:rsidRPr="00477300">
        <w:rPr>
          <w:rFonts w:ascii="Cambria" w:eastAsia="Times New Roman" w:hAnsi="Cambria"/>
          <w:color w:val="000000"/>
          <w:sz w:val="18"/>
          <w:szCs w:val="18"/>
          <w:bdr w:val="none" w:sz="0" w:space="0" w:color="auto"/>
          <w:lang w:val="pt-BR" w:eastAsia="es-ES"/>
        </w:rPr>
        <w:t xml:space="preserve"> do </w:t>
      </w:r>
      <w:r w:rsidRPr="00477300">
        <w:rPr>
          <w:rFonts w:ascii="Cambria" w:eastAsia="Times New Roman" w:hAnsi="Cambria"/>
          <w:color w:val="000000"/>
          <w:sz w:val="18"/>
          <w:szCs w:val="18"/>
          <w:bdr w:val="none" w:sz="0" w:space="0" w:color="auto"/>
          <w:lang w:val="pt-BR" w:eastAsia="es-ES"/>
        </w:rPr>
        <w:t>delito,</w:t>
      </w:r>
      <w:r w:rsidR="007F3DAE" w:rsidRPr="00477300">
        <w:rPr>
          <w:rFonts w:ascii="Cambria" w:eastAsia="Times New Roman" w:hAnsi="Cambria"/>
          <w:color w:val="000000"/>
          <w:sz w:val="18"/>
          <w:szCs w:val="18"/>
          <w:bdr w:val="none" w:sz="0" w:space="0" w:color="auto"/>
          <w:lang w:val="pt-BR" w:eastAsia="es-ES"/>
        </w:rPr>
        <w:t xml:space="preserve"> o </w:t>
      </w:r>
      <w:r w:rsidR="0016525D" w:rsidRPr="00477300">
        <w:rPr>
          <w:rFonts w:ascii="Cambria" w:eastAsia="Times New Roman" w:hAnsi="Cambria"/>
          <w:color w:val="000000"/>
          <w:sz w:val="18"/>
          <w:szCs w:val="18"/>
          <w:bdr w:val="none" w:sz="0" w:space="0" w:color="auto"/>
          <w:lang w:val="pt-BR" w:eastAsia="es-ES"/>
        </w:rPr>
        <w:t>início</w:t>
      </w:r>
      <w:r w:rsidR="00412424" w:rsidRPr="00477300">
        <w:rPr>
          <w:rFonts w:ascii="Cambria" w:eastAsia="Times New Roman" w:hAnsi="Cambria"/>
          <w:color w:val="000000"/>
          <w:sz w:val="18"/>
          <w:szCs w:val="18"/>
          <w:bdr w:val="none" w:sz="0" w:space="0" w:color="auto"/>
          <w:lang w:val="pt-BR" w:eastAsia="es-ES"/>
        </w:rPr>
        <w:t xml:space="preserve"> da </w:t>
      </w:r>
      <w:r w:rsidRPr="00477300">
        <w:rPr>
          <w:rFonts w:ascii="Cambria" w:eastAsia="Times New Roman" w:hAnsi="Cambria"/>
          <w:color w:val="000000"/>
          <w:sz w:val="18"/>
          <w:szCs w:val="18"/>
          <w:bdr w:val="none" w:sz="0" w:space="0" w:color="auto"/>
          <w:lang w:val="pt-BR" w:eastAsia="es-ES"/>
        </w:rPr>
        <w:t>a</w:t>
      </w:r>
      <w:r w:rsidR="001D5B68" w:rsidRPr="00477300">
        <w:rPr>
          <w:rFonts w:ascii="Cambria" w:eastAsia="Times New Roman" w:hAnsi="Cambria"/>
          <w:color w:val="000000"/>
          <w:sz w:val="18"/>
          <w:szCs w:val="18"/>
          <w:bdr w:val="none" w:sz="0" w:space="0" w:color="auto"/>
          <w:lang w:val="pt-BR" w:eastAsia="es-ES"/>
        </w:rPr>
        <w:t>ç</w:t>
      </w:r>
      <w:r w:rsidR="002A68FB" w:rsidRPr="00477300">
        <w:rPr>
          <w:rFonts w:ascii="Cambria" w:eastAsia="Times New Roman" w:hAnsi="Cambria"/>
          <w:color w:val="000000"/>
          <w:sz w:val="18"/>
          <w:szCs w:val="18"/>
          <w:bdr w:val="none" w:sz="0" w:space="0" w:color="auto"/>
          <w:lang w:val="pt-BR" w:eastAsia="es-ES"/>
        </w:rPr>
        <w:t>ão</w:t>
      </w:r>
      <w:r w:rsidRPr="00477300">
        <w:rPr>
          <w:rFonts w:ascii="Cambria" w:eastAsia="Times New Roman" w:hAnsi="Cambria"/>
          <w:color w:val="000000"/>
          <w:sz w:val="18"/>
          <w:szCs w:val="18"/>
          <w:bdr w:val="none" w:sz="0" w:space="0" w:color="auto"/>
          <w:lang w:val="pt-BR" w:eastAsia="es-ES"/>
        </w:rPr>
        <w:t xml:space="preserve"> pertinente para que</w:t>
      </w:r>
      <w:r w:rsidR="007F3DAE" w:rsidRPr="00477300">
        <w:rPr>
          <w:rFonts w:ascii="Cambria" w:eastAsia="Times New Roman" w:hAnsi="Cambria"/>
          <w:color w:val="000000"/>
          <w:sz w:val="18"/>
          <w:szCs w:val="18"/>
          <w:bdr w:val="none" w:sz="0" w:space="0" w:color="auto"/>
          <w:lang w:val="pt-BR" w:eastAsia="es-ES"/>
        </w:rPr>
        <w:t xml:space="preserve"> o </w:t>
      </w:r>
      <w:r w:rsidR="0016525D" w:rsidRPr="00477300">
        <w:rPr>
          <w:rFonts w:ascii="Cambria" w:eastAsia="Times New Roman" w:hAnsi="Cambria"/>
          <w:color w:val="000000"/>
          <w:sz w:val="18"/>
          <w:szCs w:val="18"/>
          <w:bdr w:val="none" w:sz="0" w:space="0" w:color="auto"/>
          <w:lang w:val="pt-BR" w:eastAsia="es-ES"/>
        </w:rPr>
        <w:t>juiz</w:t>
      </w:r>
      <w:r w:rsidRPr="00477300">
        <w:rPr>
          <w:rFonts w:ascii="Cambria" w:eastAsia="Times New Roman" w:hAnsi="Cambria"/>
          <w:color w:val="000000"/>
          <w:sz w:val="18"/>
          <w:szCs w:val="18"/>
          <w:bdr w:val="none" w:sz="0" w:space="0" w:color="auto"/>
          <w:lang w:val="pt-BR" w:eastAsia="es-ES"/>
        </w:rPr>
        <w:t xml:space="preserve"> competente,</w:t>
      </w:r>
      <w:r w:rsidR="00412424" w:rsidRPr="00477300">
        <w:rPr>
          <w:rFonts w:ascii="Cambria" w:eastAsia="Times New Roman" w:hAnsi="Cambria"/>
          <w:color w:val="000000"/>
          <w:sz w:val="18"/>
          <w:szCs w:val="18"/>
          <w:bdr w:val="none" w:sz="0" w:space="0" w:color="auto"/>
          <w:lang w:val="pt-BR" w:eastAsia="es-ES"/>
        </w:rPr>
        <w:t xml:space="preserve"> no </w:t>
      </w:r>
      <w:r w:rsidR="00A30299" w:rsidRPr="00477300">
        <w:rPr>
          <w:rFonts w:ascii="Cambria" w:eastAsia="Times New Roman" w:hAnsi="Cambria"/>
          <w:color w:val="000000"/>
          <w:sz w:val="18"/>
          <w:szCs w:val="18"/>
          <w:bdr w:val="none" w:sz="0" w:space="0" w:color="auto"/>
          <w:lang w:val="pt-BR" w:eastAsia="es-ES"/>
        </w:rPr>
        <w:t>âmbit</w:t>
      </w:r>
      <w:r w:rsidRPr="00477300">
        <w:rPr>
          <w:rFonts w:ascii="Cambria" w:eastAsia="Times New Roman" w:hAnsi="Cambria"/>
          <w:color w:val="000000"/>
          <w:sz w:val="18"/>
          <w:szCs w:val="18"/>
          <w:bdr w:val="none" w:sz="0" w:space="0" w:color="auto"/>
          <w:lang w:val="pt-BR" w:eastAsia="es-ES"/>
        </w:rPr>
        <w:t>o de</w:t>
      </w:r>
      <w:r w:rsidR="007F3DAE" w:rsidRPr="00477300">
        <w:rPr>
          <w:rFonts w:ascii="Cambria" w:eastAsia="Times New Roman" w:hAnsi="Cambria"/>
          <w:color w:val="000000"/>
          <w:sz w:val="18"/>
          <w:szCs w:val="18"/>
          <w:bdr w:val="none" w:sz="0" w:space="0" w:color="auto"/>
          <w:lang w:val="pt-BR" w:eastAsia="es-ES"/>
        </w:rPr>
        <w:t xml:space="preserve"> um </w:t>
      </w:r>
      <w:r w:rsidR="0016525D" w:rsidRPr="00477300">
        <w:rPr>
          <w:rFonts w:ascii="Cambria" w:eastAsia="Times New Roman" w:hAnsi="Cambria"/>
          <w:color w:val="000000"/>
          <w:sz w:val="18"/>
          <w:szCs w:val="18"/>
          <w:bdr w:val="none" w:sz="0" w:space="0" w:color="auto"/>
          <w:lang w:val="pt-BR" w:eastAsia="es-ES"/>
        </w:rPr>
        <w:t>processo</w:t>
      </w:r>
      <w:r w:rsidRPr="00477300">
        <w:rPr>
          <w:rFonts w:ascii="Cambria" w:eastAsia="Times New Roman" w:hAnsi="Cambria"/>
          <w:color w:val="000000"/>
          <w:sz w:val="18"/>
          <w:szCs w:val="18"/>
          <w:bdr w:val="none" w:sz="0" w:space="0" w:color="auto"/>
          <w:lang w:val="pt-BR" w:eastAsia="es-ES"/>
        </w:rPr>
        <w:t xml:space="preserve"> justo, determine s</w:t>
      </w:r>
      <w:r w:rsidR="00A30299" w:rsidRPr="00477300">
        <w:rPr>
          <w:rFonts w:ascii="Cambria" w:eastAsia="Times New Roman" w:hAnsi="Cambria"/>
          <w:color w:val="000000"/>
          <w:sz w:val="18"/>
          <w:szCs w:val="18"/>
          <w:bdr w:val="none" w:sz="0" w:space="0" w:color="auto"/>
          <w:lang w:val="pt-BR" w:eastAsia="es-ES"/>
        </w:rPr>
        <w:t xml:space="preserve">e houve </w:t>
      </w:r>
      <w:r w:rsidRPr="00477300">
        <w:rPr>
          <w:rFonts w:ascii="Cambria" w:eastAsia="Times New Roman" w:hAnsi="Cambria"/>
          <w:color w:val="000000"/>
          <w:sz w:val="18"/>
          <w:szCs w:val="18"/>
          <w:bdr w:val="none" w:sz="0" w:space="0" w:color="auto"/>
          <w:lang w:val="pt-BR" w:eastAsia="es-ES"/>
        </w:rPr>
        <w:t>o</w:t>
      </w:r>
      <w:r w:rsidR="00A30299" w:rsidRPr="00477300">
        <w:rPr>
          <w:rFonts w:ascii="Cambria" w:eastAsia="Times New Roman" w:hAnsi="Cambria"/>
          <w:color w:val="000000"/>
          <w:sz w:val="18"/>
          <w:szCs w:val="18"/>
          <w:bdr w:val="none" w:sz="0" w:space="0" w:color="auto"/>
          <w:lang w:val="pt-BR" w:eastAsia="es-ES"/>
        </w:rPr>
        <w:t>u</w:t>
      </w:r>
      <w:r w:rsidRPr="00477300">
        <w:rPr>
          <w:rFonts w:ascii="Cambria" w:eastAsia="Times New Roman" w:hAnsi="Cambria"/>
          <w:color w:val="000000"/>
          <w:sz w:val="18"/>
          <w:szCs w:val="18"/>
          <w:bdr w:val="none" w:sz="0" w:space="0" w:color="auto"/>
          <w:lang w:val="pt-BR" w:eastAsia="es-ES"/>
        </w:rPr>
        <w:t xml:space="preserve"> n</w:t>
      </w:r>
      <w:r w:rsidR="00A30299" w:rsidRPr="00477300">
        <w:rPr>
          <w:rFonts w:ascii="Cambria" w:eastAsia="Times New Roman" w:hAnsi="Cambria"/>
          <w:color w:val="000000"/>
          <w:sz w:val="18"/>
          <w:szCs w:val="18"/>
          <w:bdr w:val="none" w:sz="0" w:space="0" w:color="auto"/>
          <w:lang w:val="pt-BR" w:eastAsia="es-ES"/>
        </w:rPr>
        <w:t>ã</w:t>
      </w:r>
      <w:r w:rsidRPr="00477300">
        <w:rPr>
          <w:rFonts w:ascii="Cambria" w:eastAsia="Times New Roman" w:hAnsi="Cambria"/>
          <w:color w:val="000000"/>
          <w:sz w:val="18"/>
          <w:szCs w:val="18"/>
          <w:bdr w:val="none" w:sz="0" w:space="0" w:color="auto"/>
          <w:lang w:val="pt-BR" w:eastAsia="es-ES"/>
        </w:rPr>
        <w:t xml:space="preserve">o </w:t>
      </w:r>
      <w:r w:rsidR="00A30299" w:rsidRPr="00477300">
        <w:rPr>
          <w:rFonts w:ascii="Cambria" w:eastAsia="Times New Roman" w:hAnsi="Cambria"/>
          <w:color w:val="000000"/>
          <w:sz w:val="18"/>
          <w:szCs w:val="18"/>
          <w:bdr w:val="none" w:sz="0" w:space="0" w:color="auto"/>
          <w:lang w:val="pt-BR" w:eastAsia="es-ES"/>
        </w:rPr>
        <w:t>crime</w:t>
      </w:r>
      <w:r w:rsidRPr="00477300">
        <w:rPr>
          <w:rFonts w:ascii="Cambria" w:eastAsia="Times New Roman" w:hAnsi="Cambria"/>
          <w:color w:val="000000"/>
          <w:sz w:val="18"/>
          <w:szCs w:val="18"/>
          <w:bdr w:val="none" w:sz="0" w:space="0" w:color="auto"/>
          <w:lang w:val="pt-BR" w:eastAsia="es-ES"/>
        </w:rPr>
        <w:t xml:space="preserve">, como </w:t>
      </w:r>
      <w:r w:rsidR="0016525D" w:rsidRPr="00477300">
        <w:rPr>
          <w:rFonts w:ascii="Cambria" w:eastAsia="Times New Roman" w:hAnsi="Cambria"/>
          <w:color w:val="000000"/>
          <w:sz w:val="18"/>
          <w:szCs w:val="18"/>
          <w:bdr w:val="none" w:sz="0" w:space="0" w:color="auto"/>
          <w:lang w:val="pt-BR" w:eastAsia="es-ES"/>
        </w:rPr>
        <w:t>ocorre</w:t>
      </w:r>
      <w:r w:rsidR="003B7EE5" w:rsidRPr="00477300">
        <w:rPr>
          <w:rFonts w:ascii="Cambria" w:eastAsia="Times New Roman" w:hAnsi="Cambria"/>
          <w:color w:val="000000"/>
          <w:sz w:val="18"/>
          <w:szCs w:val="18"/>
          <w:bdr w:val="none" w:sz="0" w:space="0" w:color="auto"/>
          <w:lang w:val="pt-BR" w:eastAsia="es-ES"/>
        </w:rPr>
        <w:t xml:space="preserve"> com </w:t>
      </w:r>
      <w:r w:rsidRPr="00477300">
        <w:rPr>
          <w:rFonts w:ascii="Cambria" w:eastAsia="Times New Roman" w:hAnsi="Cambria"/>
          <w:color w:val="000000"/>
          <w:sz w:val="18"/>
          <w:szCs w:val="18"/>
          <w:bdr w:val="none" w:sz="0" w:space="0" w:color="auto"/>
          <w:lang w:val="pt-BR" w:eastAsia="es-ES"/>
        </w:rPr>
        <w:t xml:space="preserve">todo delito </w:t>
      </w:r>
      <w:r w:rsidR="00A30299" w:rsidRPr="00477300">
        <w:rPr>
          <w:rFonts w:ascii="Cambria" w:eastAsia="Times New Roman" w:hAnsi="Cambria"/>
          <w:color w:val="000000"/>
          <w:sz w:val="18"/>
          <w:szCs w:val="18"/>
          <w:bdr w:val="none" w:sz="0" w:space="0" w:color="auto"/>
          <w:lang w:val="pt-BR" w:eastAsia="es-ES"/>
        </w:rPr>
        <w:t xml:space="preserve">submetido ao </w:t>
      </w:r>
      <w:r w:rsidR="0016525D" w:rsidRPr="00477300">
        <w:rPr>
          <w:rFonts w:ascii="Cambria" w:eastAsia="Times New Roman" w:hAnsi="Cambria"/>
          <w:color w:val="000000"/>
          <w:sz w:val="18"/>
          <w:szCs w:val="18"/>
          <w:bdr w:val="none" w:sz="0" w:space="0" w:color="auto"/>
          <w:lang w:val="pt-BR" w:eastAsia="es-ES"/>
        </w:rPr>
        <w:t>exame</w:t>
      </w:r>
      <w:r w:rsidR="00412424" w:rsidRPr="00477300">
        <w:rPr>
          <w:rFonts w:ascii="Cambria" w:eastAsia="Times New Roman" w:hAnsi="Cambria"/>
          <w:color w:val="000000"/>
          <w:sz w:val="18"/>
          <w:szCs w:val="18"/>
          <w:bdr w:val="none" w:sz="0" w:space="0" w:color="auto"/>
          <w:lang w:val="pt-BR" w:eastAsia="es-ES"/>
        </w:rPr>
        <w:t xml:space="preserve"> da </w:t>
      </w:r>
      <w:r w:rsidRPr="00477300">
        <w:rPr>
          <w:rFonts w:ascii="Cambria" w:eastAsia="Times New Roman" w:hAnsi="Cambria"/>
          <w:color w:val="000000"/>
          <w:sz w:val="18"/>
          <w:szCs w:val="18"/>
          <w:bdr w:val="none" w:sz="0" w:space="0" w:color="auto"/>
          <w:lang w:val="pt-BR" w:eastAsia="es-ES"/>
        </w:rPr>
        <w:t>autori</w:t>
      </w:r>
      <w:r w:rsidR="001D5B68" w:rsidRPr="00477300">
        <w:rPr>
          <w:rFonts w:ascii="Cambria" w:eastAsia="Times New Roman" w:hAnsi="Cambria"/>
          <w:color w:val="000000"/>
          <w:sz w:val="18"/>
          <w:szCs w:val="18"/>
          <w:bdr w:val="none" w:sz="0" w:space="0" w:color="auto"/>
          <w:lang w:val="pt-BR" w:eastAsia="es-ES"/>
        </w:rPr>
        <w:t xml:space="preserve">dade </w:t>
      </w:r>
      <w:r w:rsidRPr="00477300">
        <w:rPr>
          <w:rFonts w:ascii="Cambria" w:eastAsia="Times New Roman" w:hAnsi="Cambria"/>
          <w:color w:val="000000"/>
          <w:sz w:val="18"/>
          <w:szCs w:val="18"/>
          <w:bdr w:val="none" w:sz="0" w:space="0" w:color="auto"/>
          <w:lang w:val="pt-BR" w:eastAsia="es-ES"/>
        </w:rPr>
        <w:t>pública.</w:t>
      </w:r>
    </w:p>
    <w:p w14:paraId="5FEC27A9" w14:textId="77777777" w:rsidR="00D505A8" w:rsidRPr="00477300" w:rsidRDefault="00A30299" w:rsidP="00D505A8">
      <w:pPr>
        <w:pBdr>
          <w:top w:val="none" w:sz="0" w:space="0" w:color="auto"/>
          <w:left w:val="none" w:sz="0" w:space="0" w:color="auto"/>
          <w:bottom w:val="none" w:sz="0" w:space="0" w:color="auto"/>
          <w:right w:val="none" w:sz="0" w:space="0" w:color="auto"/>
          <w:between w:val="none" w:sz="0" w:space="0" w:color="auto"/>
          <w:bar w:val="none" w:sz="0" w:color="auto"/>
        </w:pBdr>
        <w:ind w:left="360" w:right="835"/>
        <w:jc w:val="both"/>
        <w:rPr>
          <w:rFonts w:ascii="Cambria" w:eastAsia="Times New Roman" w:hAnsi="Cambria"/>
          <w:color w:val="000000"/>
          <w:sz w:val="18"/>
          <w:szCs w:val="18"/>
          <w:bdr w:val="none" w:sz="0" w:space="0" w:color="auto"/>
          <w:lang w:val="pt-BR" w:eastAsia="es-ES"/>
        </w:rPr>
      </w:pPr>
      <w:r w:rsidRPr="00477300">
        <w:rPr>
          <w:rFonts w:ascii="Cambria" w:eastAsia="Times New Roman" w:hAnsi="Cambria"/>
          <w:color w:val="000000"/>
          <w:sz w:val="18"/>
          <w:szCs w:val="18"/>
          <w:bdr w:val="none" w:sz="0" w:space="0" w:color="auto"/>
          <w:lang w:val="pt-BR" w:eastAsia="es-ES"/>
        </w:rPr>
        <w:t xml:space="preserve">Ao não ocorrer isso </w:t>
      </w:r>
      <w:r w:rsidR="003B7EE5" w:rsidRPr="00477300">
        <w:rPr>
          <w:rFonts w:ascii="Cambria" w:eastAsia="Times New Roman" w:hAnsi="Cambria"/>
          <w:color w:val="000000"/>
          <w:sz w:val="18"/>
          <w:szCs w:val="18"/>
          <w:bdr w:val="none" w:sz="0" w:space="0" w:color="auto"/>
          <w:lang w:val="pt-BR" w:eastAsia="es-ES"/>
        </w:rPr>
        <w:t xml:space="preserve">com as </w:t>
      </w:r>
      <w:r w:rsidR="0016525D" w:rsidRPr="00477300">
        <w:rPr>
          <w:rFonts w:ascii="Cambria" w:eastAsia="Times New Roman" w:hAnsi="Cambria"/>
          <w:color w:val="000000"/>
          <w:sz w:val="18"/>
          <w:szCs w:val="18"/>
          <w:bdr w:val="none" w:sz="0" w:space="0" w:color="auto"/>
          <w:lang w:val="pt-BR" w:eastAsia="es-ES"/>
        </w:rPr>
        <w:t>denúncias</w:t>
      </w:r>
      <w:r w:rsidR="00D505A8" w:rsidRPr="00477300">
        <w:rPr>
          <w:rFonts w:ascii="Cambria" w:eastAsia="Times New Roman" w:hAnsi="Cambria"/>
          <w:color w:val="000000"/>
          <w:sz w:val="18"/>
          <w:szCs w:val="18"/>
          <w:bdr w:val="none" w:sz="0" w:space="0" w:color="auto"/>
          <w:lang w:val="pt-BR" w:eastAsia="es-ES"/>
        </w:rPr>
        <w:t xml:space="preserve"> de discrimina</w:t>
      </w:r>
      <w:r w:rsidR="002A68FB" w:rsidRPr="00477300">
        <w:rPr>
          <w:rFonts w:ascii="Cambria" w:eastAsia="Times New Roman" w:hAnsi="Cambria"/>
          <w:color w:val="000000"/>
          <w:sz w:val="18"/>
          <w:szCs w:val="18"/>
          <w:bdr w:val="none" w:sz="0" w:space="0" w:color="auto"/>
          <w:lang w:val="pt-BR" w:eastAsia="es-ES"/>
        </w:rPr>
        <w:t>ção</w:t>
      </w:r>
      <w:r w:rsidR="00D505A8" w:rsidRPr="00477300">
        <w:rPr>
          <w:rFonts w:ascii="Cambria" w:eastAsia="Times New Roman" w:hAnsi="Cambria"/>
          <w:color w:val="000000"/>
          <w:sz w:val="18"/>
          <w:szCs w:val="18"/>
          <w:bdr w:val="none" w:sz="0" w:space="0" w:color="auto"/>
          <w:lang w:val="pt-BR" w:eastAsia="es-ES"/>
        </w:rPr>
        <w:t xml:space="preserve"> racial formuladas por </w:t>
      </w:r>
      <w:r w:rsidR="002567BC" w:rsidRPr="00477300">
        <w:rPr>
          <w:rFonts w:ascii="Cambria" w:eastAsia="Times New Roman" w:hAnsi="Cambria"/>
          <w:color w:val="000000"/>
          <w:sz w:val="18"/>
          <w:szCs w:val="18"/>
          <w:bdr w:val="none" w:sz="0" w:space="0" w:color="auto"/>
          <w:lang w:val="pt-BR" w:eastAsia="es-ES"/>
        </w:rPr>
        <w:t>pessoa</w:t>
      </w:r>
      <w:r w:rsidR="00D505A8" w:rsidRPr="00477300">
        <w:rPr>
          <w:rFonts w:ascii="Cambria" w:eastAsia="Times New Roman" w:hAnsi="Cambria"/>
          <w:color w:val="000000"/>
          <w:sz w:val="18"/>
          <w:szCs w:val="18"/>
          <w:bdr w:val="none" w:sz="0" w:space="0" w:color="auto"/>
          <w:lang w:val="pt-BR" w:eastAsia="es-ES"/>
        </w:rPr>
        <w:t>s afrodescen</w:t>
      </w:r>
      <w:r w:rsidR="002567BC" w:rsidRPr="00477300">
        <w:rPr>
          <w:rFonts w:ascii="Cambria" w:eastAsia="Times New Roman" w:hAnsi="Cambria"/>
          <w:color w:val="000000"/>
          <w:sz w:val="18"/>
          <w:szCs w:val="18"/>
          <w:bdr w:val="none" w:sz="0" w:space="0" w:color="auto"/>
          <w:lang w:val="pt-BR" w:eastAsia="es-ES"/>
        </w:rPr>
        <w:t>dente</w:t>
      </w:r>
      <w:r w:rsidR="00D505A8" w:rsidRPr="00477300">
        <w:rPr>
          <w:rFonts w:ascii="Cambria" w:eastAsia="Times New Roman" w:hAnsi="Cambria"/>
          <w:color w:val="000000"/>
          <w:sz w:val="18"/>
          <w:szCs w:val="18"/>
          <w:bdr w:val="none" w:sz="0" w:space="0" w:color="auto"/>
          <w:lang w:val="pt-BR" w:eastAsia="es-ES"/>
        </w:rPr>
        <w:t>s</w:t>
      </w:r>
      <w:r w:rsidR="007F3DAE" w:rsidRPr="00477300">
        <w:rPr>
          <w:rFonts w:ascii="Cambria" w:eastAsia="Times New Roman" w:hAnsi="Cambria"/>
          <w:color w:val="000000"/>
          <w:sz w:val="18"/>
          <w:szCs w:val="18"/>
          <w:bdr w:val="none" w:sz="0" w:space="0" w:color="auto"/>
          <w:lang w:val="pt-BR" w:eastAsia="es-ES"/>
        </w:rPr>
        <w:t xml:space="preserve"> </w:t>
      </w:r>
      <w:r w:rsidRPr="00477300">
        <w:rPr>
          <w:rFonts w:ascii="Cambria" w:eastAsia="Times New Roman" w:hAnsi="Cambria"/>
          <w:color w:val="000000"/>
          <w:sz w:val="18"/>
          <w:szCs w:val="18"/>
          <w:bdr w:val="none" w:sz="0" w:space="0" w:color="auto"/>
          <w:lang w:val="pt-BR" w:eastAsia="es-ES"/>
        </w:rPr>
        <w:t>no</w:t>
      </w:r>
      <w:r w:rsidR="007F3DAE" w:rsidRPr="00477300">
        <w:rPr>
          <w:rFonts w:ascii="Cambria" w:eastAsia="Times New Roman" w:hAnsi="Cambria"/>
          <w:color w:val="000000"/>
          <w:sz w:val="18"/>
          <w:szCs w:val="18"/>
          <w:bdr w:val="none" w:sz="0" w:space="0" w:color="auto"/>
          <w:lang w:val="pt-BR" w:eastAsia="es-ES"/>
        </w:rPr>
        <w:t xml:space="preserve"> </w:t>
      </w:r>
      <w:r w:rsidR="00D505A8" w:rsidRPr="00477300">
        <w:rPr>
          <w:rFonts w:ascii="Cambria" w:eastAsia="Times New Roman" w:hAnsi="Cambria"/>
          <w:color w:val="000000"/>
          <w:sz w:val="18"/>
          <w:szCs w:val="18"/>
          <w:bdr w:val="none" w:sz="0" w:space="0" w:color="auto"/>
          <w:lang w:val="pt-BR" w:eastAsia="es-ES"/>
        </w:rPr>
        <w:t>Brasil,</w:t>
      </w:r>
      <w:r w:rsidR="007F3DAE" w:rsidRPr="00477300">
        <w:rPr>
          <w:rFonts w:ascii="Cambria" w:eastAsia="Times New Roman" w:hAnsi="Cambria"/>
          <w:color w:val="000000"/>
          <w:sz w:val="18"/>
          <w:szCs w:val="18"/>
          <w:bdr w:val="none" w:sz="0" w:space="0" w:color="auto"/>
          <w:lang w:val="pt-BR" w:eastAsia="es-ES"/>
        </w:rPr>
        <w:t xml:space="preserve"> o </w:t>
      </w:r>
      <w:r w:rsidR="00D505A8" w:rsidRPr="00477300">
        <w:rPr>
          <w:rFonts w:ascii="Cambria" w:eastAsia="Times New Roman" w:hAnsi="Cambria"/>
          <w:color w:val="000000"/>
          <w:sz w:val="18"/>
          <w:szCs w:val="18"/>
          <w:bdr w:val="none" w:sz="0" w:space="0" w:color="auto"/>
          <w:lang w:val="pt-BR" w:eastAsia="es-ES"/>
        </w:rPr>
        <w:t>Estado viola flagrantemente</w:t>
      </w:r>
      <w:r w:rsidR="007F3DAE" w:rsidRPr="00477300">
        <w:rPr>
          <w:rFonts w:ascii="Cambria" w:eastAsia="Times New Roman" w:hAnsi="Cambria"/>
          <w:color w:val="000000"/>
          <w:sz w:val="18"/>
          <w:szCs w:val="18"/>
          <w:bdr w:val="none" w:sz="0" w:space="0" w:color="auto"/>
          <w:lang w:val="pt-BR" w:eastAsia="es-ES"/>
        </w:rPr>
        <w:t xml:space="preserve"> o </w:t>
      </w:r>
      <w:r w:rsidR="0016525D" w:rsidRPr="00477300">
        <w:rPr>
          <w:rFonts w:ascii="Cambria" w:eastAsia="Times New Roman" w:hAnsi="Cambria"/>
          <w:color w:val="000000"/>
          <w:sz w:val="18"/>
          <w:szCs w:val="18"/>
          <w:bdr w:val="none" w:sz="0" w:space="0" w:color="auto"/>
          <w:lang w:val="pt-BR" w:eastAsia="es-ES"/>
        </w:rPr>
        <w:t>princípio</w:t>
      </w:r>
      <w:r w:rsidR="00D505A8" w:rsidRPr="00477300">
        <w:rPr>
          <w:rFonts w:ascii="Cambria" w:eastAsia="Times New Roman" w:hAnsi="Cambria"/>
          <w:color w:val="000000"/>
          <w:sz w:val="18"/>
          <w:szCs w:val="18"/>
          <w:bdr w:val="none" w:sz="0" w:space="0" w:color="auto"/>
          <w:lang w:val="pt-BR" w:eastAsia="es-ES"/>
        </w:rPr>
        <w:t xml:space="preserve"> d</w:t>
      </w:r>
      <w:r w:rsidR="001C2475" w:rsidRPr="00477300">
        <w:rPr>
          <w:rFonts w:ascii="Cambria" w:eastAsia="Times New Roman" w:hAnsi="Cambria"/>
          <w:color w:val="000000"/>
          <w:sz w:val="18"/>
          <w:szCs w:val="18"/>
          <w:bdr w:val="none" w:sz="0" w:space="0" w:color="auto"/>
          <w:lang w:val="pt-BR" w:eastAsia="es-ES"/>
        </w:rPr>
        <w:t>a</w:t>
      </w:r>
      <w:r w:rsidR="00D505A8" w:rsidRPr="00477300">
        <w:rPr>
          <w:rFonts w:ascii="Cambria" w:eastAsia="Times New Roman" w:hAnsi="Cambria"/>
          <w:color w:val="000000"/>
          <w:sz w:val="18"/>
          <w:szCs w:val="18"/>
          <w:bdr w:val="none" w:sz="0" w:space="0" w:color="auto"/>
          <w:lang w:val="pt-BR" w:eastAsia="es-ES"/>
        </w:rPr>
        <w:t xml:space="preserve"> igual</w:t>
      </w:r>
      <w:r w:rsidR="001D5B68" w:rsidRPr="00477300">
        <w:rPr>
          <w:rFonts w:ascii="Cambria" w:eastAsia="Times New Roman" w:hAnsi="Cambria"/>
          <w:color w:val="000000"/>
          <w:sz w:val="18"/>
          <w:szCs w:val="18"/>
          <w:bdr w:val="none" w:sz="0" w:space="0" w:color="auto"/>
          <w:lang w:val="pt-BR" w:eastAsia="es-ES"/>
        </w:rPr>
        <w:t xml:space="preserve">dade </w:t>
      </w:r>
      <w:r w:rsidR="00D505A8" w:rsidRPr="00477300">
        <w:rPr>
          <w:rFonts w:ascii="Cambria" w:eastAsia="Times New Roman" w:hAnsi="Cambria"/>
          <w:color w:val="000000"/>
          <w:sz w:val="18"/>
          <w:szCs w:val="18"/>
          <w:bdr w:val="none" w:sz="0" w:space="0" w:color="auto"/>
          <w:lang w:val="pt-BR" w:eastAsia="es-ES"/>
        </w:rPr>
        <w:t>consagrado</w:t>
      </w:r>
      <w:r w:rsidR="00412424" w:rsidRPr="00477300">
        <w:rPr>
          <w:rFonts w:ascii="Cambria" w:eastAsia="Times New Roman" w:hAnsi="Cambria"/>
          <w:color w:val="000000"/>
          <w:sz w:val="18"/>
          <w:szCs w:val="18"/>
          <w:bdr w:val="none" w:sz="0" w:space="0" w:color="auto"/>
          <w:lang w:val="pt-BR" w:eastAsia="es-ES"/>
        </w:rPr>
        <w:t xml:space="preserve"> na </w:t>
      </w:r>
      <w:r w:rsidR="00D505A8" w:rsidRPr="00477300">
        <w:rPr>
          <w:rFonts w:ascii="Cambria" w:eastAsia="Times New Roman" w:hAnsi="Cambria"/>
          <w:color w:val="000000"/>
          <w:sz w:val="18"/>
          <w:szCs w:val="18"/>
          <w:bdr w:val="none" w:sz="0" w:space="0" w:color="auto"/>
          <w:lang w:val="pt-BR" w:eastAsia="es-ES"/>
        </w:rPr>
        <w:t>Declara</w:t>
      </w:r>
      <w:r w:rsidR="002A68FB" w:rsidRPr="00477300">
        <w:rPr>
          <w:rFonts w:ascii="Cambria" w:eastAsia="Times New Roman" w:hAnsi="Cambria"/>
          <w:color w:val="000000"/>
          <w:sz w:val="18"/>
          <w:szCs w:val="18"/>
          <w:bdr w:val="none" w:sz="0" w:space="0" w:color="auto"/>
          <w:lang w:val="pt-BR" w:eastAsia="es-ES"/>
        </w:rPr>
        <w:t>ção</w:t>
      </w:r>
      <w:r w:rsidR="00C1774F" w:rsidRPr="00477300">
        <w:rPr>
          <w:rFonts w:ascii="Cambria" w:eastAsia="Times New Roman" w:hAnsi="Cambria"/>
          <w:color w:val="000000"/>
          <w:sz w:val="18"/>
          <w:szCs w:val="18"/>
          <w:bdr w:val="none" w:sz="0" w:space="0" w:color="auto"/>
          <w:lang w:val="pt-BR" w:eastAsia="es-ES"/>
        </w:rPr>
        <w:t xml:space="preserve"> e </w:t>
      </w:r>
      <w:r w:rsidR="00D505A8" w:rsidRPr="00477300">
        <w:rPr>
          <w:rFonts w:ascii="Cambria" w:eastAsia="Times New Roman" w:hAnsi="Cambria"/>
          <w:color w:val="000000"/>
          <w:sz w:val="18"/>
          <w:szCs w:val="18"/>
          <w:bdr w:val="none" w:sz="0" w:space="0" w:color="auto"/>
          <w:lang w:val="pt-BR" w:eastAsia="es-ES"/>
        </w:rPr>
        <w:t>Conven</w:t>
      </w:r>
      <w:r w:rsidR="002A68FB" w:rsidRPr="00477300">
        <w:rPr>
          <w:rFonts w:ascii="Cambria" w:eastAsia="Times New Roman" w:hAnsi="Cambria"/>
          <w:color w:val="000000"/>
          <w:sz w:val="18"/>
          <w:szCs w:val="18"/>
          <w:bdr w:val="none" w:sz="0" w:space="0" w:color="auto"/>
          <w:lang w:val="pt-BR" w:eastAsia="es-ES"/>
        </w:rPr>
        <w:t>ção</w:t>
      </w:r>
      <w:r w:rsidR="00D505A8" w:rsidRPr="00477300">
        <w:rPr>
          <w:rFonts w:ascii="Cambria" w:eastAsia="Times New Roman" w:hAnsi="Cambria"/>
          <w:color w:val="000000"/>
          <w:sz w:val="18"/>
          <w:szCs w:val="18"/>
          <w:bdr w:val="none" w:sz="0" w:space="0" w:color="auto"/>
          <w:lang w:val="pt-BR" w:eastAsia="es-ES"/>
        </w:rPr>
        <w:t xml:space="preserve"> Americana,</w:t>
      </w:r>
      <w:r w:rsidR="002567BC" w:rsidRPr="00477300">
        <w:rPr>
          <w:rFonts w:ascii="Cambria" w:eastAsia="Times New Roman" w:hAnsi="Cambria"/>
          <w:color w:val="000000"/>
          <w:sz w:val="18"/>
          <w:szCs w:val="18"/>
          <w:bdr w:val="none" w:sz="0" w:space="0" w:color="auto"/>
          <w:lang w:val="pt-BR" w:eastAsia="es-ES"/>
        </w:rPr>
        <w:t xml:space="preserve"> </w:t>
      </w:r>
      <w:r w:rsidR="00D505A8" w:rsidRPr="00477300">
        <w:rPr>
          <w:rFonts w:ascii="Cambria" w:eastAsia="Times New Roman" w:hAnsi="Cambria"/>
          <w:color w:val="000000"/>
          <w:sz w:val="18"/>
          <w:szCs w:val="18"/>
          <w:bdr w:val="none" w:sz="0" w:space="0" w:color="auto"/>
          <w:lang w:val="pt-BR" w:eastAsia="es-ES"/>
        </w:rPr>
        <w:t xml:space="preserve">que se </w:t>
      </w:r>
      <w:r w:rsidR="00E15683" w:rsidRPr="00477300">
        <w:rPr>
          <w:rFonts w:ascii="Cambria" w:eastAsia="Times New Roman" w:hAnsi="Cambria"/>
          <w:color w:val="000000"/>
          <w:sz w:val="18"/>
          <w:szCs w:val="18"/>
          <w:bdr w:val="none" w:sz="0" w:space="0" w:color="auto"/>
          <w:lang w:val="pt-BR" w:eastAsia="es-ES"/>
        </w:rPr>
        <w:t>obri</w:t>
      </w:r>
      <w:r w:rsidR="00D505A8" w:rsidRPr="00477300">
        <w:rPr>
          <w:rFonts w:ascii="Cambria" w:eastAsia="Times New Roman" w:hAnsi="Cambria"/>
          <w:color w:val="000000"/>
          <w:sz w:val="18"/>
          <w:szCs w:val="18"/>
          <w:bdr w:val="none" w:sz="0" w:space="0" w:color="auto"/>
          <w:lang w:val="pt-BR" w:eastAsia="es-ES"/>
        </w:rPr>
        <w:t>g</w:t>
      </w:r>
      <w:r w:rsidRPr="00477300">
        <w:rPr>
          <w:rFonts w:ascii="Cambria" w:eastAsia="Times New Roman" w:hAnsi="Cambria"/>
          <w:color w:val="000000"/>
          <w:sz w:val="18"/>
          <w:szCs w:val="18"/>
          <w:bdr w:val="none" w:sz="0" w:space="0" w:color="auto"/>
          <w:lang w:val="pt-BR" w:eastAsia="es-ES"/>
        </w:rPr>
        <w:t>ou</w:t>
      </w:r>
      <w:r w:rsidR="00D505A8" w:rsidRPr="00477300">
        <w:rPr>
          <w:rFonts w:ascii="Cambria" w:eastAsia="Times New Roman" w:hAnsi="Cambria"/>
          <w:color w:val="000000"/>
          <w:sz w:val="18"/>
          <w:szCs w:val="18"/>
          <w:bdr w:val="none" w:sz="0" w:space="0" w:color="auto"/>
          <w:lang w:val="pt-BR" w:eastAsia="es-ES"/>
        </w:rPr>
        <w:t xml:space="preserve"> a </w:t>
      </w:r>
      <w:r w:rsidR="0016525D" w:rsidRPr="00477300">
        <w:rPr>
          <w:rFonts w:ascii="Cambria" w:eastAsia="Times New Roman" w:hAnsi="Cambria"/>
          <w:color w:val="000000"/>
          <w:sz w:val="18"/>
          <w:szCs w:val="18"/>
          <w:bdr w:val="none" w:sz="0" w:space="0" w:color="auto"/>
          <w:lang w:val="pt-BR" w:eastAsia="es-ES"/>
        </w:rPr>
        <w:t>respeitar</w:t>
      </w:r>
      <w:r w:rsidR="00D505A8" w:rsidRPr="00477300">
        <w:rPr>
          <w:rFonts w:ascii="Cambria" w:eastAsia="Times New Roman" w:hAnsi="Cambria"/>
          <w:color w:val="000000"/>
          <w:sz w:val="18"/>
          <w:szCs w:val="18"/>
          <w:bdr w:val="none" w:sz="0" w:space="0" w:color="auto"/>
          <w:lang w:val="pt-BR" w:eastAsia="es-ES"/>
        </w:rPr>
        <w:t>,</w:t>
      </w:r>
      <w:r w:rsidR="00C1774F" w:rsidRPr="00477300">
        <w:rPr>
          <w:rFonts w:ascii="Cambria" w:eastAsia="Times New Roman" w:hAnsi="Cambria"/>
          <w:color w:val="000000"/>
          <w:sz w:val="18"/>
          <w:szCs w:val="18"/>
          <w:bdr w:val="none" w:sz="0" w:space="0" w:color="auto"/>
          <w:lang w:val="pt-BR" w:eastAsia="es-ES"/>
        </w:rPr>
        <w:t xml:space="preserve"> </w:t>
      </w:r>
      <w:r w:rsidR="00D505A8" w:rsidRPr="00477300">
        <w:rPr>
          <w:rFonts w:ascii="Cambria" w:eastAsia="Times New Roman" w:hAnsi="Cambria"/>
          <w:color w:val="000000"/>
          <w:sz w:val="18"/>
          <w:szCs w:val="18"/>
          <w:bdr w:val="none" w:sz="0" w:space="0" w:color="auto"/>
          <w:lang w:val="pt-BR" w:eastAsia="es-ES"/>
        </w:rPr>
        <w:t xml:space="preserve">que </w:t>
      </w:r>
      <w:r w:rsidR="0016525D" w:rsidRPr="00477300">
        <w:rPr>
          <w:rFonts w:ascii="Cambria" w:eastAsia="Times New Roman" w:hAnsi="Cambria"/>
          <w:color w:val="000000"/>
          <w:sz w:val="18"/>
          <w:szCs w:val="18"/>
          <w:bdr w:val="none" w:sz="0" w:space="0" w:color="auto"/>
          <w:lang w:val="pt-BR" w:eastAsia="es-ES"/>
        </w:rPr>
        <w:t>determinam</w:t>
      </w:r>
      <w:r w:rsidR="00D505A8" w:rsidRPr="00477300">
        <w:rPr>
          <w:rFonts w:ascii="Cambria" w:eastAsia="Times New Roman" w:hAnsi="Cambria"/>
          <w:color w:val="000000"/>
          <w:sz w:val="18"/>
          <w:szCs w:val="18"/>
          <w:bdr w:val="none" w:sz="0" w:space="0" w:color="auto"/>
          <w:lang w:val="pt-BR" w:eastAsia="es-ES"/>
        </w:rPr>
        <w:t xml:space="preserve"> que todas</w:t>
      </w:r>
      <w:r w:rsidR="003B7EE5" w:rsidRPr="00477300">
        <w:rPr>
          <w:rFonts w:ascii="Cambria" w:eastAsia="Times New Roman" w:hAnsi="Cambria"/>
          <w:color w:val="000000"/>
          <w:sz w:val="18"/>
          <w:szCs w:val="18"/>
          <w:bdr w:val="none" w:sz="0" w:space="0" w:color="auto"/>
          <w:lang w:val="pt-BR" w:eastAsia="es-ES"/>
        </w:rPr>
        <w:t xml:space="preserve"> as </w:t>
      </w:r>
      <w:r w:rsidR="002567BC" w:rsidRPr="00477300">
        <w:rPr>
          <w:rFonts w:ascii="Cambria" w:eastAsia="Times New Roman" w:hAnsi="Cambria"/>
          <w:color w:val="000000"/>
          <w:sz w:val="18"/>
          <w:szCs w:val="18"/>
          <w:bdr w:val="none" w:sz="0" w:space="0" w:color="auto"/>
          <w:lang w:val="pt-BR" w:eastAsia="es-ES"/>
        </w:rPr>
        <w:t>pessoa</w:t>
      </w:r>
      <w:r w:rsidR="00D505A8" w:rsidRPr="00477300">
        <w:rPr>
          <w:rFonts w:ascii="Cambria" w:eastAsia="Times New Roman" w:hAnsi="Cambria"/>
          <w:color w:val="000000"/>
          <w:sz w:val="18"/>
          <w:szCs w:val="18"/>
          <w:bdr w:val="none" w:sz="0" w:space="0" w:color="auto"/>
          <w:lang w:val="pt-BR" w:eastAsia="es-ES"/>
        </w:rPr>
        <w:t>s s</w:t>
      </w:r>
      <w:r w:rsidRPr="00477300">
        <w:rPr>
          <w:rFonts w:ascii="Cambria" w:eastAsia="Times New Roman" w:hAnsi="Cambria"/>
          <w:color w:val="000000"/>
          <w:sz w:val="18"/>
          <w:szCs w:val="18"/>
          <w:bdr w:val="none" w:sz="0" w:space="0" w:color="auto"/>
          <w:lang w:val="pt-BR" w:eastAsia="es-ES"/>
        </w:rPr>
        <w:t>ã</w:t>
      </w:r>
      <w:r w:rsidR="00D505A8" w:rsidRPr="00477300">
        <w:rPr>
          <w:rFonts w:ascii="Cambria" w:eastAsia="Times New Roman" w:hAnsi="Cambria"/>
          <w:color w:val="000000"/>
          <w:sz w:val="18"/>
          <w:szCs w:val="18"/>
          <w:bdr w:val="none" w:sz="0" w:space="0" w:color="auto"/>
          <w:lang w:val="pt-BR" w:eastAsia="es-ES"/>
        </w:rPr>
        <w:t>o igu</w:t>
      </w:r>
      <w:r w:rsidR="002C1535" w:rsidRPr="00477300">
        <w:rPr>
          <w:rFonts w:ascii="Cambria" w:eastAsia="Times New Roman" w:hAnsi="Cambria"/>
          <w:color w:val="000000"/>
          <w:sz w:val="18"/>
          <w:szCs w:val="18"/>
          <w:bdr w:val="none" w:sz="0" w:space="0" w:color="auto"/>
          <w:lang w:val="pt-BR" w:eastAsia="es-ES"/>
        </w:rPr>
        <w:t>ais</w:t>
      </w:r>
      <w:r w:rsidR="00D505A8" w:rsidRPr="00477300">
        <w:rPr>
          <w:rFonts w:ascii="Cambria" w:eastAsia="Times New Roman" w:hAnsi="Cambria"/>
          <w:color w:val="000000"/>
          <w:sz w:val="18"/>
          <w:szCs w:val="18"/>
          <w:bdr w:val="none" w:sz="0" w:space="0" w:color="auto"/>
          <w:lang w:val="pt-BR" w:eastAsia="es-ES"/>
        </w:rPr>
        <w:t xml:space="preserve"> </w:t>
      </w:r>
      <w:r w:rsidRPr="00477300">
        <w:rPr>
          <w:rFonts w:ascii="Cambria" w:eastAsia="Times New Roman" w:hAnsi="Cambria"/>
          <w:color w:val="000000"/>
          <w:sz w:val="18"/>
          <w:szCs w:val="18"/>
          <w:bdr w:val="none" w:sz="0" w:space="0" w:color="auto"/>
          <w:lang w:val="pt-BR" w:eastAsia="es-ES"/>
        </w:rPr>
        <w:t>per</w:t>
      </w:r>
      <w:r w:rsidR="00D505A8" w:rsidRPr="00477300">
        <w:rPr>
          <w:rFonts w:ascii="Cambria" w:eastAsia="Times New Roman" w:hAnsi="Cambria"/>
          <w:color w:val="000000"/>
          <w:sz w:val="18"/>
          <w:szCs w:val="18"/>
          <w:bdr w:val="none" w:sz="0" w:space="0" w:color="auto"/>
          <w:lang w:val="pt-BR" w:eastAsia="es-ES"/>
        </w:rPr>
        <w:t>ante</w:t>
      </w:r>
      <w:r w:rsidR="007F3DAE" w:rsidRPr="00477300">
        <w:rPr>
          <w:rFonts w:ascii="Cambria" w:eastAsia="Times New Roman" w:hAnsi="Cambria"/>
          <w:color w:val="000000"/>
          <w:sz w:val="18"/>
          <w:szCs w:val="18"/>
          <w:bdr w:val="none" w:sz="0" w:space="0" w:color="auto"/>
          <w:lang w:val="pt-BR" w:eastAsia="es-ES"/>
        </w:rPr>
        <w:t xml:space="preserve"> a </w:t>
      </w:r>
      <w:r w:rsidR="00D505A8" w:rsidRPr="00477300">
        <w:rPr>
          <w:rFonts w:ascii="Cambria" w:eastAsia="Times New Roman" w:hAnsi="Cambria"/>
          <w:color w:val="000000"/>
          <w:sz w:val="18"/>
          <w:szCs w:val="18"/>
          <w:bdr w:val="none" w:sz="0" w:space="0" w:color="auto"/>
          <w:lang w:val="pt-BR" w:eastAsia="es-ES"/>
        </w:rPr>
        <w:t>le</w:t>
      </w:r>
      <w:r w:rsidR="0016525D" w:rsidRPr="00477300">
        <w:rPr>
          <w:rFonts w:ascii="Cambria" w:eastAsia="Times New Roman" w:hAnsi="Cambria"/>
          <w:color w:val="000000"/>
          <w:sz w:val="18"/>
          <w:szCs w:val="18"/>
          <w:bdr w:val="none" w:sz="0" w:space="0" w:color="auto"/>
          <w:lang w:val="pt-BR" w:eastAsia="es-ES"/>
        </w:rPr>
        <w:t>i</w:t>
      </w:r>
      <w:r w:rsidR="00C1774F" w:rsidRPr="00477300">
        <w:rPr>
          <w:rFonts w:ascii="Cambria" w:eastAsia="Times New Roman" w:hAnsi="Cambria"/>
          <w:color w:val="000000"/>
          <w:sz w:val="18"/>
          <w:szCs w:val="18"/>
          <w:bdr w:val="none" w:sz="0" w:space="0" w:color="auto"/>
          <w:lang w:val="pt-BR" w:eastAsia="es-ES"/>
        </w:rPr>
        <w:t xml:space="preserve"> e </w:t>
      </w:r>
      <w:r w:rsidR="00D505A8" w:rsidRPr="00477300">
        <w:rPr>
          <w:rFonts w:ascii="Cambria" w:eastAsia="Times New Roman" w:hAnsi="Cambria"/>
          <w:color w:val="000000"/>
          <w:sz w:val="18"/>
          <w:szCs w:val="18"/>
          <w:bdr w:val="none" w:sz="0" w:space="0" w:color="auto"/>
          <w:lang w:val="pt-BR" w:eastAsia="es-ES"/>
        </w:rPr>
        <w:t>t</w:t>
      </w:r>
      <w:r w:rsidRPr="00477300">
        <w:rPr>
          <w:rFonts w:ascii="Cambria" w:eastAsia="Times New Roman" w:hAnsi="Cambria"/>
          <w:color w:val="000000"/>
          <w:sz w:val="18"/>
          <w:szCs w:val="18"/>
          <w:bdr w:val="none" w:sz="0" w:space="0" w:color="auto"/>
          <w:lang w:val="pt-BR" w:eastAsia="es-ES"/>
        </w:rPr>
        <w:t>êm</w:t>
      </w:r>
      <w:r w:rsidR="00D505A8" w:rsidRPr="00477300">
        <w:rPr>
          <w:rFonts w:ascii="Cambria" w:eastAsia="Times New Roman" w:hAnsi="Cambria"/>
          <w:color w:val="000000"/>
          <w:sz w:val="18"/>
          <w:szCs w:val="18"/>
          <w:bdr w:val="none" w:sz="0" w:space="0" w:color="auto"/>
          <w:lang w:val="pt-BR" w:eastAsia="es-ES"/>
        </w:rPr>
        <w:t xml:space="preserve"> </w:t>
      </w:r>
      <w:r w:rsidR="000D0F3D" w:rsidRPr="00477300">
        <w:rPr>
          <w:rFonts w:ascii="Cambria" w:eastAsia="Times New Roman" w:hAnsi="Cambria"/>
          <w:color w:val="000000"/>
          <w:sz w:val="18"/>
          <w:szCs w:val="18"/>
          <w:bdr w:val="none" w:sz="0" w:space="0" w:color="auto"/>
          <w:lang w:val="pt-BR" w:eastAsia="es-ES"/>
        </w:rPr>
        <w:t>direito</w:t>
      </w:r>
      <w:r w:rsidR="00D505A8" w:rsidRPr="00477300">
        <w:rPr>
          <w:rFonts w:ascii="Cambria" w:eastAsia="Times New Roman" w:hAnsi="Cambria"/>
          <w:color w:val="000000"/>
          <w:sz w:val="18"/>
          <w:szCs w:val="18"/>
          <w:bdr w:val="none" w:sz="0" w:space="0" w:color="auto"/>
          <w:lang w:val="pt-BR" w:eastAsia="es-ES"/>
        </w:rPr>
        <w:t>, s</w:t>
      </w:r>
      <w:r w:rsidRPr="00477300">
        <w:rPr>
          <w:rFonts w:ascii="Cambria" w:eastAsia="Times New Roman" w:hAnsi="Cambria"/>
          <w:color w:val="000000"/>
          <w:sz w:val="18"/>
          <w:szCs w:val="18"/>
          <w:bdr w:val="none" w:sz="0" w:space="0" w:color="auto"/>
          <w:lang w:val="pt-BR" w:eastAsia="es-ES"/>
        </w:rPr>
        <w:t>em</w:t>
      </w:r>
      <w:r w:rsidR="00D505A8" w:rsidRPr="00477300">
        <w:rPr>
          <w:rFonts w:ascii="Cambria" w:eastAsia="Times New Roman" w:hAnsi="Cambria"/>
          <w:color w:val="000000"/>
          <w:sz w:val="18"/>
          <w:szCs w:val="18"/>
          <w:bdr w:val="none" w:sz="0" w:space="0" w:color="auto"/>
          <w:lang w:val="pt-BR" w:eastAsia="es-ES"/>
        </w:rPr>
        <w:t xml:space="preserve"> discrimina</w:t>
      </w:r>
      <w:r w:rsidR="002A68FB" w:rsidRPr="00477300">
        <w:rPr>
          <w:rFonts w:ascii="Cambria" w:eastAsia="Times New Roman" w:hAnsi="Cambria"/>
          <w:color w:val="000000"/>
          <w:sz w:val="18"/>
          <w:szCs w:val="18"/>
          <w:bdr w:val="none" w:sz="0" w:space="0" w:color="auto"/>
          <w:lang w:val="pt-BR" w:eastAsia="es-ES"/>
        </w:rPr>
        <w:t>ção</w:t>
      </w:r>
      <w:r w:rsidR="00D505A8" w:rsidRPr="00477300">
        <w:rPr>
          <w:rFonts w:ascii="Cambria" w:eastAsia="Times New Roman" w:hAnsi="Cambria"/>
          <w:color w:val="000000"/>
          <w:sz w:val="18"/>
          <w:szCs w:val="18"/>
          <w:bdr w:val="none" w:sz="0" w:space="0" w:color="auto"/>
          <w:lang w:val="pt-BR" w:eastAsia="es-ES"/>
        </w:rPr>
        <w:t>,</w:t>
      </w:r>
      <w:r w:rsidR="002567BC" w:rsidRPr="00477300">
        <w:rPr>
          <w:rFonts w:ascii="Cambria" w:eastAsia="Times New Roman" w:hAnsi="Cambria"/>
          <w:color w:val="000000"/>
          <w:sz w:val="18"/>
          <w:szCs w:val="18"/>
          <w:bdr w:val="none" w:sz="0" w:space="0" w:color="auto"/>
          <w:lang w:val="pt-BR" w:eastAsia="es-ES"/>
        </w:rPr>
        <w:t xml:space="preserve"> à </w:t>
      </w:r>
      <w:r w:rsidR="00D505A8" w:rsidRPr="00477300">
        <w:rPr>
          <w:rFonts w:ascii="Cambria" w:eastAsia="Times New Roman" w:hAnsi="Cambria"/>
          <w:color w:val="000000"/>
          <w:sz w:val="18"/>
          <w:szCs w:val="18"/>
          <w:bdr w:val="none" w:sz="0" w:space="0" w:color="auto"/>
          <w:lang w:val="pt-BR" w:eastAsia="es-ES"/>
        </w:rPr>
        <w:t>igual prote</w:t>
      </w:r>
      <w:r w:rsidR="001D5B68" w:rsidRPr="00477300">
        <w:rPr>
          <w:rFonts w:ascii="Cambria" w:eastAsia="Times New Roman" w:hAnsi="Cambria"/>
          <w:color w:val="000000"/>
          <w:sz w:val="18"/>
          <w:szCs w:val="18"/>
          <w:bdr w:val="none" w:sz="0" w:space="0" w:color="auto"/>
          <w:lang w:val="pt-BR" w:eastAsia="es-ES"/>
        </w:rPr>
        <w:t>ç</w:t>
      </w:r>
      <w:r w:rsidR="002A68FB" w:rsidRPr="00477300">
        <w:rPr>
          <w:rFonts w:ascii="Cambria" w:eastAsia="Times New Roman" w:hAnsi="Cambria"/>
          <w:color w:val="000000"/>
          <w:sz w:val="18"/>
          <w:szCs w:val="18"/>
          <w:bdr w:val="none" w:sz="0" w:space="0" w:color="auto"/>
          <w:lang w:val="pt-BR" w:eastAsia="es-ES"/>
        </w:rPr>
        <w:t>ão</w:t>
      </w:r>
      <w:r w:rsidR="00412424" w:rsidRPr="00477300">
        <w:rPr>
          <w:rFonts w:ascii="Cambria" w:eastAsia="Times New Roman" w:hAnsi="Cambria"/>
          <w:color w:val="000000"/>
          <w:sz w:val="18"/>
          <w:szCs w:val="18"/>
          <w:bdr w:val="none" w:sz="0" w:space="0" w:color="auto"/>
          <w:lang w:val="pt-BR" w:eastAsia="es-ES"/>
        </w:rPr>
        <w:t xml:space="preserve"> da </w:t>
      </w:r>
      <w:r w:rsidR="00D505A8" w:rsidRPr="00477300">
        <w:rPr>
          <w:rFonts w:ascii="Cambria" w:eastAsia="Times New Roman" w:hAnsi="Cambria"/>
          <w:color w:val="000000"/>
          <w:sz w:val="18"/>
          <w:szCs w:val="18"/>
          <w:bdr w:val="none" w:sz="0" w:space="0" w:color="auto"/>
          <w:lang w:val="pt-BR" w:eastAsia="es-ES"/>
        </w:rPr>
        <w:t>le</w:t>
      </w:r>
      <w:r w:rsidR="0016525D" w:rsidRPr="00477300">
        <w:rPr>
          <w:rFonts w:ascii="Cambria" w:eastAsia="Times New Roman" w:hAnsi="Cambria"/>
          <w:color w:val="000000"/>
          <w:sz w:val="18"/>
          <w:szCs w:val="18"/>
          <w:bdr w:val="none" w:sz="0" w:space="0" w:color="auto"/>
          <w:lang w:val="pt-BR" w:eastAsia="es-ES"/>
        </w:rPr>
        <w:t>i</w:t>
      </w:r>
      <w:r w:rsidR="00D505A8" w:rsidRPr="00477300">
        <w:rPr>
          <w:rFonts w:ascii="Cambria" w:eastAsia="Times New Roman" w:hAnsi="Cambria"/>
          <w:color w:val="000000"/>
          <w:sz w:val="18"/>
          <w:szCs w:val="18"/>
          <w:bdr w:val="none" w:sz="0" w:space="0" w:color="auto"/>
          <w:lang w:val="pt-BR" w:eastAsia="es-ES"/>
        </w:rPr>
        <w:t>.</w:t>
      </w:r>
    </w:p>
    <w:p w14:paraId="01BA681F" w14:textId="77777777" w:rsidR="00D505A8" w:rsidRPr="00477300" w:rsidRDefault="00A30299" w:rsidP="00D505A8">
      <w:pPr>
        <w:pBdr>
          <w:top w:val="none" w:sz="0" w:space="0" w:color="auto"/>
          <w:left w:val="none" w:sz="0" w:space="0" w:color="auto"/>
          <w:bottom w:val="none" w:sz="0" w:space="0" w:color="auto"/>
          <w:right w:val="none" w:sz="0" w:space="0" w:color="auto"/>
          <w:between w:val="none" w:sz="0" w:space="0" w:color="auto"/>
          <w:bar w:val="none" w:sz="0" w:color="auto"/>
        </w:pBdr>
        <w:ind w:left="360" w:right="835"/>
        <w:jc w:val="both"/>
        <w:rPr>
          <w:rFonts w:ascii="Cambria" w:eastAsia="Times New Roman" w:hAnsi="Cambria"/>
          <w:color w:val="000000"/>
          <w:sz w:val="18"/>
          <w:szCs w:val="18"/>
          <w:bdr w:val="none" w:sz="0" w:space="0" w:color="auto"/>
          <w:lang w:val="pt-BR" w:eastAsia="es-ES"/>
        </w:rPr>
      </w:pPr>
      <w:r w:rsidRPr="00477300">
        <w:rPr>
          <w:rFonts w:ascii="Cambria" w:eastAsia="Times New Roman" w:hAnsi="Cambria"/>
          <w:color w:val="000000"/>
          <w:sz w:val="18"/>
          <w:szCs w:val="18"/>
          <w:bdr w:val="none" w:sz="0" w:space="0" w:color="auto"/>
          <w:lang w:val="pt-BR" w:eastAsia="es-ES"/>
        </w:rPr>
        <w:t>A</w:t>
      </w:r>
      <w:r w:rsidR="00D505A8" w:rsidRPr="00477300">
        <w:rPr>
          <w:rFonts w:ascii="Cambria" w:eastAsia="Times New Roman" w:hAnsi="Cambria"/>
          <w:color w:val="000000"/>
          <w:sz w:val="18"/>
          <w:szCs w:val="18"/>
          <w:bdr w:val="none" w:sz="0" w:space="0" w:color="auto"/>
          <w:lang w:val="pt-BR" w:eastAsia="es-ES"/>
        </w:rPr>
        <w:t xml:space="preserve"> </w:t>
      </w:r>
      <w:r w:rsidR="00C1774F" w:rsidRPr="00477300">
        <w:rPr>
          <w:rFonts w:ascii="Cambria" w:eastAsia="Times New Roman" w:hAnsi="Cambria"/>
          <w:color w:val="000000"/>
          <w:sz w:val="18"/>
          <w:szCs w:val="18"/>
          <w:bdr w:val="none" w:sz="0" w:space="0" w:color="auto"/>
          <w:lang w:val="pt-BR" w:eastAsia="es-ES"/>
        </w:rPr>
        <w:t>Comissão</w:t>
      </w:r>
      <w:r w:rsidR="00D505A8" w:rsidRPr="00477300">
        <w:rPr>
          <w:rFonts w:ascii="Cambria" w:eastAsia="Times New Roman" w:hAnsi="Cambria"/>
          <w:color w:val="000000"/>
          <w:sz w:val="18"/>
          <w:szCs w:val="18"/>
          <w:bdr w:val="none" w:sz="0" w:space="0" w:color="auto"/>
          <w:lang w:val="pt-BR" w:eastAsia="es-ES"/>
        </w:rPr>
        <w:t xml:space="preserve"> </w:t>
      </w:r>
      <w:r w:rsidR="0016525D" w:rsidRPr="00477300">
        <w:rPr>
          <w:rFonts w:ascii="Cambria" w:eastAsia="Times New Roman" w:hAnsi="Cambria"/>
          <w:color w:val="000000"/>
          <w:sz w:val="18"/>
          <w:szCs w:val="18"/>
          <w:bdr w:val="none" w:sz="0" w:space="0" w:color="auto"/>
          <w:lang w:val="pt-BR" w:eastAsia="es-ES"/>
        </w:rPr>
        <w:t>entende</w:t>
      </w:r>
      <w:r w:rsidR="00D505A8" w:rsidRPr="00477300">
        <w:rPr>
          <w:rFonts w:ascii="Cambria" w:eastAsia="Times New Roman" w:hAnsi="Cambria"/>
          <w:color w:val="000000"/>
          <w:sz w:val="18"/>
          <w:szCs w:val="18"/>
          <w:bdr w:val="none" w:sz="0" w:space="0" w:color="auto"/>
          <w:lang w:val="pt-BR" w:eastAsia="es-ES"/>
        </w:rPr>
        <w:t xml:space="preserve"> que excluir </w:t>
      </w:r>
      <w:r w:rsidR="007F3DAE" w:rsidRPr="00477300">
        <w:rPr>
          <w:rFonts w:ascii="Cambria" w:eastAsia="Times New Roman" w:hAnsi="Cambria"/>
          <w:color w:val="000000"/>
          <w:sz w:val="18"/>
          <w:szCs w:val="18"/>
          <w:bdr w:val="none" w:sz="0" w:space="0" w:color="auto"/>
          <w:lang w:val="pt-BR" w:eastAsia="es-ES"/>
        </w:rPr>
        <w:t xml:space="preserve">uma </w:t>
      </w:r>
      <w:r w:rsidR="002567BC" w:rsidRPr="00477300">
        <w:rPr>
          <w:rFonts w:ascii="Cambria" w:eastAsia="Times New Roman" w:hAnsi="Cambria"/>
          <w:color w:val="000000"/>
          <w:sz w:val="18"/>
          <w:szCs w:val="18"/>
          <w:bdr w:val="none" w:sz="0" w:space="0" w:color="auto"/>
          <w:lang w:val="pt-BR" w:eastAsia="es-ES"/>
        </w:rPr>
        <w:t>pessoa</w:t>
      </w:r>
      <w:r w:rsidR="0055214B" w:rsidRPr="00477300">
        <w:rPr>
          <w:rFonts w:ascii="Cambria" w:eastAsia="Times New Roman" w:hAnsi="Cambria"/>
          <w:color w:val="000000"/>
          <w:sz w:val="18"/>
          <w:szCs w:val="18"/>
          <w:bdr w:val="none" w:sz="0" w:space="0" w:color="auto"/>
          <w:lang w:val="pt-BR" w:eastAsia="es-ES"/>
        </w:rPr>
        <w:t xml:space="preserve"> do </w:t>
      </w:r>
      <w:r w:rsidR="002567BC" w:rsidRPr="00477300">
        <w:rPr>
          <w:rFonts w:ascii="Cambria" w:eastAsia="Times New Roman" w:hAnsi="Cambria"/>
          <w:color w:val="000000"/>
          <w:sz w:val="18"/>
          <w:szCs w:val="18"/>
          <w:bdr w:val="none" w:sz="0" w:space="0" w:color="auto"/>
          <w:lang w:val="pt-BR" w:eastAsia="es-ES"/>
        </w:rPr>
        <w:t xml:space="preserve">acesso ao </w:t>
      </w:r>
      <w:r w:rsidR="00D505A8" w:rsidRPr="00477300">
        <w:rPr>
          <w:rFonts w:ascii="Cambria" w:eastAsia="Times New Roman" w:hAnsi="Cambria"/>
          <w:color w:val="000000"/>
          <w:sz w:val="18"/>
          <w:szCs w:val="18"/>
          <w:bdr w:val="none" w:sz="0" w:space="0" w:color="auto"/>
          <w:lang w:val="pt-BR" w:eastAsia="es-ES"/>
        </w:rPr>
        <w:t xml:space="preserve">mercado de </w:t>
      </w:r>
      <w:r w:rsidR="002C1535" w:rsidRPr="00477300">
        <w:rPr>
          <w:rFonts w:ascii="Cambria" w:eastAsia="Times New Roman" w:hAnsi="Cambria"/>
          <w:color w:val="000000"/>
          <w:sz w:val="18"/>
          <w:szCs w:val="18"/>
          <w:bdr w:val="none" w:sz="0" w:space="0" w:color="auto"/>
          <w:lang w:val="pt-BR" w:eastAsia="es-ES"/>
        </w:rPr>
        <w:t>trabalho</w:t>
      </w:r>
      <w:r w:rsidR="00D505A8" w:rsidRPr="00477300">
        <w:rPr>
          <w:rFonts w:ascii="Cambria" w:eastAsia="Times New Roman" w:hAnsi="Cambria"/>
          <w:color w:val="000000"/>
          <w:sz w:val="18"/>
          <w:szCs w:val="18"/>
          <w:bdr w:val="none" w:sz="0" w:space="0" w:color="auto"/>
          <w:lang w:val="pt-BR" w:eastAsia="es-ES"/>
        </w:rPr>
        <w:t xml:space="preserve"> por </w:t>
      </w:r>
      <w:r w:rsidR="0016525D" w:rsidRPr="00477300">
        <w:rPr>
          <w:rFonts w:ascii="Cambria" w:eastAsia="Times New Roman" w:hAnsi="Cambria"/>
          <w:color w:val="000000"/>
          <w:sz w:val="18"/>
          <w:szCs w:val="18"/>
          <w:bdr w:val="none" w:sz="0" w:space="0" w:color="auto"/>
          <w:lang w:val="pt-BR" w:eastAsia="es-ES"/>
        </w:rPr>
        <w:t>sua</w:t>
      </w:r>
      <w:r w:rsidR="00D505A8" w:rsidRPr="00477300">
        <w:rPr>
          <w:rFonts w:ascii="Cambria" w:eastAsia="Times New Roman" w:hAnsi="Cambria"/>
          <w:color w:val="000000"/>
          <w:sz w:val="18"/>
          <w:szCs w:val="18"/>
          <w:bdr w:val="none" w:sz="0" w:space="0" w:color="auto"/>
          <w:lang w:val="pt-BR" w:eastAsia="es-ES"/>
        </w:rPr>
        <w:t xml:space="preserve"> ra</w:t>
      </w:r>
      <w:r w:rsidR="0016525D" w:rsidRPr="00477300">
        <w:rPr>
          <w:rFonts w:ascii="Cambria" w:eastAsia="Times New Roman" w:hAnsi="Cambria"/>
          <w:color w:val="000000"/>
          <w:sz w:val="18"/>
          <w:szCs w:val="18"/>
          <w:bdr w:val="none" w:sz="0" w:space="0" w:color="auto"/>
          <w:lang w:val="pt-BR" w:eastAsia="es-ES"/>
        </w:rPr>
        <w:t>ç</w:t>
      </w:r>
      <w:r w:rsidR="00D505A8" w:rsidRPr="00477300">
        <w:rPr>
          <w:rFonts w:ascii="Cambria" w:eastAsia="Times New Roman" w:hAnsi="Cambria"/>
          <w:color w:val="000000"/>
          <w:sz w:val="18"/>
          <w:szCs w:val="18"/>
          <w:bdr w:val="none" w:sz="0" w:space="0" w:color="auto"/>
          <w:lang w:val="pt-BR" w:eastAsia="es-ES"/>
        </w:rPr>
        <w:t>a constitu</w:t>
      </w:r>
      <w:r w:rsidRPr="00477300">
        <w:rPr>
          <w:rFonts w:ascii="Cambria" w:eastAsia="Times New Roman" w:hAnsi="Cambria"/>
          <w:color w:val="000000"/>
          <w:sz w:val="18"/>
          <w:szCs w:val="18"/>
          <w:bdr w:val="none" w:sz="0" w:space="0" w:color="auto"/>
          <w:lang w:val="pt-BR" w:eastAsia="es-ES"/>
        </w:rPr>
        <w:t>i</w:t>
      </w:r>
      <w:r w:rsidR="007F3DAE" w:rsidRPr="00477300">
        <w:rPr>
          <w:rFonts w:ascii="Cambria" w:eastAsia="Times New Roman" w:hAnsi="Cambria"/>
          <w:color w:val="000000"/>
          <w:sz w:val="18"/>
          <w:szCs w:val="18"/>
          <w:bdr w:val="none" w:sz="0" w:space="0" w:color="auto"/>
          <w:lang w:val="pt-BR" w:eastAsia="es-ES"/>
        </w:rPr>
        <w:t xml:space="preserve"> um </w:t>
      </w:r>
      <w:r w:rsidR="0016525D" w:rsidRPr="00477300">
        <w:rPr>
          <w:rFonts w:ascii="Cambria" w:eastAsia="Times New Roman" w:hAnsi="Cambria"/>
          <w:color w:val="000000"/>
          <w:sz w:val="18"/>
          <w:szCs w:val="18"/>
          <w:bdr w:val="none" w:sz="0" w:space="0" w:color="auto"/>
          <w:lang w:val="pt-BR" w:eastAsia="es-ES"/>
        </w:rPr>
        <w:t>ato</w:t>
      </w:r>
      <w:r w:rsidR="00D505A8" w:rsidRPr="00477300">
        <w:rPr>
          <w:rFonts w:ascii="Cambria" w:eastAsia="Times New Roman" w:hAnsi="Cambria"/>
          <w:color w:val="000000"/>
          <w:sz w:val="18"/>
          <w:szCs w:val="18"/>
          <w:bdr w:val="none" w:sz="0" w:space="0" w:color="auto"/>
          <w:lang w:val="pt-BR" w:eastAsia="es-ES"/>
        </w:rPr>
        <w:t xml:space="preserve"> de discrimina</w:t>
      </w:r>
      <w:r w:rsidR="002A68FB" w:rsidRPr="00477300">
        <w:rPr>
          <w:rFonts w:ascii="Cambria" w:eastAsia="Times New Roman" w:hAnsi="Cambria"/>
          <w:color w:val="000000"/>
          <w:sz w:val="18"/>
          <w:szCs w:val="18"/>
          <w:bdr w:val="none" w:sz="0" w:space="0" w:color="auto"/>
          <w:lang w:val="pt-BR" w:eastAsia="es-ES"/>
        </w:rPr>
        <w:t>ção</w:t>
      </w:r>
      <w:r w:rsidR="00D505A8" w:rsidRPr="00477300">
        <w:rPr>
          <w:rFonts w:ascii="Cambria" w:eastAsia="Times New Roman" w:hAnsi="Cambria"/>
          <w:color w:val="000000"/>
          <w:sz w:val="18"/>
          <w:szCs w:val="18"/>
          <w:bdr w:val="none" w:sz="0" w:space="0" w:color="auto"/>
          <w:lang w:val="pt-BR" w:eastAsia="es-ES"/>
        </w:rPr>
        <w:t xml:space="preserve"> racial</w:t>
      </w:r>
      <w:r w:rsidR="00D505A8" w:rsidRPr="00477300">
        <w:rPr>
          <w:rStyle w:val="FootnoteReference"/>
          <w:rFonts w:ascii="Cambria" w:eastAsia="Times New Roman" w:hAnsi="Cambria"/>
          <w:color w:val="000000"/>
          <w:sz w:val="18"/>
          <w:szCs w:val="18"/>
          <w:bdr w:val="none" w:sz="0" w:space="0" w:color="auto"/>
          <w:lang w:val="pt-BR" w:eastAsia="es-ES"/>
        </w:rPr>
        <w:footnoteReference w:id="64"/>
      </w:r>
      <w:r w:rsidR="00D505A8" w:rsidRPr="00477300">
        <w:rPr>
          <w:rFonts w:ascii="Cambria" w:eastAsia="Times New Roman" w:hAnsi="Cambria"/>
          <w:color w:val="000000"/>
          <w:sz w:val="18"/>
          <w:szCs w:val="18"/>
          <w:bdr w:val="none" w:sz="0" w:space="0" w:color="auto"/>
          <w:lang w:val="pt-BR" w:eastAsia="es-ES"/>
        </w:rPr>
        <w:t>.</w:t>
      </w:r>
    </w:p>
    <w:p w14:paraId="67392C0D" w14:textId="77777777" w:rsidR="00D505A8" w:rsidRPr="00477300" w:rsidRDefault="00D505A8" w:rsidP="00D505A8">
      <w:pPr>
        <w:rPr>
          <w:rFonts w:ascii="Cambria" w:hAnsi="Cambria"/>
          <w:sz w:val="20"/>
          <w:szCs w:val="20"/>
          <w:lang w:val="pt-BR"/>
        </w:rPr>
      </w:pPr>
    </w:p>
    <w:p w14:paraId="175BD0CF" w14:textId="77777777" w:rsidR="00D505A8" w:rsidRPr="00477300" w:rsidRDefault="00A30299"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 xml:space="preserve">Assim, </w:t>
      </w:r>
      <w:r w:rsidR="007F3DAE" w:rsidRPr="00477300">
        <w:rPr>
          <w:rFonts w:ascii="Cambria" w:hAnsi="Cambria"/>
          <w:sz w:val="20"/>
          <w:szCs w:val="20"/>
          <w:lang w:val="pt-BR"/>
        </w:rPr>
        <w:t xml:space="preserve">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conclu</w:t>
      </w:r>
      <w:r w:rsidRPr="00477300">
        <w:rPr>
          <w:rFonts w:ascii="Cambria" w:hAnsi="Cambria"/>
          <w:sz w:val="20"/>
          <w:szCs w:val="20"/>
          <w:lang w:val="pt-BR"/>
        </w:rPr>
        <w:t>iu</w:t>
      </w:r>
      <w:r w:rsidR="00412424" w:rsidRPr="00477300">
        <w:rPr>
          <w:rFonts w:ascii="Cambria" w:hAnsi="Cambria"/>
          <w:sz w:val="20"/>
          <w:szCs w:val="20"/>
          <w:lang w:val="pt-BR"/>
        </w:rPr>
        <w:t xml:space="preserve"> no </w:t>
      </w:r>
      <w:r w:rsidR="00D505A8" w:rsidRPr="00477300">
        <w:rPr>
          <w:rFonts w:ascii="Cambria" w:hAnsi="Cambria"/>
          <w:sz w:val="20"/>
          <w:szCs w:val="20"/>
          <w:lang w:val="pt-BR"/>
        </w:rPr>
        <w:t>caso mencionado que</w:t>
      </w:r>
      <w:r w:rsidR="007F3DAE" w:rsidRPr="00477300">
        <w:rPr>
          <w:rFonts w:ascii="Cambria" w:hAnsi="Cambria"/>
          <w:sz w:val="20"/>
          <w:szCs w:val="20"/>
          <w:lang w:val="pt-BR"/>
        </w:rPr>
        <w:t xml:space="preserve"> o </w:t>
      </w:r>
      <w:r w:rsidR="00D505A8" w:rsidRPr="00477300">
        <w:rPr>
          <w:rFonts w:ascii="Cambria" w:hAnsi="Cambria"/>
          <w:color w:val="000000"/>
          <w:sz w:val="20"/>
          <w:szCs w:val="20"/>
          <w:lang w:val="pt-BR"/>
        </w:rPr>
        <w:t>Estado n</w:t>
      </w:r>
      <w:r w:rsidRPr="00477300">
        <w:rPr>
          <w:rFonts w:ascii="Cambria" w:hAnsi="Cambria"/>
          <w:color w:val="000000"/>
          <w:sz w:val="20"/>
          <w:szCs w:val="20"/>
          <w:lang w:val="pt-BR"/>
        </w:rPr>
        <w:t>ã</w:t>
      </w:r>
      <w:r w:rsidR="00D505A8" w:rsidRPr="00477300">
        <w:rPr>
          <w:rFonts w:ascii="Cambria" w:hAnsi="Cambria"/>
          <w:color w:val="000000"/>
          <w:sz w:val="20"/>
          <w:szCs w:val="20"/>
          <w:lang w:val="pt-BR"/>
        </w:rPr>
        <w:t>o p</w:t>
      </w:r>
      <w:r w:rsidRPr="00477300">
        <w:rPr>
          <w:rFonts w:ascii="Cambria" w:hAnsi="Cambria"/>
          <w:color w:val="000000"/>
          <w:sz w:val="20"/>
          <w:szCs w:val="20"/>
          <w:lang w:val="pt-BR"/>
        </w:rPr>
        <w:t>o</w:t>
      </w:r>
      <w:r w:rsidR="00D505A8" w:rsidRPr="00477300">
        <w:rPr>
          <w:rFonts w:ascii="Cambria" w:hAnsi="Cambria"/>
          <w:color w:val="000000"/>
          <w:sz w:val="20"/>
          <w:szCs w:val="20"/>
          <w:lang w:val="pt-BR"/>
        </w:rPr>
        <w:t xml:space="preserve">de permitir que </w:t>
      </w:r>
      <w:r w:rsidRPr="00477300">
        <w:rPr>
          <w:rFonts w:ascii="Cambria" w:hAnsi="Cambria"/>
          <w:color w:val="000000"/>
          <w:sz w:val="20"/>
          <w:szCs w:val="20"/>
          <w:lang w:val="pt-BR"/>
        </w:rPr>
        <w:t>ess</w:t>
      </w:r>
      <w:r w:rsidR="00D505A8" w:rsidRPr="00477300">
        <w:rPr>
          <w:rFonts w:ascii="Cambria" w:hAnsi="Cambria"/>
          <w:color w:val="000000"/>
          <w:sz w:val="20"/>
          <w:szCs w:val="20"/>
          <w:lang w:val="pt-BR"/>
        </w:rPr>
        <w:t xml:space="preserve">a </w:t>
      </w:r>
      <w:r w:rsidR="0016525D" w:rsidRPr="00477300">
        <w:rPr>
          <w:rFonts w:ascii="Cambria" w:hAnsi="Cambria"/>
          <w:color w:val="000000"/>
          <w:sz w:val="20"/>
          <w:szCs w:val="20"/>
          <w:lang w:val="pt-BR"/>
        </w:rPr>
        <w:t>conduta</w:t>
      </w:r>
      <w:r w:rsidR="00D505A8" w:rsidRPr="00477300">
        <w:rPr>
          <w:rFonts w:ascii="Cambria" w:hAnsi="Cambria"/>
          <w:color w:val="000000"/>
          <w:sz w:val="20"/>
          <w:szCs w:val="20"/>
          <w:lang w:val="pt-BR"/>
        </w:rPr>
        <w:t xml:space="preserve"> </w:t>
      </w:r>
      <w:r w:rsidR="0016525D" w:rsidRPr="00477300">
        <w:rPr>
          <w:rFonts w:ascii="Cambria" w:hAnsi="Cambria"/>
          <w:color w:val="000000"/>
          <w:sz w:val="20"/>
          <w:szCs w:val="20"/>
          <w:lang w:val="pt-BR"/>
        </w:rPr>
        <w:t>permaneça</w:t>
      </w:r>
      <w:r w:rsidR="00D505A8" w:rsidRPr="00477300">
        <w:rPr>
          <w:rFonts w:ascii="Cambria" w:hAnsi="Cambria"/>
          <w:color w:val="000000"/>
          <w:sz w:val="20"/>
          <w:szCs w:val="20"/>
          <w:lang w:val="pt-BR"/>
        </w:rPr>
        <w:t xml:space="preserve"> impune</w:t>
      </w:r>
      <w:r w:rsidR="00D505A8" w:rsidRPr="00477300">
        <w:rPr>
          <w:rStyle w:val="FootnoteReference"/>
          <w:rFonts w:ascii="Cambria" w:eastAsia="Times New Roman" w:hAnsi="Cambria"/>
          <w:color w:val="000000"/>
          <w:sz w:val="20"/>
          <w:szCs w:val="20"/>
          <w:bdr w:val="none" w:sz="0" w:space="0" w:color="auto"/>
          <w:lang w:val="pt-BR" w:eastAsia="es-ES"/>
        </w:rPr>
        <w:footnoteReference w:id="65"/>
      </w:r>
      <w:r w:rsidR="00D505A8" w:rsidRPr="00477300">
        <w:rPr>
          <w:rFonts w:ascii="Cambria" w:hAnsi="Cambria"/>
          <w:color w:val="000000"/>
          <w:sz w:val="20"/>
          <w:szCs w:val="20"/>
          <w:lang w:val="pt-BR"/>
        </w:rPr>
        <w:t xml:space="preserve">. </w:t>
      </w:r>
    </w:p>
    <w:p w14:paraId="386656C3" w14:textId="77777777" w:rsidR="00D505A8" w:rsidRPr="00477300" w:rsidRDefault="00D505A8" w:rsidP="00D505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pt-BR"/>
        </w:rPr>
      </w:pPr>
    </w:p>
    <w:p w14:paraId="491B4E35" w14:textId="77777777" w:rsidR="00D505A8" w:rsidRPr="00477300" w:rsidRDefault="00A30299"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N</w:t>
      </w:r>
      <w:r w:rsidR="007F3DAE" w:rsidRPr="00477300">
        <w:rPr>
          <w:rFonts w:ascii="Cambria" w:hAnsi="Cambria"/>
          <w:sz w:val="20"/>
          <w:szCs w:val="20"/>
          <w:lang w:val="pt-BR"/>
        </w:rPr>
        <w:t xml:space="preserve">o </w:t>
      </w:r>
      <w:r w:rsidR="00D505A8" w:rsidRPr="00477300">
        <w:rPr>
          <w:rFonts w:ascii="Cambria" w:hAnsi="Cambria"/>
          <w:sz w:val="20"/>
          <w:szCs w:val="20"/>
          <w:lang w:val="pt-BR"/>
        </w:rPr>
        <w:t xml:space="preserve">presente </w:t>
      </w:r>
      <w:r w:rsidR="0016525D" w:rsidRPr="00477300">
        <w:rPr>
          <w:rFonts w:ascii="Cambria" w:hAnsi="Cambria"/>
          <w:sz w:val="20"/>
          <w:szCs w:val="20"/>
          <w:lang w:val="pt-BR"/>
        </w:rPr>
        <w:t>assunto</w:t>
      </w:r>
      <w:r w:rsidR="00D505A8" w:rsidRPr="00477300">
        <w:rPr>
          <w:rFonts w:ascii="Cambria" w:hAnsi="Cambria"/>
          <w:sz w:val="20"/>
          <w:szCs w:val="20"/>
          <w:lang w:val="pt-BR"/>
        </w:rPr>
        <w:t>,</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observa que</w:t>
      </w:r>
      <w:r w:rsidR="003B7EE5" w:rsidRPr="00477300">
        <w:rPr>
          <w:rFonts w:ascii="Cambria" w:hAnsi="Cambria"/>
          <w:sz w:val="20"/>
          <w:szCs w:val="20"/>
          <w:lang w:val="pt-BR"/>
        </w:rPr>
        <w:t xml:space="preserve"> as </w:t>
      </w:r>
      <w:r w:rsidRPr="00477300">
        <w:rPr>
          <w:rFonts w:ascii="Cambria" w:hAnsi="Cambria"/>
          <w:sz w:val="20"/>
          <w:szCs w:val="20"/>
          <w:lang w:val="pt-BR"/>
        </w:rPr>
        <w:t>supos</w:t>
      </w:r>
      <w:r w:rsidR="00D505A8" w:rsidRPr="00477300">
        <w:rPr>
          <w:rFonts w:ascii="Cambria" w:hAnsi="Cambria"/>
          <w:sz w:val="20"/>
          <w:szCs w:val="20"/>
          <w:lang w:val="pt-BR"/>
        </w:rPr>
        <w:t xml:space="preserve">tas </w:t>
      </w:r>
      <w:r w:rsidR="0013176B" w:rsidRPr="00477300">
        <w:rPr>
          <w:rFonts w:ascii="Cambria" w:hAnsi="Cambria"/>
          <w:sz w:val="20"/>
          <w:szCs w:val="20"/>
          <w:lang w:val="pt-BR"/>
        </w:rPr>
        <w:t>vítima</w:t>
      </w:r>
      <w:r w:rsidR="00D505A8" w:rsidRPr="00477300">
        <w:rPr>
          <w:rFonts w:ascii="Cambria" w:hAnsi="Cambria"/>
          <w:sz w:val="20"/>
          <w:szCs w:val="20"/>
          <w:lang w:val="pt-BR"/>
        </w:rPr>
        <w:t xml:space="preserve">s </w:t>
      </w:r>
      <w:r w:rsidR="0016525D" w:rsidRPr="00477300">
        <w:rPr>
          <w:rFonts w:ascii="Cambria" w:hAnsi="Cambria"/>
          <w:sz w:val="20"/>
          <w:szCs w:val="20"/>
          <w:lang w:val="pt-BR"/>
        </w:rPr>
        <w:t>apresentaram</w:t>
      </w:r>
      <w:r w:rsidR="007F3DAE" w:rsidRPr="00477300">
        <w:rPr>
          <w:rFonts w:ascii="Cambria" w:hAnsi="Cambria"/>
          <w:sz w:val="20"/>
          <w:szCs w:val="20"/>
          <w:lang w:val="pt-BR"/>
        </w:rPr>
        <w:t xml:space="preserve"> uma </w:t>
      </w:r>
      <w:r w:rsidR="0016525D" w:rsidRPr="00477300">
        <w:rPr>
          <w:rFonts w:ascii="Cambria" w:hAnsi="Cambria"/>
          <w:sz w:val="20"/>
          <w:szCs w:val="20"/>
          <w:lang w:val="pt-BR"/>
        </w:rPr>
        <w:t>denúncia</w:t>
      </w:r>
      <w:r w:rsidR="00D505A8" w:rsidRPr="00477300">
        <w:rPr>
          <w:rFonts w:ascii="Cambria" w:hAnsi="Cambria"/>
          <w:sz w:val="20"/>
          <w:szCs w:val="20"/>
          <w:lang w:val="pt-BR"/>
        </w:rPr>
        <w:t xml:space="preserve"> penal</w:t>
      </w:r>
      <w:r w:rsidR="007F3DAE" w:rsidRPr="00477300">
        <w:rPr>
          <w:rFonts w:ascii="Cambria" w:hAnsi="Cambria"/>
          <w:sz w:val="20"/>
          <w:szCs w:val="20"/>
          <w:lang w:val="pt-BR"/>
        </w:rPr>
        <w:t xml:space="preserve"> em </w:t>
      </w:r>
      <w:r w:rsidR="00FE7011" w:rsidRPr="00477300">
        <w:rPr>
          <w:rFonts w:ascii="Cambria" w:hAnsi="Cambria"/>
          <w:sz w:val="20"/>
          <w:szCs w:val="20"/>
          <w:lang w:val="pt-BR"/>
        </w:rPr>
        <w:t>março</w:t>
      </w:r>
      <w:r w:rsidR="00D505A8" w:rsidRPr="00477300">
        <w:rPr>
          <w:rFonts w:ascii="Cambria" w:hAnsi="Cambria"/>
          <w:sz w:val="20"/>
          <w:szCs w:val="20"/>
          <w:lang w:val="pt-BR"/>
        </w:rPr>
        <w:t xml:space="preserve"> de 1998</w:t>
      </w:r>
      <w:r w:rsidR="00C1774F" w:rsidRPr="00477300">
        <w:rPr>
          <w:rFonts w:ascii="Cambria" w:hAnsi="Cambria"/>
          <w:sz w:val="20"/>
          <w:szCs w:val="20"/>
          <w:lang w:val="pt-BR"/>
        </w:rPr>
        <w:t xml:space="preserve"> e </w:t>
      </w:r>
      <w:r w:rsidR="00D505A8" w:rsidRPr="00477300">
        <w:rPr>
          <w:rFonts w:ascii="Cambria" w:hAnsi="Cambria"/>
          <w:sz w:val="20"/>
          <w:szCs w:val="20"/>
          <w:lang w:val="pt-BR"/>
        </w:rPr>
        <w:t>que</w:t>
      </w:r>
      <w:r w:rsidR="007F3DAE" w:rsidRPr="00477300">
        <w:rPr>
          <w:rFonts w:ascii="Cambria" w:hAnsi="Cambria"/>
          <w:sz w:val="20"/>
          <w:szCs w:val="20"/>
          <w:lang w:val="pt-BR"/>
        </w:rPr>
        <w:t xml:space="preserve"> a </w:t>
      </w:r>
      <w:r w:rsidR="0016525D" w:rsidRPr="00477300">
        <w:rPr>
          <w:rFonts w:ascii="Cambria" w:hAnsi="Cambria"/>
          <w:sz w:val="20"/>
          <w:szCs w:val="20"/>
          <w:lang w:val="pt-BR"/>
        </w:rPr>
        <w:t>decisão</w:t>
      </w:r>
      <w:r w:rsidR="00D505A8" w:rsidRPr="00477300">
        <w:rPr>
          <w:rFonts w:ascii="Cambria" w:hAnsi="Cambria"/>
          <w:sz w:val="20"/>
          <w:szCs w:val="20"/>
          <w:lang w:val="pt-BR"/>
        </w:rPr>
        <w:t xml:space="preserve"> final</w:t>
      </w:r>
      <w:r w:rsidR="003E1234" w:rsidRPr="00477300">
        <w:rPr>
          <w:rFonts w:ascii="Cambria" w:hAnsi="Cambria"/>
          <w:sz w:val="20"/>
          <w:szCs w:val="20"/>
          <w:lang w:val="pt-BR"/>
        </w:rPr>
        <w:t xml:space="preserve"> foi </w:t>
      </w:r>
      <w:r w:rsidR="00D505A8" w:rsidRPr="00477300">
        <w:rPr>
          <w:rFonts w:ascii="Cambria" w:hAnsi="Cambria"/>
          <w:sz w:val="20"/>
          <w:szCs w:val="20"/>
          <w:lang w:val="pt-BR"/>
        </w:rPr>
        <w:t>publicada</w:t>
      </w:r>
      <w:r w:rsidR="00DC7C29" w:rsidRPr="00477300">
        <w:rPr>
          <w:rFonts w:ascii="Cambria" w:hAnsi="Cambria"/>
          <w:sz w:val="20"/>
          <w:szCs w:val="20"/>
          <w:lang w:val="pt-BR"/>
        </w:rPr>
        <w:t xml:space="preserve"> pelo </w:t>
      </w:r>
      <w:r w:rsidR="00D505A8" w:rsidRPr="00477300">
        <w:rPr>
          <w:rFonts w:ascii="Cambria" w:hAnsi="Cambria"/>
          <w:sz w:val="20"/>
          <w:szCs w:val="20"/>
          <w:lang w:val="pt-BR"/>
        </w:rPr>
        <w:t xml:space="preserve">Tribunal de </w:t>
      </w:r>
      <w:r w:rsidR="002567BC" w:rsidRPr="00477300">
        <w:rPr>
          <w:rFonts w:ascii="Cambria" w:hAnsi="Cambria"/>
          <w:sz w:val="20"/>
          <w:szCs w:val="20"/>
          <w:lang w:val="pt-BR"/>
        </w:rPr>
        <w:t>Justiça</w:t>
      </w:r>
      <w:r w:rsidR="00D505A8" w:rsidRPr="00477300">
        <w:rPr>
          <w:rFonts w:ascii="Cambria" w:hAnsi="Cambria"/>
          <w:sz w:val="20"/>
          <w:szCs w:val="20"/>
          <w:lang w:val="pt-BR"/>
        </w:rPr>
        <w:t xml:space="preserve"> de S</w:t>
      </w:r>
      <w:r w:rsidRPr="00477300">
        <w:rPr>
          <w:rFonts w:ascii="Cambria" w:hAnsi="Cambria"/>
          <w:sz w:val="20"/>
          <w:szCs w:val="20"/>
          <w:lang w:val="pt-BR"/>
        </w:rPr>
        <w:t>ão</w:t>
      </w:r>
      <w:r w:rsidR="00D505A8" w:rsidRPr="00477300">
        <w:rPr>
          <w:rFonts w:ascii="Cambria" w:hAnsi="Cambria"/>
          <w:sz w:val="20"/>
          <w:szCs w:val="20"/>
          <w:lang w:val="pt-BR"/>
        </w:rPr>
        <w:t xml:space="preserve"> Pa</w:t>
      </w:r>
      <w:r w:rsidRPr="00477300">
        <w:rPr>
          <w:rFonts w:ascii="Cambria" w:hAnsi="Cambria"/>
          <w:sz w:val="20"/>
          <w:szCs w:val="20"/>
          <w:lang w:val="pt-BR"/>
        </w:rPr>
        <w:t>u</w:t>
      </w:r>
      <w:r w:rsidR="00D505A8" w:rsidRPr="00477300">
        <w:rPr>
          <w:rFonts w:ascii="Cambria" w:hAnsi="Cambria"/>
          <w:sz w:val="20"/>
          <w:szCs w:val="20"/>
          <w:lang w:val="pt-BR"/>
        </w:rPr>
        <w:t>lo</w:t>
      </w:r>
      <w:r w:rsidR="007F3DAE" w:rsidRPr="00477300">
        <w:rPr>
          <w:rFonts w:ascii="Cambria" w:hAnsi="Cambria"/>
          <w:sz w:val="20"/>
          <w:szCs w:val="20"/>
          <w:lang w:val="pt-BR"/>
        </w:rPr>
        <w:t xml:space="preserve"> em </w:t>
      </w:r>
      <w:r w:rsidR="00D505A8" w:rsidRPr="00477300">
        <w:rPr>
          <w:rFonts w:ascii="Cambria" w:hAnsi="Cambria"/>
          <w:sz w:val="20"/>
          <w:szCs w:val="20"/>
          <w:lang w:val="pt-BR"/>
        </w:rPr>
        <w:t>abril de 2006,</w:t>
      </w:r>
      <w:r w:rsidR="007F3DAE" w:rsidRPr="00477300">
        <w:rPr>
          <w:rFonts w:ascii="Cambria" w:hAnsi="Cambria"/>
          <w:sz w:val="20"/>
          <w:szCs w:val="20"/>
          <w:lang w:val="pt-BR"/>
        </w:rPr>
        <w:t xml:space="preserve"> </w:t>
      </w:r>
      <w:r w:rsidRPr="00477300">
        <w:rPr>
          <w:rFonts w:ascii="Cambria" w:hAnsi="Cambria"/>
          <w:sz w:val="20"/>
          <w:szCs w:val="20"/>
          <w:lang w:val="pt-BR"/>
        </w:rPr>
        <w:t xml:space="preserve">na qual </w:t>
      </w:r>
      <w:r w:rsidR="00D505A8" w:rsidRPr="00477300">
        <w:rPr>
          <w:rFonts w:ascii="Cambria" w:hAnsi="Cambria"/>
          <w:sz w:val="20"/>
          <w:szCs w:val="20"/>
          <w:lang w:val="pt-BR"/>
        </w:rPr>
        <w:t>se confirm</w:t>
      </w:r>
      <w:r w:rsidR="0016525D" w:rsidRPr="00477300">
        <w:rPr>
          <w:rFonts w:ascii="Cambria" w:hAnsi="Cambria"/>
          <w:sz w:val="20"/>
          <w:szCs w:val="20"/>
          <w:lang w:val="pt-BR"/>
        </w:rPr>
        <w:t>ou</w:t>
      </w:r>
      <w:r w:rsidR="007F3DAE" w:rsidRPr="00477300">
        <w:rPr>
          <w:rFonts w:ascii="Cambria" w:hAnsi="Cambria"/>
          <w:sz w:val="20"/>
          <w:szCs w:val="20"/>
          <w:lang w:val="pt-BR"/>
        </w:rPr>
        <w:t xml:space="preserve"> a </w:t>
      </w:r>
      <w:r w:rsidR="00D505A8" w:rsidRPr="00477300">
        <w:rPr>
          <w:rFonts w:ascii="Cambria" w:hAnsi="Cambria"/>
          <w:sz w:val="20"/>
          <w:szCs w:val="20"/>
          <w:lang w:val="pt-BR"/>
        </w:rPr>
        <w:t>condena</w:t>
      </w:r>
      <w:r w:rsidRPr="00477300">
        <w:rPr>
          <w:rFonts w:ascii="Cambria" w:hAnsi="Cambria"/>
          <w:sz w:val="20"/>
          <w:szCs w:val="20"/>
          <w:lang w:val="pt-BR"/>
        </w:rPr>
        <w:t>ção</w:t>
      </w:r>
      <w:r w:rsidR="0055214B" w:rsidRPr="00477300">
        <w:rPr>
          <w:rFonts w:ascii="Cambria" w:hAnsi="Cambria"/>
          <w:sz w:val="20"/>
          <w:szCs w:val="20"/>
          <w:lang w:val="pt-BR"/>
        </w:rPr>
        <w:t xml:space="preserve"> do </w:t>
      </w:r>
      <w:r w:rsidR="0016525D" w:rsidRPr="00477300">
        <w:rPr>
          <w:rFonts w:ascii="Cambria" w:hAnsi="Cambria"/>
          <w:sz w:val="20"/>
          <w:szCs w:val="20"/>
          <w:lang w:val="pt-BR"/>
        </w:rPr>
        <w:t>senhor</w:t>
      </w:r>
      <w:r w:rsidR="00D505A8" w:rsidRPr="00477300">
        <w:rPr>
          <w:rFonts w:ascii="Cambria" w:hAnsi="Cambria"/>
          <w:sz w:val="20"/>
          <w:szCs w:val="20"/>
          <w:lang w:val="pt-BR"/>
        </w:rPr>
        <w:t xml:space="preserve"> Tahara a do</w:t>
      </w:r>
      <w:r w:rsidRPr="00477300">
        <w:rPr>
          <w:rFonts w:ascii="Cambria" w:hAnsi="Cambria"/>
          <w:sz w:val="20"/>
          <w:szCs w:val="20"/>
          <w:lang w:val="pt-BR"/>
        </w:rPr>
        <w:t>i</w:t>
      </w:r>
      <w:r w:rsidR="00D505A8" w:rsidRPr="00477300">
        <w:rPr>
          <w:rFonts w:ascii="Cambria" w:hAnsi="Cambria"/>
          <w:sz w:val="20"/>
          <w:szCs w:val="20"/>
          <w:lang w:val="pt-BR"/>
        </w:rPr>
        <w:t xml:space="preserve">s </w:t>
      </w:r>
      <w:r w:rsidR="0016525D" w:rsidRPr="00477300">
        <w:rPr>
          <w:rFonts w:ascii="Cambria" w:hAnsi="Cambria"/>
          <w:sz w:val="20"/>
          <w:szCs w:val="20"/>
          <w:lang w:val="pt-BR"/>
        </w:rPr>
        <w:t>anos</w:t>
      </w:r>
      <w:r w:rsidR="00D505A8" w:rsidRPr="00477300">
        <w:rPr>
          <w:rFonts w:ascii="Cambria" w:hAnsi="Cambria"/>
          <w:sz w:val="20"/>
          <w:szCs w:val="20"/>
          <w:lang w:val="pt-BR"/>
        </w:rPr>
        <w:t xml:space="preserve"> de pris</w:t>
      </w:r>
      <w:r w:rsidRPr="00477300">
        <w:rPr>
          <w:rFonts w:ascii="Cambria" w:hAnsi="Cambria"/>
          <w:sz w:val="20"/>
          <w:szCs w:val="20"/>
          <w:lang w:val="pt-BR"/>
        </w:rPr>
        <w:t xml:space="preserve">ão sob </w:t>
      </w:r>
      <w:r w:rsidR="007F3DAE" w:rsidRPr="00477300">
        <w:rPr>
          <w:rFonts w:ascii="Cambria" w:hAnsi="Cambria"/>
          <w:sz w:val="20"/>
          <w:szCs w:val="20"/>
          <w:lang w:val="pt-BR"/>
        </w:rPr>
        <w:t xml:space="preserve">o </w:t>
      </w:r>
      <w:r w:rsidR="0016525D" w:rsidRPr="00477300">
        <w:rPr>
          <w:rFonts w:ascii="Cambria" w:hAnsi="Cambria"/>
          <w:sz w:val="20"/>
          <w:szCs w:val="20"/>
          <w:lang w:val="pt-BR"/>
        </w:rPr>
        <w:t>regime</w:t>
      </w:r>
      <w:r w:rsidR="00D505A8" w:rsidRPr="00477300">
        <w:rPr>
          <w:rFonts w:ascii="Cambria" w:hAnsi="Cambria"/>
          <w:sz w:val="20"/>
          <w:szCs w:val="20"/>
          <w:lang w:val="pt-BR"/>
        </w:rPr>
        <w:t xml:space="preserve"> </w:t>
      </w:r>
      <w:r w:rsidR="0016525D" w:rsidRPr="00477300">
        <w:rPr>
          <w:rFonts w:ascii="Cambria" w:hAnsi="Cambria"/>
          <w:sz w:val="20"/>
          <w:szCs w:val="20"/>
          <w:lang w:val="pt-BR"/>
        </w:rPr>
        <w:t>semiaberto</w:t>
      </w:r>
      <w:r w:rsidR="00D505A8" w:rsidRPr="00477300">
        <w:rPr>
          <w:rFonts w:ascii="Cambria" w:hAnsi="Cambria"/>
          <w:sz w:val="20"/>
          <w:szCs w:val="20"/>
          <w:lang w:val="pt-BR"/>
        </w:rPr>
        <w:t>. A</w:t>
      </w:r>
      <w:r w:rsidRPr="00477300">
        <w:rPr>
          <w:rFonts w:ascii="Cambria" w:hAnsi="Cambria"/>
          <w:sz w:val="20"/>
          <w:szCs w:val="20"/>
          <w:lang w:val="pt-BR"/>
        </w:rPr>
        <w:t>lém disso</w:t>
      </w:r>
      <w:r w:rsidR="00D505A8" w:rsidRPr="00477300">
        <w:rPr>
          <w:rFonts w:ascii="Cambria" w:hAnsi="Cambria"/>
          <w:sz w:val="20"/>
          <w:szCs w:val="20"/>
          <w:lang w:val="pt-BR"/>
        </w:rPr>
        <w:t>,</w:t>
      </w:r>
      <w:r w:rsidR="0013176B" w:rsidRPr="00477300">
        <w:rPr>
          <w:rFonts w:ascii="Cambria" w:hAnsi="Cambria"/>
          <w:sz w:val="20"/>
          <w:szCs w:val="20"/>
          <w:lang w:val="pt-BR"/>
        </w:rPr>
        <w:t xml:space="preserve"> </w:t>
      </w:r>
      <w:r w:rsidRPr="00477300">
        <w:rPr>
          <w:rFonts w:ascii="Cambria" w:hAnsi="Cambria"/>
          <w:sz w:val="20"/>
          <w:szCs w:val="20"/>
          <w:lang w:val="pt-BR"/>
        </w:rPr>
        <w:t xml:space="preserve">somente em </w:t>
      </w:r>
      <w:r w:rsidR="007F3DAE" w:rsidRPr="00477300">
        <w:rPr>
          <w:rFonts w:ascii="Cambria" w:hAnsi="Cambria"/>
          <w:sz w:val="20"/>
          <w:szCs w:val="20"/>
          <w:lang w:val="pt-BR"/>
        </w:rPr>
        <w:t>outubro</w:t>
      </w:r>
      <w:r w:rsidR="0055214B" w:rsidRPr="00477300">
        <w:rPr>
          <w:rFonts w:ascii="Cambria" w:hAnsi="Cambria"/>
          <w:sz w:val="20"/>
          <w:szCs w:val="20"/>
          <w:lang w:val="pt-BR"/>
        </w:rPr>
        <w:t xml:space="preserve"> do </w:t>
      </w:r>
      <w:r w:rsidR="0016525D" w:rsidRPr="00477300">
        <w:rPr>
          <w:rFonts w:ascii="Cambria" w:hAnsi="Cambria"/>
          <w:sz w:val="20"/>
          <w:szCs w:val="20"/>
          <w:lang w:val="pt-BR"/>
        </w:rPr>
        <w:t>mesmo</w:t>
      </w:r>
      <w:r w:rsidR="00D505A8" w:rsidRPr="00477300">
        <w:rPr>
          <w:rFonts w:ascii="Cambria" w:hAnsi="Cambria"/>
          <w:sz w:val="20"/>
          <w:szCs w:val="20"/>
          <w:lang w:val="pt-BR"/>
        </w:rPr>
        <w:t xml:space="preserve"> </w:t>
      </w:r>
      <w:r w:rsidR="0016525D" w:rsidRPr="00477300">
        <w:rPr>
          <w:rFonts w:ascii="Cambria" w:hAnsi="Cambria"/>
          <w:sz w:val="20"/>
          <w:szCs w:val="20"/>
          <w:lang w:val="pt-BR"/>
        </w:rPr>
        <w:t>ano</w:t>
      </w:r>
      <w:r w:rsidR="00D505A8" w:rsidRPr="00477300">
        <w:rPr>
          <w:rFonts w:ascii="Cambria" w:hAnsi="Cambria"/>
          <w:sz w:val="20"/>
          <w:szCs w:val="20"/>
          <w:lang w:val="pt-BR"/>
        </w:rPr>
        <w:t xml:space="preserve"> </w:t>
      </w:r>
      <w:r w:rsidRPr="00477300">
        <w:rPr>
          <w:rFonts w:ascii="Cambria" w:hAnsi="Cambria"/>
          <w:sz w:val="20"/>
          <w:szCs w:val="20"/>
          <w:lang w:val="pt-BR"/>
        </w:rPr>
        <w:t xml:space="preserve">foi </w:t>
      </w:r>
      <w:r w:rsidR="00D505A8" w:rsidRPr="00477300">
        <w:rPr>
          <w:rFonts w:ascii="Cambria" w:hAnsi="Cambria"/>
          <w:sz w:val="20"/>
          <w:szCs w:val="20"/>
          <w:lang w:val="pt-BR"/>
        </w:rPr>
        <w:t>exp</w:t>
      </w:r>
      <w:r w:rsidRPr="00477300">
        <w:rPr>
          <w:rFonts w:ascii="Cambria" w:hAnsi="Cambria"/>
          <w:sz w:val="20"/>
          <w:szCs w:val="20"/>
          <w:lang w:val="pt-BR"/>
        </w:rPr>
        <w:t xml:space="preserve">edida </w:t>
      </w:r>
      <w:r w:rsidR="007F3DAE" w:rsidRPr="00477300">
        <w:rPr>
          <w:rFonts w:ascii="Cambria" w:hAnsi="Cambria"/>
          <w:sz w:val="20"/>
          <w:szCs w:val="20"/>
          <w:lang w:val="pt-BR"/>
        </w:rPr>
        <w:t xml:space="preserve">a </w:t>
      </w:r>
      <w:r w:rsidR="0016525D" w:rsidRPr="00477300">
        <w:rPr>
          <w:rFonts w:ascii="Cambria" w:hAnsi="Cambria"/>
          <w:sz w:val="20"/>
          <w:szCs w:val="20"/>
          <w:lang w:val="pt-BR"/>
        </w:rPr>
        <w:t>ordem</w:t>
      </w:r>
      <w:r w:rsidR="00D505A8" w:rsidRPr="00477300">
        <w:rPr>
          <w:rFonts w:ascii="Cambria" w:hAnsi="Cambria"/>
          <w:sz w:val="20"/>
          <w:szCs w:val="20"/>
          <w:lang w:val="pt-BR"/>
        </w:rPr>
        <w:t xml:space="preserve"> de deten</w:t>
      </w:r>
      <w:r w:rsidR="002A68FB" w:rsidRPr="00477300">
        <w:rPr>
          <w:rFonts w:ascii="Cambria" w:hAnsi="Cambria"/>
          <w:sz w:val="20"/>
          <w:szCs w:val="20"/>
          <w:lang w:val="pt-BR"/>
        </w:rPr>
        <w:t>ção</w:t>
      </w:r>
      <w:r w:rsidR="007F3DAE" w:rsidRPr="00477300">
        <w:rPr>
          <w:rFonts w:ascii="Cambria" w:hAnsi="Cambria"/>
          <w:sz w:val="20"/>
          <w:szCs w:val="20"/>
          <w:lang w:val="pt-BR"/>
        </w:rPr>
        <w:t xml:space="preserve"> </w:t>
      </w:r>
      <w:r w:rsidR="00D505A8" w:rsidRPr="00477300">
        <w:rPr>
          <w:rFonts w:ascii="Cambria" w:hAnsi="Cambria"/>
          <w:sz w:val="20"/>
          <w:szCs w:val="20"/>
          <w:lang w:val="pt-BR"/>
        </w:rPr>
        <w:t>contra</w:t>
      </w:r>
      <w:r w:rsidRPr="00477300">
        <w:rPr>
          <w:rFonts w:ascii="Cambria" w:hAnsi="Cambria"/>
          <w:sz w:val="20"/>
          <w:szCs w:val="20"/>
          <w:lang w:val="pt-BR"/>
        </w:rPr>
        <w:t xml:space="preserve"> </w:t>
      </w:r>
      <w:r w:rsidR="006C7589" w:rsidRPr="00477300">
        <w:rPr>
          <w:rFonts w:ascii="Cambria" w:hAnsi="Cambria"/>
          <w:sz w:val="20"/>
          <w:szCs w:val="20"/>
          <w:lang w:val="pt-BR"/>
        </w:rPr>
        <w:t xml:space="preserve">a </w:t>
      </w:r>
      <w:r w:rsidRPr="00477300">
        <w:rPr>
          <w:rFonts w:ascii="Cambria" w:hAnsi="Cambria"/>
          <w:sz w:val="20"/>
          <w:szCs w:val="20"/>
          <w:lang w:val="pt-BR"/>
        </w:rPr>
        <w:t>sua pessoa</w:t>
      </w:r>
      <w:r w:rsidR="00D505A8" w:rsidRPr="00477300">
        <w:rPr>
          <w:rFonts w:ascii="Cambria" w:hAnsi="Cambria"/>
          <w:sz w:val="20"/>
          <w:szCs w:val="20"/>
          <w:lang w:val="pt-BR"/>
        </w:rPr>
        <w:t>. N</w:t>
      </w:r>
      <w:r w:rsidRPr="00477300">
        <w:rPr>
          <w:rFonts w:ascii="Cambria" w:hAnsi="Cambria"/>
          <w:sz w:val="20"/>
          <w:szCs w:val="20"/>
          <w:lang w:val="pt-BR"/>
        </w:rPr>
        <w:t>ã</w:t>
      </w:r>
      <w:r w:rsidR="00D505A8" w:rsidRPr="00477300">
        <w:rPr>
          <w:rFonts w:ascii="Cambria" w:hAnsi="Cambria"/>
          <w:sz w:val="20"/>
          <w:szCs w:val="20"/>
          <w:lang w:val="pt-BR"/>
        </w:rPr>
        <w:t>o obstante,</w:t>
      </w:r>
      <w:r w:rsidR="007F3DAE" w:rsidRPr="00477300">
        <w:rPr>
          <w:rFonts w:ascii="Cambria" w:hAnsi="Cambria"/>
          <w:sz w:val="20"/>
          <w:szCs w:val="20"/>
          <w:lang w:val="pt-BR"/>
        </w:rPr>
        <w:t xml:space="preserve"> a </w:t>
      </w:r>
      <w:r w:rsidR="00D505A8" w:rsidRPr="00477300">
        <w:rPr>
          <w:rFonts w:ascii="Cambria" w:hAnsi="Cambria"/>
          <w:sz w:val="20"/>
          <w:szCs w:val="20"/>
          <w:lang w:val="pt-BR"/>
        </w:rPr>
        <w:t>CIDH nota que n</w:t>
      </w:r>
      <w:r w:rsidRPr="00477300">
        <w:rPr>
          <w:rFonts w:ascii="Cambria" w:hAnsi="Cambria"/>
          <w:sz w:val="20"/>
          <w:szCs w:val="20"/>
          <w:lang w:val="pt-BR"/>
        </w:rPr>
        <w:t>ã</w:t>
      </w:r>
      <w:r w:rsidR="00D505A8" w:rsidRPr="00477300">
        <w:rPr>
          <w:rFonts w:ascii="Cambria" w:hAnsi="Cambria"/>
          <w:sz w:val="20"/>
          <w:szCs w:val="20"/>
          <w:lang w:val="pt-BR"/>
        </w:rPr>
        <w:t xml:space="preserve">o </w:t>
      </w:r>
      <w:r w:rsidR="0016525D" w:rsidRPr="00477300">
        <w:rPr>
          <w:rFonts w:ascii="Cambria" w:hAnsi="Cambria"/>
          <w:sz w:val="20"/>
          <w:szCs w:val="20"/>
          <w:lang w:val="pt-BR"/>
        </w:rPr>
        <w:t>conta</w:t>
      </w:r>
      <w:r w:rsidR="003B7EE5" w:rsidRPr="00477300">
        <w:rPr>
          <w:rFonts w:ascii="Cambria" w:hAnsi="Cambria"/>
          <w:sz w:val="20"/>
          <w:szCs w:val="20"/>
          <w:lang w:val="pt-BR"/>
        </w:rPr>
        <w:t xml:space="preserve"> com </w:t>
      </w:r>
      <w:r w:rsidR="00D505A8" w:rsidRPr="00477300">
        <w:rPr>
          <w:rFonts w:ascii="Cambria" w:hAnsi="Cambria"/>
          <w:sz w:val="20"/>
          <w:szCs w:val="20"/>
          <w:lang w:val="pt-BR"/>
        </w:rPr>
        <w:t>informa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que indique que </w:t>
      </w:r>
      <w:r w:rsidRPr="00477300">
        <w:rPr>
          <w:rFonts w:ascii="Cambria" w:hAnsi="Cambria"/>
          <w:sz w:val="20"/>
          <w:szCs w:val="20"/>
          <w:lang w:val="pt-BR"/>
        </w:rPr>
        <w:t>ess</w:t>
      </w:r>
      <w:r w:rsidR="00D505A8" w:rsidRPr="00477300">
        <w:rPr>
          <w:rFonts w:ascii="Cambria" w:hAnsi="Cambria"/>
          <w:sz w:val="20"/>
          <w:szCs w:val="20"/>
          <w:lang w:val="pt-BR"/>
        </w:rPr>
        <w:t xml:space="preserve">a </w:t>
      </w:r>
      <w:r w:rsidR="0016525D" w:rsidRPr="00477300">
        <w:rPr>
          <w:rFonts w:ascii="Cambria" w:hAnsi="Cambria"/>
          <w:sz w:val="20"/>
          <w:szCs w:val="20"/>
          <w:lang w:val="pt-BR"/>
        </w:rPr>
        <w:t>ordem</w:t>
      </w:r>
      <w:r w:rsidR="00D505A8" w:rsidRPr="00477300">
        <w:rPr>
          <w:rFonts w:ascii="Cambria" w:hAnsi="Cambria"/>
          <w:sz w:val="20"/>
          <w:szCs w:val="20"/>
          <w:lang w:val="pt-BR"/>
        </w:rPr>
        <w:t xml:space="preserve"> de deten</w:t>
      </w:r>
      <w:r w:rsidR="002A68FB" w:rsidRPr="00477300">
        <w:rPr>
          <w:rFonts w:ascii="Cambria" w:hAnsi="Cambria"/>
          <w:sz w:val="20"/>
          <w:szCs w:val="20"/>
          <w:lang w:val="pt-BR"/>
        </w:rPr>
        <w:t>ção</w:t>
      </w:r>
      <w:r w:rsidR="003E1234" w:rsidRPr="00477300">
        <w:rPr>
          <w:rFonts w:ascii="Cambria" w:hAnsi="Cambria"/>
          <w:sz w:val="20"/>
          <w:szCs w:val="20"/>
          <w:lang w:val="pt-BR"/>
        </w:rPr>
        <w:t xml:space="preserve"> foi </w:t>
      </w:r>
      <w:r w:rsidR="0016525D" w:rsidRPr="00477300">
        <w:rPr>
          <w:rFonts w:ascii="Cambria" w:hAnsi="Cambria"/>
          <w:sz w:val="20"/>
          <w:szCs w:val="20"/>
          <w:lang w:val="pt-BR"/>
        </w:rPr>
        <w:t>efetivamente</w:t>
      </w:r>
      <w:r w:rsidR="00D505A8" w:rsidRPr="00477300">
        <w:rPr>
          <w:rFonts w:ascii="Cambria" w:hAnsi="Cambria"/>
          <w:sz w:val="20"/>
          <w:szCs w:val="20"/>
          <w:lang w:val="pt-BR"/>
        </w:rPr>
        <w:t xml:space="preserve"> </w:t>
      </w:r>
      <w:r w:rsidR="0016525D" w:rsidRPr="00477300">
        <w:rPr>
          <w:rFonts w:ascii="Cambria" w:hAnsi="Cambria"/>
          <w:sz w:val="20"/>
          <w:szCs w:val="20"/>
          <w:lang w:val="pt-BR"/>
        </w:rPr>
        <w:t>executada</w:t>
      </w:r>
      <w:r w:rsidR="00D505A8" w:rsidRPr="00477300">
        <w:rPr>
          <w:rFonts w:ascii="Cambria" w:hAnsi="Cambria"/>
          <w:sz w:val="20"/>
          <w:szCs w:val="20"/>
          <w:lang w:val="pt-BR"/>
        </w:rPr>
        <w:t xml:space="preserve">. </w:t>
      </w:r>
      <w:r w:rsidR="0055214B" w:rsidRPr="00477300">
        <w:rPr>
          <w:rFonts w:ascii="Cambria" w:hAnsi="Cambria"/>
          <w:sz w:val="20"/>
          <w:szCs w:val="20"/>
          <w:lang w:val="pt-BR"/>
        </w:rPr>
        <w:t>A</w:t>
      </w:r>
      <w:r w:rsidR="00D505A8" w:rsidRPr="00477300">
        <w:rPr>
          <w:rFonts w:ascii="Cambria" w:hAnsi="Cambria"/>
          <w:sz w:val="20"/>
          <w:szCs w:val="20"/>
          <w:lang w:val="pt-BR"/>
        </w:rPr>
        <w:t xml:space="preserve">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w:t>
      </w:r>
      <w:r w:rsidR="0016525D" w:rsidRPr="00477300">
        <w:rPr>
          <w:rFonts w:ascii="Cambria" w:hAnsi="Cambria"/>
          <w:sz w:val="20"/>
          <w:szCs w:val="20"/>
          <w:lang w:val="pt-BR"/>
        </w:rPr>
        <w:t>entende</w:t>
      </w:r>
      <w:r w:rsidR="00D505A8" w:rsidRPr="00477300">
        <w:rPr>
          <w:rFonts w:ascii="Cambria" w:hAnsi="Cambria"/>
          <w:sz w:val="20"/>
          <w:szCs w:val="20"/>
          <w:lang w:val="pt-BR"/>
        </w:rPr>
        <w:t xml:space="preserve"> que </w:t>
      </w:r>
      <w:r w:rsidRPr="00477300">
        <w:rPr>
          <w:rFonts w:ascii="Cambria" w:hAnsi="Cambria"/>
          <w:sz w:val="20"/>
          <w:szCs w:val="20"/>
          <w:lang w:val="pt-BR"/>
        </w:rPr>
        <w:t>isso ocorreu por</w:t>
      </w:r>
      <w:r w:rsidR="00D505A8" w:rsidRPr="00477300">
        <w:rPr>
          <w:rFonts w:ascii="Cambria" w:hAnsi="Cambria"/>
          <w:sz w:val="20"/>
          <w:szCs w:val="20"/>
          <w:lang w:val="pt-BR"/>
        </w:rPr>
        <w:t>que d</w:t>
      </w:r>
      <w:r w:rsidRPr="00477300">
        <w:rPr>
          <w:rFonts w:ascii="Cambria" w:hAnsi="Cambria"/>
          <w:sz w:val="20"/>
          <w:szCs w:val="20"/>
          <w:lang w:val="pt-BR"/>
        </w:rPr>
        <w:t>ua</w:t>
      </w:r>
      <w:r w:rsidR="00D505A8" w:rsidRPr="00477300">
        <w:rPr>
          <w:rFonts w:ascii="Cambria" w:hAnsi="Cambria"/>
          <w:sz w:val="20"/>
          <w:szCs w:val="20"/>
          <w:lang w:val="pt-BR"/>
        </w:rPr>
        <w:t>s semanas de</w:t>
      </w:r>
      <w:r w:rsidRPr="00477300">
        <w:rPr>
          <w:rFonts w:ascii="Cambria" w:hAnsi="Cambria"/>
          <w:sz w:val="20"/>
          <w:szCs w:val="20"/>
          <w:lang w:val="pt-BR"/>
        </w:rPr>
        <w:t xml:space="preserve">pois </w:t>
      </w:r>
      <w:r w:rsidR="00D505A8" w:rsidRPr="00477300">
        <w:rPr>
          <w:rFonts w:ascii="Cambria" w:hAnsi="Cambria"/>
          <w:sz w:val="20"/>
          <w:szCs w:val="20"/>
          <w:lang w:val="pt-BR"/>
        </w:rPr>
        <w:t xml:space="preserve">de </w:t>
      </w:r>
      <w:r w:rsidR="0016525D" w:rsidRPr="00477300">
        <w:rPr>
          <w:rFonts w:ascii="Cambria" w:hAnsi="Cambria"/>
          <w:sz w:val="20"/>
          <w:szCs w:val="20"/>
          <w:lang w:val="pt-BR"/>
        </w:rPr>
        <w:t>sua</w:t>
      </w:r>
      <w:r w:rsidR="00D505A8" w:rsidRPr="00477300">
        <w:rPr>
          <w:rFonts w:ascii="Cambria" w:hAnsi="Cambria"/>
          <w:sz w:val="20"/>
          <w:szCs w:val="20"/>
          <w:lang w:val="pt-BR"/>
        </w:rPr>
        <w:t xml:space="preserve"> emis</w:t>
      </w:r>
      <w:r w:rsidRPr="00477300">
        <w:rPr>
          <w:rFonts w:ascii="Cambria" w:hAnsi="Cambria"/>
          <w:sz w:val="20"/>
          <w:szCs w:val="20"/>
          <w:lang w:val="pt-BR"/>
        </w:rPr>
        <w:t>são</w:t>
      </w:r>
      <w:r w:rsidR="007F3DAE" w:rsidRPr="00477300">
        <w:rPr>
          <w:rFonts w:ascii="Cambria" w:hAnsi="Cambria"/>
          <w:sz w:val="20"/>
          <w:szCs w:val="20"/>
          <w:lang w:val="pt-BR"/>
        </w:rPr>
        <w:t xml:space="preserve"> o </w:t>
      </w:r>
      <w:r w:rsidR="0016525D" w:rsidRPr="00477300">
        <w:rPr>
          <w:rFonts w:ascii="Cambria" w:hAnsi="Cambria"/>
          <w:sz w:val="20"/>
          <w:szCs w:val="20"/>
          <w:lang w:val="pt-BR"/>
        </w:rPr>
        <w:t>senhor</w:t>
      </w:r>
      <w:r w:rsidR="00D505A8" w:rsidRPr="00477300">
        <w:rPr>
          <w:rFonts w:ascii="Cambria" w:hAnsi="Cambria"/>
          <w:sz w:val="20"/>
          <w:szCs w:val="20"/>
          <w:lang w:val="pt-BR"/>
        </w:rPr>
        <w:t xml:space="preserve"> Tahara </w:t>
      </w:r>
      <w:r w:rsidRPr="00477300">
        <w:rPr>
          <w:rFonts w:ascii="Cambria" w:hAnsi="Cambria"/>
          <w:sz w:val="20"/>
          <w:szCs w:val="20"/>
          <w:lang w:val="pt-BR"/>
        </w:rPr>
        <w:t>a</w:t>
      </w:r>
      <w:r w:rsidR="00D505A8" w:rsidRPr="00477300">
        <w:rPr>
          <w:rFonts w:ascii="Cambria" w:hAnsi="Cambria"/>
          <w:sz w:val="20"/>
          <w:szCs w:val="20"/>
          <w:lang w:val="pt-BR"/>
        </w:rPr>
        <w:t>present</w:t>
      </w:r>
      <w:r w:rsidR="0016525D" w:rsidRPr="00477300">
        <w:rPr>
          <w:rFonts w:ascii="Cambria" w:hAnsi="Cambria"/>
          <w:sz w:val="20"/>
          <w:szCs w:val="20"/>
          <w:lang w:val="pt-BR"/>
        </w:rPr>
        <w:t>ou</w:t>
      </w:r>
      <w:r w:rsidR="007F3DAE" w:rsidRPr="00477300">
        <w:rPr>
          <w:rFonts w:ascii="Cambria" w:hAnsi="Cambria"/>
          <w:sz w:val="20"/>
          <w:szCs w:val="20"/>
          <w:lang w:val="pt-BR"/>
        </w:rPr>
        <w:t xml:space="preserve"> um </w:t>
      </w:r>
      <w:r w:rsidR="00D505A8" w:rsidRPr="00477300">
        <w:rPr>
          <w:rFonts w:ascii="Cambria" w:hAnsi="Cambria"/>
          <w:sz w:val="20"/>
          <w:szCs w:val="20"/>
          <w:lang w:val="pt-BR"/>
        </w:rPr>
        <w:t xml:space="preserve">recurso de </w:t>
      </w:r>
      <w:r w:rsidR="0016525D" w:rsidRPr="00477300">
        <w:rPr>
          <w:rFonts w:ascii="Cambria" w:hAnsi="Cambria"/>
          <w:sz w:val="20"/>
          <w:szCs w:val="20"/>
          <w:lang w:val="pt-BR"/>
        </w:rPr>
        <w:t>habeas</w:t>
      </w:r>
      <w:r w:rsidR="00D505A8" w:rsidRPr="00477300">
        <w:rPr>
          <w:rFonts w:ascii="Cambria" w:hAnsi="Cambria"/>
          <w:sz w:val="20"/>
          <w:szCs w:val="20"/>
          <w:lang w:val="pt-BR"/>
        </w:rPr>
        <w:t xml:space="preserve"> corpus</w:t>
      </w:r>
      <w:r w:rsidR="00C1774F" w:rsidRPr="00477300">
        <w:rPr>
          <w:rFonts w:ascii="Cambria" w:hAnsi="Cambria"/>
          <w:sz w:val="20"/>
          <w:szCs w:val="20"/>
          <w:lang w:val="pt-BR"/>
        </w:rPr>
        <w:t xml:space="preserve"> e </w:t>
      </w:r>
      <w:r w:rsidR="00D505A8" w:rsidRPr="00477300">
        <w:rPr>
          <w:rFonts w:ascii="Cambria" w:hAnsi="Cambria"/>
          <w:sz w:val="20"/>
          <w:szCs w:val="20"/>
          <w:lang w:val="pt-BR"/>
        </w:rPr>
        <w:t>posteriormente</w:t>
      </w:r>
      <w:r w:rsidR="007F3DAE" w:rsidRPr="00477300">
        <w:rPr>
          <w:rFonts w:ascii="Cambria" w:hAnsi="Cambria"/>
          <w:sz w:val="20"/>
          <w:szCs w:val="20"/>
          <w:lang w:val="pt-BR"/>
        </w:rPr>
        <w:t xml:space="preserve"> um </w:t>
      </w:r>
      <w:r w:rsidR="00D505A8" w:rsidRPr="00477300">
        <w:rPr>
          <w:rFonts w:ascii="Cambria" w:hAnsi="Cambria"/>
          <w:sz w:val="20"/>
          <w:szCs w:val="20"/>
          <w:lang w:val="pt-BR"/>
        </w:rPr>
        <w:t>recurso de revis</w:t>
      </w:r>
      <w:r w:rsidRPr="00477300">
        <w:rPr>
          <w:rFonts w:ascii="Cambria" w:hAnsi="Cambria"/>
          <w:sz w:val="20"/>
          <w:szCs w:val="20"/>
          <w:lang w:val="pt-BR"/>
        </w:rPr>
        <w:t>ão</w:t>
      </w:r>
      <w:r w:rsidR="00D505A8" w:rsidRPr="00477300">
        <w:rPr>
          <w:rFonts w:ascii="Cambria" w:hAnsi="Cambria"/>
          <w:sz w:val="20"/>
          <w:szCs w:val="20"/>
          <w:lang w:val="pt-BR"/>
        </w:rPr>
        <w:t xml:space="preserve"> criminal </w:t>
      </w:r>
      <w:r w:rsidRPr="00477300">
        <w:rPr>
          <w:rFonts w:ascii="Cambria" w:hAnsi="Cambria"/>
          <w:sz w:val="20"/>
          <w:szCs w:val="20"/>
          <w:lang w:val="pt-BR"/>
        </w:rPr>
        <w:t>para q</w:t>
      </w:r>
      <w:r w:rsidR="00D505A8" w:rsidRPr="00477300">
        <w:rPr>
          <w:rFonts w:ascii="Cambria" w:hAnsi="Cambria"/>
          <w:sz w:val="20"/>
          <w:szCs w:val="20"/>
          <w:lang w:val="pt-BR"/>
        </w:rPr>
        <w:t>uestionar</w:t>
      </w:r>
      <w:r w:rsidR="007F3DAE" w:rsidRPr="00477300">
        <w:rPr>
          <w:rFonts w:ascii="Cambria" w:hAnsi="Cambria"/>
          <w:sz w:val="20"/>
          <w:szCs w:val="20"/>
          <w:lang w:val="pt-BR"/>
        </w:rPr>
        <w:t xml:space="preserve"> a </w:t>
      </w:r>
      <w:r w:rsidR="00D505A8" w:rsidRPr="00477300">
        <w:rPr>
          <w:rFonts w:ascii="Cambria" w:hAnsi="Cambria"/>
          <w:sz w:val="20"/>
          <w:szCs w:val="20"/>
          <w:lang w:val="pt-BR"/>
        </w:rPr>
        <w:t>condena</w:t>
      </w:r>
      <w:r w:rsidRPr="00477300">
        <w:rPr>
          <w:rFonts w:ascii="Cambria" w:hAnsi="Cambria"/>
          <w:sz w:val="20"/>
          <w:szCs w:val="20"/>
          <w:lang w:val="pt-BR"/>
        </w:rPr>
        <w:t>ção</w:t>
      </w:r>
      <w:r w:rsidR="00D505A8" w:rsidRPr="00477300">
        <w:rPr>
          <w:rFonts w:ascii="Cambria" w:hAnsi="Cambria"/>
          <w:sz w:val="20"/>
          <w:szCs w:val="20"/>
          <w:lang w:val="pt-BR"/>
        </w:rPr>
        <w:t xml:space="preserve">. </w:t>
      </w:r>
      <w:r w:rsidR="0055214B" w:rsidRPr="00477300">
        <w:rPr>
          <w:rFonts w:ascii="Cambria" w:hAnsi="Cambria"/>
          <w:sz w:val="20"/>
          <w:szCs w:val="20"/>
          <w:lang w:val="pt-BR"/>
        </w:rPr>
        <w:t>A</w:t>
      </w:r>
      <w:r w:rsidR="00D505A8" w:rsidRPr="00477300">
        <w:rPr>
          <w:rFonts w:ascii="Cambria" w:hAnsi="Cambria"/>
          <w:sz w:val="20"/>
          <w:szCs w:val="20"/>
          <w:lang w:val="pt-BR"/>
        </w:rPr>
        <w:t xml:space="preserve">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n</w:t>
      </w:r>
      <w:r w:rsidRPr="00477300">
        <w:rPr>
          <w:rFonts w:ascii="Cambria" w:hAnsi="Cambria"/>
          <w:sz w:val="20"/>
          <w:szCs w:val="20"/>
          <w:lang w:val="pt-BR"/>
        </w:rPr>
        <w:t>ã</w:t>
      </w:r>
      <w:r w:rsidR="00D505A8" w:rsidRPr="00477300">
        <w:rPr>
          <w:rFonts w:ascii="Cambria" w:hAnsi="Cambria"/>
          <w:sz w:val="20"/>
          <w:szCs w:val="20"/>
          <w:lang w:val="pt-BR"/>
        </w:rPr>
        <w:t xml:space="preserve">o </w:t>
      </w:r>
      <w:r w:rsidR="0016525D" w:rsidRPr="00477300">
        <w:rPr>
          <w:rFonts w:ascii="Cambria" w:hAnsi="Cambria"/>
          <w:sz w:val="20"/>
          <w:szCs w:val="20"/>
          <w:lang w:val="pt-BR"/>
        </w:rPr>
        <w:t>conta</w:t>
      </w:r>
      <w:r w:rsidR="003B7EE5" w:rsidRPr="00477300">
        <w:rPr>
          <w:rFonts w:ascii="Cambria" w:hAnsi="Cambria"/>
          <w:sz w:val="20"/>
          <w:szCs w:val="20"/>
          <w:lang w:val="pt-BR"/>
        </w:rPr>
        <w:t xml:space="preserve"> com </w:t>
      </w:r>
      <w:r w:rsidR="00D505A8" w:rsidRPr="00477300">
        <w:rPr>
          <w:rFonts w:ascii="Cambria" w:hAnsi="Cambria"/>
          <w:sz w:val="20"/>
          <w:szCs w:val="20"/>
          <w:lang w:val="pt-BR"/>
        </w:rPr>
        <w:t>informa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sobre</w:t>
      </w:r>
      <w:r w:rsidR="007F3DAE" w:rsidRPr="00477300">
        <w:rPr>
          <w:rFonts w:ascii="Cambria" w:hAnsi="Cambria"/>
          <w:sz w:val="20"/>
          <w:szCs w:val="20"/>
          <w:lang w:val="pt-BR"/>
        </w:rPr>
        <w:t xml:space="preserve"> o </w:t>
      </w:r>
      <w:r w:rsidR="00D505A8" w:rsidRPr="00477300">
        <w:rPr>
          <w:rFonts w:ascii="Cambria" w:hAnsi="Cambria"/>
          <w:sz w:val="20"/>
          <w:szCs w:val="20"/>
          <w:lang w:val="pt-BR"/>
        </w:rPr>
        <w:t>resultado</w:t>
      </w:r>
      <w:r w:rsidR="0055214B" w:rsidRPr="00477300">
        <w:rPr>
          <w:rFonts w:ascii="Cambria" w:hAnsi="Cambria"/>
          <w:sz w:val="20"/>
          <w:szCs w:val="20"/>
          <w:lang w:val="pt-BR"/>
        </w:rPr>
        <w:t xml:space="preserve"> do </w:t>
      </w:r>
      <w:r w:rsidR="00D505A8" w:rsidRPr="00477300">
        <w:rPr>
          <w:rFonts w:ascii="Cambria" w:hAnsi="Cambria"/>
          <w:sz w:val="20"/>
          <w:szCs w:val="20"/>
          <w:lang w:val="pt-BR"/>
        </w:rPr>
        <w:t>segundo recurso mencionado.</w:t>
      </w:r>
      <w:r w:rsidR="00DC7C29" w:rsidRPr="00477300">
        <w:rPr>
          <w:rFonts w:ascii="Cambria" w:hAnsi="Cambria"/>
          <w:sz w:val="20"/>
          <w:szCs w:val="20"/>
          <w:lang w:val="pt-BR"/>
        </w:rPr>
        <w:t xml:space="preserve"> </w:t>
      </w:r>
      <w:r w:rsidRPr="00477300">
        <w:rPr>
          <w:rFonts w:ascii="Cambria" w:hAnsi="Cambria"/>
          <w:sz w:val="20"/>
          <w:szCs w:val="20"/>
          <w:lang w:val="pt-BR"/>
        </w:rPr>
        <w:t>P</w:t>
      </w:r>
      <w:r w:rsidR="00DC7C29" w:rsidRPr="00477300">
        <w:rPr>
          <w:rFonts w:ascii="Cambria" w:hAnsi="Cambria"/>
          <w:sz w:val="20"/>
          <w:szCs w:val="20"/>
          <w:lang w:val="pt-BR"/>
        </w:rPr>
        <w:t xml:space="preserve">elo </w:t>
      </w:r>
      <w:r w:rsidR="0016525D" w:rsidRPr="00477300">
        <w:rPr>
          <w:rFonts w:ascii="Cambria" w:hAnsi="Cambria"/>
          <w:sz w:val="20"/>
          <w:szCs w:val="20"/>
          <w:lang w:val="pt-BR"/>
        </w:rPr>
        <w:t>exposto</w:t>
      </w:r>
      <w:r w:rsidR="00D505A8" w:rsidRPr="00477300">
        <w:rPr>
          <w:rFonts w:ascii="Cambria" w:hAnsi="Cambria"/>
          <w:sz w:val="20"/>
          <w:szCs w:val="20"/>
          <w:lang w:val="pt-BR"/>
        </w:rPr>
        <w:t>,</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n</w:t>
      </w:r>
      <w:r w:rsidRPr="00477300">
        <w:rPr>
          <w:rFonts w:ascii="Cambria" w:hAnsi="Cambria"/>
          <w:sz w:val="20"/>
          <w:szCs w:val="20"/>
          <w:lang w:val="pt-BR"/>
        </w:rPr>
        <w:t>ã</w:t>
      </w:r>
      <w:r w:rsidR="00D505A8" w:rsidRPr="00477300">
        <w:rPr>
          <w:rFonts w:ascii="Cambria" w:hAnsi="Cambria"/>
          <w:sz w:val="20"/>
          <w:szCs w:val="20"/>
          <w:lang w:val="pt-BR"/>
        </w:rPr>
        <w:t xml:space="preserve">o </w:t>
      </w:r>
      <w:r w:rsidR="0016525D" w:rsidRPr="00477300">
        <w:rPr>
          <w:rFonts w:ascii="Cambria" w:hAnsi="Cambria"/>
          <w:sz w:val="20"/>
          <w:szCs w:val="20"/>
          <w:lang w:val="pt-BR"/>
        </w:rPr>
        <w:t>conta</w:t>
      </w:r>
      <w:r w:rsidR="00D505A8" w:rsidRPr="00477300">
        <w:rPr>
          <w:rFonts w:ascii="Cambria" w:hAnsi="Cambria"/>
          <w:sz w:val="20"/>
          <w:szCs w:val="20"/>
          <w:lang w:val="pt-BR"/>
        </w:rPr>
        <w:t xml:space="preserve"> </w:t>
      </w:r>
      <w:r w:rsidRPr="00477300">
        <w:rPr>
          <w:rFonts w:ascii="Cambria" w:hAnsi="Cambria"/>
          <w:sz w:val="20"/>
          <w:szCs w:val="20"/>
          <w:lang w:val="pt-BR"/>
        </w:rPr>
        <w:t xml:space="preserve">com </w:t>
      </w:r>
      <w:r w:rsidR="00D505A8" w:rsidRPr="00477300">
        <w:rPr>
          <w:rFonts w:ascii="Cambria" w:hAnsi="Cambria"/>
          <w:sz w:val="20"/>
          <w:szCs w:val="20"/>
          <w:lang w:val="pt-BR"/>
        </w:rPr>
        <w:t>informa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que indique que</w:t>
      </w:r>
      <w:r w:rsidR="007F3DAE" w:rsidRPr="00477300">
        <w:rPr>
          <w:rFonts w:ascii="Cambria" w:hAnsi="Cambria"/>
          <w:sz w:val="20"/>
          <w:szCs w:val="20"/>
          <w:lang w:val="pt-BR"/>
        </w:rPr>
        <w:t xml:space="preserve"> a </w:t>
      </w:r>
      <w:r w:rsidRPr="00477300">
        <w:rPr>
          <w:rFonts w:ascii="Cambria" w:hAnsi="Cambria"/>
          <w:sz w:val="20"/>
          <w:szCs w:val="20"/>
          <w:lang w:val="pt-BR"/>
        </w:rPr>
        <w:t>puni</w:t>
      </w:r>
      <w:r w:rsidR="002A68FB" w:rsidRPr="00477300">
        <w:rPr>
          <w:rFonts w:ascii="Cambria" w:hAnsi="Cambria"/>
          <w:sz w:val="20"/>
          <w:szCs w:val="20"/>
          <w:lang w:val="pt-BR"/>
        </w:rPr>
        <w:t>ção</w:t>
      </w:r>
      <w:r w:rsidR="002567BC" w:rsidRPr="00477300">
        <w:rPr>
          <w:rFonts w:ascii="Cambria" w:hAnsi="Cambria"/>
          <w:sz w:val="20"/>
          <w:szCs w:val="20"/>
          <w:lang w:val="pt-BR"/>
        </w:rPr>
        <w:t xml:space="preserve"> </w:t>
      </w:r>
      <w:r w:rsidR="006C7589" w:rsidRPr="00477300">
        <w:rPr>
          <w:rFonts w:ascii="Cambria" w:hAnsi="Cambria"/>
          <w:sz w:val="20"/>
          <w:szCs w:val="20"/>
          <w:lang w:val="pt-BR"/>
        </w:rPr>
        <w:t>d</w:t>
      </w:r>
      <w:r w:rsidR="002567BC" w:rsidRPr="00477300">
        <w:rPr>
          <w:rFonts w:ascii="Cambria" w:hAnsi="Cambria"/>
          <w:sz w:val="20"/>
          <w:szCs w:val="20"/>
          <w:lang w:val="pt-BR"/>
        </w:rPr>
        <w:t xml:space="preserve">o </w:t>
      </w:r>
      <w:r w:rsidR="0016525D" w:rsidRPr="00477300">
        <w:rPr>
          <w:rFonts w:ascii="Cambria" w:hAnsi="Cambria"/>
          <w:sz w:val="20"/>
          <w:szCs w:val="20"/>
          <w:lang w:val="pt-BR"/>
        </w:rPr>
        <w:t>senhor</w:t>
      </w:r>
      <w:r w:rsidR="00D505A8" w:rsidRPr="00477300">
        <w:rPr>
          <w:rFonts w:ascii="Cambria" w:hAnsi="Cambria"/>
          <w:sz w:val="20"/>
          <w:szCs w:val="20"/>
          <w:lang w:val="pt-BR"/>
        </w:rPr>
        <w:t xml:space="preserve"> Tahara emitida</w:t>
      </w:r>
      <w:r w:rsidR="007F3DAE" w:rsidRPr="00477300">
        <w:rPr>
          <w:rFonts w:ascii="Cambria" w:hAnsi="Cambria"/>
          <w:sz w:val="20"/>
          <w:szCs w:val="20"/>
          <w:lang w:val="pt-BR"/>
        </w:rPr>
        <w:t xml:space="preserve"> em </w:t>
      </w:r>
      <w:r w:rsidR="00D505A8" w:rsidRPr="00477300">
        <w:rPr>
          <w:rFonts w:ascii="Cambria" w:hAnsi="Cambria"/>
          <w:sz w:val="20"/>
          <w:szCs w:val="20"/>
          <w:lang w:val="pt-BR"/>
        </w:rPr>
        <w:t xml:space="preserve">2006 </w:t>
      </w:r>
      <w:r w:rsidRPr="00477300">
        <w:rPr>
          <w:rFonts w:ascii="Cambria" w:hAnsi="Cambria"/>
          <w:sz w:val="20"/>
          <w:szCs w:val="20"/>
          <w:lang w:val="pt-BR"/>
        </w:rPr>
        <w:t>teria</w:t>
      </w:r>
      <w:r w:rsidR="00D505A8" w:rsidRPr="00477300">
        <w:rPr>
          <w:rFonts w:ascii="Cambria" w:hAnsi="Cambria"/>
          <w:sz w:val="20"/>
          <w:szCs w:val="20"/>
          <w:lang w:val="pt-BR"/>
        </w:rPr>
        <w:t xml:space="preserve"> sido </w:t>
      </w:r>
      <w:r w:rsidR="0016525D" w:rsidRPr="00477300">
        <w:rPr>
          <w:rFonts w:ascii="Cambria" w:hAnsi="Cambria"/>
          <w:sz w:val="20"/>
          <w:szCs w:val="20"/>
          <w:lang w:val="pt-BR"/>
        </w:rPr>
        <w:t>efetivamente</w:t>
      </w:r>
      <w:r w:rsidR="00D505A8" w:rsidRPr="00477300">
        <w:rPr>
          <w:rFonts w:ascii="Cambria" w:hAnsi="Cambria"/>
          <w:sz w:val="20"/>
          <w:szCs w:val="20"/>
          <w:lang w:val="pt-BR"/>
        </w:rPr>
        <w:t xml:space="preserve"> </w:t>
      </w:r>
      <w:r w:rsidR="0016525D" w:rsidRPr="00477300">
        <w:rPr>
          <w:rFonts w:ascii="Cambria" w:hAnsi="Cambria"/>
          <w:sz w:val="20"/>
          <w:szCs w:val="20"/>
          <w:lang w:val="pt-BR"/>
        </w:rPr>
        <w:t>executada</w:t>
      </w:r>
      <w:r w:rsidR="00D505A8" w:rsidRPr="00477300">
        <w:rPr>
          <w:rFonts w:ascii="Cambria" w:hAnsi="Cambria"/>
          <w:sz w:val="20"/>
          <w:szCs w:val="20"/>
          <w:lang w:val="pt-BR"/>
        </w:rPr>
        <w:t xml:space="preserve">. </w:t>
      </w:r>
    </w:p>
    <w:p w14:paraId="37941927" w14:textId="77777777" w:rsidR="00D505A8" w:rsidRPr="00477300" w:rsidRDefault="00D505A8" w:rsidP="00D505A8">
      <w:pPr>
        <w:pStyle w:val="ListParagraph"/>
        <w:rPr>
          <w:rFonts w:ascii="Cambria" w:hAnsi="Cambria"/>
          <w:sz w:val="20"/>
          <w:szCs w:val="20"/>
          <w:lang w:val="pt-BR"/>
        </w:rPr>
      </w:pPr>
    </w:p>
    <w:p w14:paraId="4795B519" w14:textId="77777777" w:rsidR="00D505A8" w:rsidRPr="00477300" w:rsidRDefault="0055214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A</w:t>
      </w:r>
      <w:r w:rsidR="00D505A8" w:rsidRPr="00477300">
        <w:rPr>
          <w:rFonts w:ascii="Cambria" w:hAnsi="Cambria"/>
          <w:sz w:val="20"/>
          <w:szCs w:val="20"/>
          <w:lang w:val="pt-BR"/>
        </w:rPr>
        <w:t xml:space="preserve"> CIDH re</w:t>
      </w:r>
      <w:r w:rsidR="00D864E1" w:rsidRPr="00477300">
        <w:rPr>
          <w:rFonts w:ascii="Cambria" w:hAnsi="Cambria"/>
          <w:sz w:val="20"/>
          <w:szCs w:val="20"/>
          <w:lang w:val="pt-BR"/>
        </w:rPr>
        <w:t>s</w:t>
      </w:r>
      <w:r w:rsidR="00D505A8" w:rsidRPr="00477300">
        <w:rPr>
          <w:rFonts w:ascii="Cambria" w:hAnsi="Cambria"/>
          <w:sz w:val="20"/>
          <w:szCs w:val="20"/>
          <w:lang w:val="pt-BR"/>
        </w:rPr>
        <w:t>salta que</w:t>
      </w:r>
      <w:r w:rsidR="003B7EE5" w:rsidRPr="00477300">
        <w:rPr>
          <w:rFonts w:ascii="Cambria" w:hAnsi="Cambria"/>
          <w:sz w:val="20"/>
          <w:szCs w:val="20"/>
          <w:lang w:val="pt-BR"/>
        </w:rPr>
        <w:t xml:space="preserve"> os </w:t>
      </w:r>
      <w:r w:rsidR="00A30299" w:rsidRPr="00477300">
        <w:rPr>
          <w:rFonts w:ascii="Cambria" w:hAnsi="Cambria"/>
          <w:sz w:val="20"/>
          <w:szCs w:val="20"/>
          <w:lang w:val="pt-BR"/>
        </w:rPr>
        <w:t>fat</w:t>
      </w:r>
      <w:r w:rsidR="00D505A8" w:rsidRPr="00477300">
        <w:rPr>
          <w:rFonts w:ascii="Cambria" w:hAnsi="Cambria"/>
          <w:sz w:val="20"/>
          <w:szCs w:val="20"/>
          <w:lang w:val="pt-BR"/>
        </w:rPr>
        <w:t>os denunciados</w:t>
      </w:r>
      <w:r w:rsidR="00C842E5" w:rsidRPr="00477300">
        <w:rPr>
          <w:rFonts w:ascii="Cambria" w:hAnsi="Cambria"/>
          <w:sz w:val="20"/>
          <w:szCs w:val="20"/>
          <w:lang w:val="pt-BR"/>
        </w:rPr>
        <w:t xml:space="preserve"> pelas </w:t>
      </w:r>
      <w:r w:rsidR="00A30299" w:rsidRPr="00477300">
        <w:rPr>
          <w:rFonts w:ascii="Cambria" w:hAnsi="Cambria"/>
          <w:sz w:val="20"/>
          <w:szCs w:val="20"/>
          <w:lang w:val="pt-BR"/>
        </w:rPr>
        <w:t>supos</w:t>
      </w:r>
      <w:r w:rsidR="00D505A8" w:rsidRPr="00477300">
        <w:rPr>
          <w:rFonts w:ascii="Cambria" w:hAnsi="Cambria"/>
          <w:sz w:val="20"/>
          <w:szCs w:val="20"/>
          <w:lang w:val="pt-BR"/>
        </w:rPr>
        <w:t xml:space="preserve">tas </w:t>
      </w:r>
      <w:r w:rsidR="0013176B" w:rsidRPr="00477300">
        <w:rPr>
          <w:rFonts w:ascii="Cambria" w:hAnsi="Cambria"/>
          <w:sz w:val="20"/>
          <w:szCs w:val="20"/>
          <w:lang w:val="pt-BR"/>
        </w:rPr>
        <w:t>vítima</w:t>
      </w:r>
      <w:r w:rsidR="00D505A8" w:rsidRPr="00477300">
        <w:rPr>
          <w:rFonts w:ascii="Cambria" w:hAnsi="Cambria"/>
          <w:sz w:val="20"/>
          <w:szCs w:val="20"/>
          <w:lang w:val="pt-BR"/>
        </w:rPr>
        <w:t>s coincide</w:t>
      </w:r>
      <w:r w:rsidR="00D864E1" w:rsidRPr="00477300">
        <w:rPr>
          <w:rFonts w:ascii="Cambria" w:hAnsi="Cambria"/>
          <w:sz w:val="20"/>
          <w:szCs w:val="20"/>
          <w:lang w:val="pt-BR"/>
        </w:rPr>
        <w:t>m</w:t>
      </w:r>
      <w:r w:rsidR="003B7EE5" w:rsidRPr="00477300">
        <w:rPr>
          <w:rFonts w:ascii="Cambria" w:hAnsi="Cambria"/>
          <w:sz w:val="20"/>
          <w:szCs w:val="20"/>
          <w:lang w:val="pt-BR"/>
        </w:rPr>
        <w:t xml:space="preserve"> com </w:t>
      </w:r>
      <w:r w:rsidR="007F3DAE" w:rsidRPr="00477300">
        <w:rPr>
          <w:rFonts w:ascii="Cambria" w:hAnsi="Cambria"/>
          <w:sz w:val="20"/>
          <w:szCs w:val="20"/>
          <w:lang w:val="pt-BR"/>
        </w:rPr>
        <w:t xml:space="preserve">a </w:t>
      </w:r>
      <w:r w:rsidR="00D505A8" w:rsidRPr="00477300">
        <w:rPr>
          <w:rFonts w:ascii="Cambria" w:hAnsi="Cambria"/>
          <w:sz w:val="20"/>
          <w:szCs w:val="20"/>
          <w:lang w:val="pt-BR"/>
        </w:rPr>
        <w:t>informa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con</w:t>
      </w:r>
      <w:r w:rsidR="006C7589" w:rsidRPr="00477300">
        <w:rPr>
          <w:rFonts w:ascii="Cambria" w:hAnsi="Cambria"/>
          <w:sz w:val="20"/>
          <w:szCs w:val="20"/>
          <w:lang w:val="pt-BR"/>
        </w:rPr>
        <w:t>he</w:t>
      </w:r>
      <w:r w:rsidR="00D505A8" w:rsidRPr="00477300">
        <w:rPr>
          <w:rFonts w:ascii="Cambria" w:hAnsi="Cambria"/>
          <w:sz w:val="20"/>
          <w:szCs w:val="20"/>
          <w:lang w:val="pt-BR"/>
        </w:rPr>
        <w:t>cida</w:t>
      </w:r>
      <w:r w:rsidR="00412424" w:rsidRPr="00477300">
        <w:rPr>
          <w:rFonts w:ascii="Cambria" w:hAnsi="Cambria"/>
          <w:sz w:val="20"/>
          <w:szCs w:val="20"/>
          <w:lang w:val="pt-BR"/>
        </w:rPr>
        <w:t xml:space="preserve"> pela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w:t>
      </w:r>
      <w:r w:rsidR="00A30299" w:rsidRPr="00477300">
        <w:rPr>
          <w:rFonts w:ascii="Cambria" w:hAnsi="Cambria"/>
          <w:sz w:val="20"/>
          <w:szCs w:val="20"/>
          <w:lang w:val="pt-BR"/>
        </w:rPr>
        <w:t xml:space="preserve">a </w:t>
      </w:r>
      <w:r w:rsidR="00D505A8" w:rsidRPr="00477300">
        <w:rPr>
          <w:rFonts w:ascii="Cambria" w:hAnsi="Cambria"/>
          <w:sz w:val="20"/>
          <w:szCs w:val="20"/>
          <w:lang w:val="pt-BR"/>
        </w:rPr>
        <w:t>respe</w:t>
      </w:r>
      <w:r w:rsidR="006C7589" w:rsidRPr="00477300">
        <w:rPr>
          <w:rFonts w:ascii="Cambria" w:hAnsi="Cambria"/>
          <w:sz w:val="20"/>
          <w:szCs w:val="20"/>
          <w:lang w:val="pt-BR"/>
        </w:rPr>
        <w:t>i</w:t>
      </w:r>
      <w:r w:rsidR="00D505A8" w:rsidRPr="00477300">
        <w:rPr>
          <w:rFonts w:ascii="Cambria" w:hAnsi="Cambria"/>
          <w:sz w:val="20"/>
          <w:szCs w:val="20"/>
          <w:lang w:val="pt-BR"/>
        </w:rPr>
        <w:t xml:space="preserve">to </w:t>
      </w:r>
      <w:r w:rsidR="00A30299" w:rsidRPr="00477300">
        <w:rPr>
          <w:rFonts w:ascii="Cambria" w:hAnsi="Cambria"/>
          <w:sz w:val="20"/>
          <w:szCs w:val="20"/>
          <w:lang w:val="pt-BR"/>
        </w:rPr>
        <w:t xml:space="preserve">da </w:t>
      </w:r>
      <w:r w:rsidR="00D505A8" w:rsidRPr="00477300">
        <w:rPr>
          <w:rFonts w:ascii="Cambria" w:hAnsi="Cambria"/>
          <w:sz w:val="20"/>
          <w:szCs w:val="20"/>
          <w:lang w:val="pt-BR"/>
        </w:rPr>
        <w:t>discrimina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racial </w:t>
      </w:r>
      <w:r w:rsidR="00A30299" w:rsidRPr="00477300">
        <w:rPr>
          <w:rFonts w:ascii="Cambria" w:hAnsi="Cambria"/>
          <w:sz w:val="20"/>
          <w:szCs w:val="20"/>
          <w:lang w:val="pt-BR"/>
        </w:rPr>
        <w:t>n</w:t>
      </w:r>
      <w:r w:rsidR="007F3DAE" w:rsidRPr="00477300">
        <w:rPr>
          <w:rFonts w:ascii="Cambria" w:hAnsi="Cambria"/>
          <w:sz w:val="20"/>
          <w:szCs w:val="20"/>
          <w:lang w:val="pt-BR"/>
        </w:rPr>
        <w:t xml:space="preserve">o </w:t>
      </w:r>
      <w:r w:rsidR="002567BC" w:rsidRPr="00477300">
        <w:rPr>
          <w:rFonts w:ascii="Cambria" w:hAnsi="Cambria"/>
          <w:sz w:val="20"/>
          <w:szCs w:val="20"/>
          <w:lang w:val="pt-BR"/>
        </w:rPr>
        <w:t xml:space="preserve">acesso ao </w:t>
      </w:r>
      <w:r w:rsidR="00D505A8" w:rsidRPr="00477300">
        <w:rPr>
          <w:rFonts w:ascii="Cambria" w:hAnsi="Cambria"/>
          <w:sz w:val="20"/>
          <w:szCs w:val="20"/>
          <w:lang w:val="pt-BR"/>
        </w:rPr>
        <w:t xml:space="preserve">mercado </w:t>
      </w:r>
      <w:r w:rsidR="00A30299" w:rsidRPr="00477300">
        <w:rPr>
          <w:rFonts w:ascii="Cambria" w:hAnsi="Cambria"/>
          <w:sz w:val="20"/>
          <w:szCs w:val="20"/>
          <w:lang w:val="pt-BR"/>
        </w:rPr>
        <w:t>de trabalho as</w:t>
      </w:r>
      <w:r w:rsidR="00D505A8" w:rsidRPr="00477300">
        <w:rPr>
          <w:rFonts w:ascii="Cambria" w:hAnsi="Cambria"/>
          <w:sz w:val="20"/>
          <w:szCs w:val="20"/>
          <w:lang w:val="pt-BR"/>
        </w:rPr>
        <w:t>s</w:t>
      </w:r>
      <w:r w:rsidR="00A30299" w:rsidRPr="00477300">
        <w:rPr>
          <w:rFonts w:ascii="Cambria" w:hAnsi="Cambria"/>
          <w:sz w:val="20"/>
          <w:szCs w:val="20"/>
          <w:lang w:val="pt-BR"/>
        </w:rPr>
        <w:t>in</w:t>
      </w:r>
      <w:r w:rsidR="00D505A8" w:rsidRPr="00477300">
        <w:rPr>
          <w:rFonts w:ascii="Cambria" w:hAnsi="Cambria"/>
          <w:sz w:val="20"/>
          <w:szCs w:val="20"/>
          <w:lang w:val="pt-BR"/>
        </w:rPr>
        <w:t>alado</w:t>
      </w:r>
      <w:r w:rsidR="00412424" w:rsidRPr="00477300">
        <w:rPr>
          <w:rFonts w:ascii="Cambria" w:hAnsi="Cambria"/>
          <w:sz w:val="20"/>
          <w:szCs w:val="20"/>
          <w:lang w:val="pt-BR"/>
        </w:rPr>
        <w:t xml:space="preserve"> na </w:t>
      </w:r>
      <w:r w:rsidR="00D505A8" w:rsidRPr="00477300">
        <w:rPr>
          <w:rFonts w:ascii="Cambria" w:hAnsi="Cambria"/>
          <w:sz w:val="20"/>
          <w:szCs w:val="20"/>
          <w:lang w:val="pt-BR"/>
        </w:rPr>
        <w:t>se</w:t>
      </w:r>
      <w:r w:rsidR="001D5B68" w:rsidRPr="00477300">
        <w:rPr>
          <w:rFonts w:ascii="Cambria" w:hAnsi="Cambria"/>
          <w:sz w:val="20"/>
          <w:szCs w:val="20"/>
          <w:lang w:val="pt-BR"/>
        </w:rPr>
        <w:t>ç</w:t>
      </w:r>
      <w:r w:rsidR="002A68FB" w:rsidRPr="00477300">
        <w:rPr>
          <w:rFonts w:ascii="Cambria" w:hAnsi="Cambria"/>
          <w:sz w:val="20"/>
          <w:szCs w:val="20"/>
          <w:lang w:val="pt-BR"/>
        </w:rPr>
        <w:t>ão</w:t>
      </w:r>
      <w:r w:rsidR="00D505A8" w:rsidRPr="00477300">
        <w:rPr>
          <w:rFonts w:ascii="Cambria" w:hAnsi="Cambria"/>
          <w:sz w:val="20"/>
          <w:szCs w:val="20"/>
          <w:lang w:val="pt-BR"/>
        </w:rPr>
        <w:t xml:space="preserve"> anterior. </w:t>
      </w:r>
      <w:r w:rsidR="00D505A8" w:rsidRPr="00477300">
        <w:rPr>
          <w:rFonts w:ascii="Cambria" w:hAnsi="Cambria"/>
          <w:sz w:val="20"/>
          <w:szCs w:val="20"/>
          <w:lang w:val="pt-BR"/>
        </w:rPr>
        <w:lastRenderedPageBreak/>
        <w:t>A</w:t>
      </w:r>
      <w:r w:rsidR="00A47BB6" w:rsidRPr="00477300">
        <w:rPr>
          <w:rFonts w:ascii="Cambria" w:hAnsi="Cambria"/>
          <w:sz w:val="20"/>
          <w:szCs w:val="20"/>
          <w:lang w:val="pt-BR"/>
        </w:rPr>
        <w:t>lém disso</w:t>
      </w:r>
      <w:r w:rsidR="00D505A8" w:rsidRPr="00477300">
        <w:rPr>
          <w:rFonts w:ascii="Cambria" w:hAnsi="Cambria"/>
          <w:sz w:val="20"/>
          <w:szCs w:val="20"/>
          <w:lang w:val="pt-BR"/>
        </w:rPr>
        <w:t>,</w:t>
      </w:r>
      <w:r w:rsidR="007F3DAE" w:rsidRPr="00477300">
        <w:rPr>
          <w:rFonts w:ascii="Cambria" w:hAnsi="Cambria"/>
          <w:sz w:val="20"/>
          <w:szCs w:val="20"/>
          <w:lang w:val="pt-BR"/>
        </w:rPr>
        <w:t xml:space="preserve"> a </w:t>
      </w:r>
      <w:r w:rsidR="00D505A8" w:rsidRPr="00477300">
        <w:rPr>
          <w:rFonts w:ascii="Cambria" w:hAnsi="Cambria"/>
          <w:sz w:val="20"/>
          <w:szCs w:val="20"/>
          <w:lang w:val="pt-BR"/>
        </w:rPr>
        <w:t>informa</w:t>
      </w:r>
      <w:r w:rsidR="002A68FB" w:rsidRPr="00477300">
        <w:rPr>
          <w:rFonts w:ascii="Cambria" w:hAnsi="Cambria"/>
          <w:sz w:val="20"/>
          <w:szCs w:val="20"/>
          <w:lang w:val="pt-BR"/>
        </w:rPr>
        <w:t>ção</w:t>
      </w:r>
      <w:r w:rsidRPr="00477300">
        <w:rPr>
          <w:rFonts w:ascii="Cambria" w:hAnsi="Cambria"/>
          <w:sz w:val="20"/>
          <w:szCs w:val="20"/>
          <w:lang w:val="pt-BR"/>
        </w:rPr>
        <w:t xml:space="preserve"> do </w:t>
      </w:r>
      <w:r w:rsidR="00D505A8" w:rsidRPr="00477300">
        <w:rPr>
          <w:rFonts w:ascii="Cambria" w:hAnsi="Cambria"/>
          <w:sz w:val="20"/>
          <w:szCs w:val="20"/>
          <w:lang w:val="pt-BR"/>
        </w:rPr>
        <w:t xml:space="preserve">caso </w:t>
      </w:r>
      <w:r w:rsidR="00A47BB6" w:rsidRPr="00477300">
        <w:rPr>
          <w:rFonts w:ascii="Cambria" w:hAnsi="Cambria"/>
          <w:sz w:val="20"/>
          <w:szCs w:val="20"/>
          <w:lang w:val="pt-BR"/>
        </w:rPr>
        <w:t>é</w:t>
      </w:r>
      <w:r w:rsidR="00D505A8" w:rsidRPr="00477300">
        <w:rPr>
          <w:rFonts w:ascii="Cambria" w:hAnsi="Cambria"/>
          <w:sz w:val="20"/>
          <w:szCs w:val="20"/>
          <w:lang w:val="pt-BR"/>
        </w:rPr>
        <w:t xml:space="preserve"> co</w:t>
      </w:r>
      <w:r w:rsidR="00A47BB6" w:rsidRPr="00477300">
        <w:rPr>
          <w:rFonts w:ascii="Cambria" w:hAnsi="Cambria"/>
          <w:sz w:val="20"/>
          <w:szCs w:val="20"/>
          <w:lang w:val="pt-BR"/>
        </w:rPr>
        <w:t>ere</w:t>
      </w:r>
      <w:r w:rsidR="00D505A8" w:rsidRPr="00477300">
        <w:rPr>
          <w:rFonts w:ascii="Cambria" w:hAnsi="Cambria"/>
          <w:sz w:val="20"/>
          <w:szCs w:val="20"/>
          <w:lang w:val="pt-BR"/>
        </w:rPr>
        <w:t>nte</w:t>
      </w:r>
      <w:r w:rsidR="003B7EE5" w:rsidRPr="00477300">
        <w:rPr>
          <w:rFonts w:ascii="Cambria" w:hAnsi="Cambria"/>
          <w:sz w:val="20"/>
          <w:szCs w:val="20"/>
          <w:lang w:val="pt-BR"/>
        </w:rPr>
        <w:t xml:space="preserve"> com </w:t>
      </w:r>
      <w:r w:rsidR="00A47BB6" w:rsidRPr="00477300">
        <w:rPr>
          <w:rFonts w:ascii="Cambria" w:hAnsi="Cambria"/>
          <w:sz w:val="20"/>
          <w:szCs w:val="20"/>
          <w:lang w:val="pt-BR"/>
        </w:rPr>
        <w:t>a</w:t>
      </w:r>
      <w:r w:rsidR="003B7EE5" w:rsidRPr="00477300">
        <w:rPr>
          <w:rFonts w:ascii="Cambria" w:hAnsi="Cambria"/>
          <w:sz w:val="20"/>
          <w:szCs w:val="20"/>
          <w:lang w:val="pt-BR"/>
        </w:rPr>
        <w:t xml:space="preserve">s </w:t>
      </w:r>
      <w:r w:rsidR="00A47BB6" w:rsidRPr="00477300">
        <w:rPr>
          <w:rFonts w:ascii="Cambria" w:hAnsi="Cambria"/>
          <w:sz w:val="20"/>
          <w:szCs w:val="20"/>
          <w:lang w:val="pt-BR"/>
        </w:rPr>
        <w:t>conclusões</w:t>
      </w:r>
      <w:r w:rsidR="002219F6" w:rsidRPr="00477300">
        <w:rPr>
          <w:rFonts w:ascii="Cambria" w:hAnsi="Cambria"/>
          <w:sz w:val="20"/>
          <w:szCs w:val="20"/>
          <w:lang w:val="pt-BR"/>
        </w:rPr>
        <w:t xml:space="preserve"> dos </w:t>
      </w:r>
      <w:r w:rsidR="00D505A8" w:rsidRPr="00477300">
        <w:rPr>
          <w:rFonts w:ascii="Cambria" w:hAnsi="Cambria"/>
          <w:sz w:val="20"/>
          <w:szCs w:val="20"/>
          <w:lang w:val="pt-BR"/>
        </w:rPr>
        <w:t>diversos organismos internacion</w:t>
      </w:r>
      <w:r w:rsidR="002C1535" w:rsidRPr="00477300">
        <w:rPr>
          <w:rFonts w:ascii="Cambria" w:hAnsi="Cambria"/>
          <w:sz w:val="20"/>
          <w:szCs w:val="20"/>
          <w:lang w:val="pt-BR"/>
        </w:rPr>
        <w:t>ais</w:t>
      </w:r>
      <w:r w:rsidR="00D505A8" w:rsidRPr="00477300">
        <w:rPr>
          <w:rFonts w:ascii="Cambria" w:hAnsi="Cambria"/>
          <w:sz w:val="20"/>
          <w:szCs w:val="20"/>
          <w:lang w:val="pt-BR"/>
        </w:rPr>
        <w:t xml:space="preserve"> </w:t>
      </w:r>
      <w:r w:rsidR="00A47BB6" w:rsidRPr="00477300">
        <w:rPr>
          <w:rFonts w:ascii="Cambria" w:hAnsi="Cambria"/>
          <w:sz w:val="20"/>
          <w:szCs w:val="20"/>
          <w:lang w:val="pt-BR"/>
        </w:rPr>
        <w:t>acerca d</w:t>
      </w:r>
      <w:r w:rsidR="007F3DAE" w:rsidRPr="00477300">
        <w:rPr>
          <w:rFonts w:ascii="Cambria" w:hAnsi="Cambria"/>
          <w:sz w:val="20"/>
          <w:szCs w:val="20"/>
          <w:lang w:val="pt-BR"/>
        </w:rPr>
        <w:t xml:space="preserve">a </w:t>
      </w:r>
      <w:r w:rsidR="00D505A8" w:rsidRPr="00477300">
        <w:rPr>
          <w:rFonts w:ascii="Cambria" w:hAnsi="Cambria"/>
          <w:sz w:val="20"/>
          <w:szCs w:val="20"/>
          <w:lang w:val="pt-BR"/>
        </w:rPr>
        <w:t>n</w:t>
      </w:r>
      <w:r w:rsidR="00A47BB6" w:rsidRPr="00477300">
        <w:rPr>
          <w:rFonts w:ascii="Cambria" w:hAnsi="Cambria"/>
          <w:sz w:val="20"/>
          <w:szCs w:val="20"/>
          <w:lang w:val="pt-BR"/>
        </w:rPr>
        <w:t>ã</w:t>
      </w:r>
      <w:r w:rsidR="00D505A8" w:rsidRPr="00477300">
        <w:rPr>
          <w:rFonts w:ascii="Cambria" w:hAnsi="Cambria"/>
          <w:sz w:val="20"/>
          <w:szCs w:val="20"/>
          <w:lang w:val="pt-BR"/>
        </w:rPr>
        <w:t>o contrata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w:t>
      </w:r>
      <w:r w:rsidR="002567BC" w:rsidRPr="00477300">
        <w:rPr>
          <w:rFonts w:ascii="Cambria" w:hAnsi="Cambria"/>
          <w:sz w:val="20"/>
          <w:szCs w:val="20"/>
          <w:lang w:val="pt-BR"/>
        </w:rPr>
        <w:t>pessoa</w:t>
      </w:r>
      <w:r w:rsidR="00D505A8" w:rsidRPr="00477300">
        <w:rPr>
          <w:rFonts w:ascii="Cambria" w:hAnsi="Cambria"/>
          <w:sz w:val="20"/>
          <w:szCs w:val="20"/>
          <w:lang w:val="pt-BR"/>
        </w:rPr>
        <w:t>s afrodescen</w:t>
      </w:r>
      <w:r w:rsidR="002567BC" w:rsidRPr="00477300">
        <w:rPr>
          <w:rFonts w:ascii="Cambria" w:hAnsi="Cambria"/>
          <w:sz w:val="20"/>
          <w:szCs w:val="20"/>
          <w:lang w:val="pt-BR"/>
        </w:rPr>
        <w:t>dente</w:t>
      </w:r>
      <w:r w:rsidR="00D505A8" w:rsidRPr="00477300">
        <w:rPr>
          <w:rFonts w:ascii="Cambria" w:hAnsi="Cambria"/>
          <w:sz w:val="20"/>
          <w:szCs w:val="20"/>
          <w:lang w:val="pt-BR"/>
        </w:rPr>
        <w:t xml:space="preserve">s frente a </w:t>
      </w:r>
      <w:r w:rsidR="002567BC" w:rsidRPr="00477300">
        <w:rPr>
          <w:rFonts w:ascii="Cambria" w:hAnsi="Cambria"/>
          <w:sz w:val="20"/>
          <w:szCs w:val="20"/>
          <w:lang w:val="pt-BR"/>
        </w:rPr>
        <w:t>pessoa</w:t>
      </w:r>
      <w:r w:rsidR="00D505A8" w:rsidRPr="00477300">
        <w:rPr>
          <w:rFonts w:ascii="Cambria" w:hAnsi="Cambria"/>
          <w:sz w:val="20"/>
          <w:szCs w:val="20"/>
          <w:lang w:val="pt-BR"/>
        </w:rPr>
        <w:t>s b</w:t>
      </w:r>
      <w:r w:rsidR="00A47BB6" w:rsidRPr="00477300">
        <w:rPr>
          <w:rFonts w:ascii="Cambria" w:hAnsi="Cambria"/>
          <w:sz w:val="20"/>
          <w:szCs w:val="20"/>
          <w:lang w:val="pt-BR"/>
        </w:rPr>
        <w:t>r</w:t>
      </w:r>
      <w:r w:rsidR="00D505A8" w:rsidRPr="00477300">
        <w:rPr>
          <w:rFonts w:ascii="Cambria" w:hAnsi="Cambria"/>
          <w:sz w:val="20"/>
          <w:szCs w:val="20"/>
          <w:lang w:val="pt-BR"/>
        </w:rPr>
        <w:t>ancas, apesar de cump</w:t>
      </w:r>
      <w:r w:rsidR="00A47BB6" w:rsidRPr="00477300">
        <w:rPr>
          <w:rFonts w:ascii="Cambria" w:hAnsi="Cambria"/>
          <w:sz w:val="20"/>
          <w:szCs w:val="20"/>
          <w:lang w:val="pt-BR"/>
        </w:rPr>
        <w:t>r</w:t>
      </w:r>
      <w:r w:rsidR="00D505A8" w:rsidRPr="00477300">
        <w:rPr>
          <w:rFonts w:ascii="Cambria" w:hAnsi="Cambria"/>
          <w:sz w:val="20"/>
          <w:szCs w:val="20"/>
          <w:lang w:val="pt-BR"/>
        </w:rPr>
        <w:t>ir</w:t>
      </w:r>
      <w:r w:rsidR="00A47BB6" w:rsidRPr="00477300">
        <w:rPr>
          <w:rFonts w:ascii="Cambria" w:hAnsi="Cambria"/>
          <w:sz w:val="20"/>
          <w:szCs w:val="20"/>
          <w:lang w:val="pt-BR"/>
        </w:rPr>
        <w:t>em</w:t>
      </w:r>
      <w:r w:rsidR="003B7EE5" w:rsidRPr="00477300">
        <w:rPr>
          <w:rFonts w:ascii="Cambria" w:hAnsi="Cambria"/>
          <w:sz w:val="20"/>
          <w:szCs w:val="20"/>
          <w:lang w:val="pt-BR"/>
        </w:rPr>
        <w:t xml:space="preserve"> os </w:t>
      </w:r>
      <w:r w:rsidR="00D505A8" w:rsidRPr="00477300">
        <w:rPr>
          <w:rFonts w:ascii="Cambria" w:hAnsi="Cambria"/>
          <w:sz w:val="20"/>
          <w:szCs w:val="20"/>
          <w:lang w:val="pt-BR"/>
        </w:rPr>
        <w:t>m</w:t>
      </w:r>
      <w:r w:rsidR="00A47BB6" w:rsidRPr="00477300">
        <w:rPr>
          <w:rFonts w:ascii="Cambria" w:hAnsi="Cambria"/>
          <w:sz w:val="20"/>
          <w:szCs w:val="20"/>
          <w:lang w:val="pt-BR"/>
        </w:rPr>
        <w:t>e</w:t>
      </w:r>
      <w:r w:rsidR="00D505A8" w:rsidRPr="00477300">
        <w:rPr>
          <w:rFonts w:ascii="Cambria" w:hAnsi="Cambria"/>
          <w:sz w:val="20"/>
          <w:szCs w:val="20"/>
          <w:lang w:val="pt-BR"/>
        </w:rPr>
        <w:t>smos requisitos.</w:t>
      </w:r>
      <w:r w:rsidR="007F3DAE" w:rsidRPr="00477300">
        <w:rPr>
          <w:rFonts w:ascii="Cambria" w:hAnsi="Cambria"/>
          <w:sz w:val="20"/>
          <w:szCs w:val="20"/>
          <w:lang w:val="pt-BR"/>
        </w:rPr>
        <w:t xml:space="preserve"> </w:t>
      </w:r>
      <w:r w:rsidR="00A47BB6" w:rsidRPr="00477300">
        <w:rPr>
          <w:rFonts w:ascii="Cambria" w:hAnsi="Cambria"/>
          <w:sz w:val="20"/>
          <w:szCs w:val="20"/>
          <w:lang w:val="pt-BR"/>
        </w:rPr>
        <w:t>E</w:t>
      </w:r>
      <w:r w:rsidR="007F3DAE" w:rsidRPr="00477300">
        <w:rPr>
          <w:rFonts w:ascii="Cambria" w:hAnsi="Cambria"/>
          <w:sz w:val="20"/>
          <w:szCs w:val="20"/>
          <w:lang w:val="pt-BR"/>
        </w:rPr>
        <w:t xml:space="preserve">m </w:t>
      </w:r>
      <w:r w:rsidR="00D505A8" w:rsidRPr="00477300">
        <w:rPr>
          <w:rFonts w:ascii="Cambria" w:hAnsi="Cambria"/>
          <w:sz w:val="20"/>
          <w:szCs w:val="20"/>
          <w:lang w:val="pt-BR"/>
        </w:rPr>
        <w:t>particular,</w:t>
      </w:r>
      <w:r w:rsidR="00412424" w:rsidRPr="00477300">
        <w:rPr>
          <w:rFonts w:ascii="Cambria" w:hAnsi="Cambria"/>
          <w:sz w:val="20"/>
          <w:szCs w:val="20"/>
          <w:lang w:val="pt-BR"/>
        </w:rPr>
        <w:t xml:space="preserve"> no </w:t>
      </w:r>
      <w:r w:rsidR="00D505A8" w:rsidRPr="00477300">
        <w:rPr>
          <w:rFonts w:ascii="Cambria" w:hAnsi="Cambria"/>
          <w:sz w:val="20"/>
          <w:szCs w:val="20"/>
          <w:lang w:val="pt-BR"/>
        </w:rPr>
        <w:t xml:space="preserve">caso Simone André Diniz contra </w:t>
      </w:r>
      <w:r w:rsidR="00A47BB6" w:rsidRPr="00477300">
        <w:rPr>
          <w:rFonts w:ascii="Cambria" w:hAnsi="Cambria"/>
          <w:sz w:val="20"/>
          <w:szCs w:val="20"/>
          <w:lang w:val="pt-BR"/>
        </w:rPr>
        <w:t xml:space="preserve">o </w:t>
      </w:r>
      <w:r w:rsidR="00D505A8" w:rsidRPr="00477300">
        <w:rPr>
          <w:rFonts w:ascii="Cambria" w:hAnsi="Cambria"/>
          <w:sz w:val="20"/>
          <w:szCs w:val="20"/>
          <w:lang w:val="pt-BR"/>
        </w:rPr>
        <w:t>Brasil,</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reiter</w:t>
      </w:r>
      <w:r w:rsidR="00A47BB6" w:rsidRPr="00477300">
        <w:rPr>
          <w:rFonts w:ascii="Cambria" w:hAnsi="Cambria"/>
          <w:sz w:val="20"/>
          <w:szCs w:val="20"/>
          <w:lang w:val="pt-BR"/>
        </w:rPr>
        <w:t>o</w:t>
      </w:r>
      <w:r w:rsidR="00A90E60" w:rsidRPr="00477300">
        <w:rPr>
          <w:rFonts w:ascii="Cambria" w:hAnsi="Cambria"/>
          <w:sz w:val="20"/>
          <w:szCs w:val="20"/>
          <w:lang w:val="pt-BR"/>
        </w:rPr>
        <w:t>u</w:t>
      </w:r>
      <w:r w:rsidR="00D505A8" w:rsidRPr="00477300">
        <w:rPr>
          <w:rFonts w:ascii="Cambria" w:hAnsi="Cambria"/>
          <w:sz w:val="20"/>
          <w:szCs w:val="20"/>
          <w:lang w:val="pt-BR"/>
        </w:rPr>
        <w:t xml:space="preserve"> que</w:t>
      </w:r>
      <w:r w:rsidR="007F3DAE" w:rsidRPr="00477300">
        <w:rPr>
          <w:rFonts w:ascii="Cambria" w:hAnsi="Cambria"/>
          <w:sz w:val="20"/>
          <w:szCs w:val="20"/>
          <w:lang w:val="pt-BR"/>
        </w:rPr>
        <w:t xml:space="preserve"> a </w:t>
      </w:r>
      <w:r w:rsidR="00D505A8" w:rsidRPr="00477300">
        <w:rPr>
          <w:rFonts w:ascii="Cambria" w:hAnsi="Cambria"/>
          <w:color w:val="000000"/>
          <w:sz w:val="20"/>
          <w:szCs w:val="20"/>
          <w:lang w:val="pt-BR"/>
        </w:rPr>
        <w:t>aus</w:t>
      </w:r>
      <w:r w:rsidR="00A47BB6" w:rsidRPr="00477300">
        <w:rPr>
          <w:rFonts w:ascii="Cambria" w:hAnsi="Cambria"/>
          <w:color w:val="000000"/>
          <w:sz w:val="20"/>
          <w:szCs w:val="20"/>
          <w:lang w:val="pt-BR"/>
        </w:rPr>
        <w:t>ê</w:t>
      </w:r>
      <w:r w:rsidR="00D505A8" w:rsidRPr="00477300">
        <w:rPr>
          <w:rFonts w:ascii="Cambria" w:hAnsi="Cambria"/>
          <w:color w:val="000000"/>
          <w:sz w:val="20"/>
          <w:szCs w:val="20"/>
          <w:lang w:val="pt-BR"/>
        </w:rPr>
        <w:t>ncia de acredita</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xml:space="preserve"> por parte de operadores de </w:t>
      </w:r>
      <w:r w:rsidR="002567BC" w:rsidRPr="00477300">
        <w:rPr>
          <w:rFonts w:ascii="Cambria" w:hAnsi="Cambria"/>
          <w:color w:val="000000"/>
          <w:sz w:val="20"/>
          <w:szCs w:val="20"/>
          <w:lang w:val="pt-BR"/>
        </w:rPr>
        <w:t>justiça</w:t>
      </w:r>
      <w:r w:rsidR="00412424" w:rsidRPr="00477300">
        <w:rPr>
          <w:rFonts w:ascii="Cambria" w:hAnsi="Cambria"/>
          <w:color w:val="000000"/>
          <w:sz w:val="20"/>
          <w:szCs w:val="20"/>
          <w:lang w:val="pt-BR"/>
        </w:rPr>
        <w:t xml:space="preserve"> da </w:t>
      </w:r>
      <w:r w:rsidR="00D505A8" w:rsidRPr="00477300">
        <w:rPr>
          <w:rFonts w:ascii="Cambria" w:hAnsi="Cambria"/>
          <w:color w:val="000000"/>
          <w:sz w:val="20"/>
          <w:szCs w:val="20"/>
          <w:lang w:val="pt-BR"/>
        </w:rPr>
        <w:t>motiva</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xml:space="preserve"> racial </w:t>
      </w:r>
      <w:r w:rsidR="00A47BB6" w:rsidRPr="00477300">
        <w:rPr>
          <w:rFonts w:ascii="Cambria" w:hAnsi="Cambria"/>
          <w:color w:val="000000"/>
          <w:sz w:val="20"/>
          <w:szCs w:val="20"/>
          <w:lang w:val="pt-BR"/>
        </w:rPr>
        <w:t>levou</w:t>
      </w:r>
      <w:r w:rsidR="002567BC" w:rsidRPr="00477300">
        <w:rPr>
          <w:rFonts w:ascii="Cambria" w:hAnsi="Cambria"/>
          <w:color w:val="000000"/>
          <w:sz w:val="20"/>
          <w:szCs w:val="20"/>
          <w:lang w:val="pt-BR"/>
        </w:rPr>
        <w:t xml:space="preserve"> à </w:t>
      </w:r>
      <w:r w:rsidR="00D505A8" w:rsidRPr="00477300">
        <w:rPr>
          <w:rFonts w:ascii="Cambria" w:hAnsi="Cambria"/>
          <w:sz w:val="20"/>
          <w:szCs w:val="20"/>
          <w:lang w:val="pt-BR"/>
        </w:rPr>
        <w:t>“</w:t>
      </w:r>
      <w:r w:rsidR="00D505A8" w:rsidRPr="00477300">
        <w:rPr>
          <w:rFonts w:ascii="Cambria" w:hAnsi="Cambria"/>
          <w:color w:val="000000"/>
          <w:sz w:val="20"/>
          <w:szCs w:val="20"/>
          <w:lang w:val="pt-BR"/>
        </w:rPr>
        <w:t>inaplicabili</w:t>
      </w:r>
      <w:r w:rsidR="001D5B68" w:rsidRPr="00477300">
        <w:rPr>
          <w:rFonts w:ascii="Cambria" w:hAnsi="Cambria"/>
          <w:color w:val="000000"/>
          <w:sz w:val="20"/>
          <w:szCs w:val="20"/>
          <w:lang w:val="pt-BR"/>
        </w:rPr>
        <w:t xml:space="preserve">dade </w:t>
      </w:r>
      <w:r w:rsidR="00412424" w:rsidRPr="00477300">
        <w:rPr>
          <w:rFonts w:ascii="Cambria" w:hAnsi="Cambria"/>
          <w:color w:val="000000"/>
          <w:sz w:val="20"/>
          <w:szCs w:val="20"/>
          <w:lang w:val="pt-BR"/>
        </w:rPr>
        <w:t xml:space="preserve">da </w:t>
      </w:r>
      <w:r w:rsidR="00D505A8" w:rsidRPr="00477300">
        <w:rPr>
          <w:rFonts w:ascii="Cambria" w:hAnsi="Cambria"/>
          <w:color w:val="000000"/>
          <w:sz w:val="20"/>
          <w:szCs w:val="20"/>
          <w:lang w:val="pt-BR"/>
        </w:rPr>
        <w:t>Le</w:t>
      </w:r>
      <w:r w:rsidR="00A47BB6" w:rsidRPr="00477300">
        <w:rPr>
          <w:rFonts w:ascii="Cambria" w:hAnsi="Cambria"/>
          <w:color w:val="000000"/>
          <w:sz w:val="20"/>
          <w:szCs w:val="20"/>
          <w:lang w:val="pt-BR"/>
        </w:rPr>
        <w:t>i</w:t>
      </w:r>
      <w:r w:rsidR="00D505A8" w:rsidRPr="00477300">
        <w:rPr>
          <w:rFonts w:ascii="Cambria" w:hAnsi="Cambria"/>
          <w:color w:val="000000"/>
          <w:sz w:val="20"/>
          <w:szCs w:val="20"/>
          <w:lang w:val="pt-BR"/>
        </w:rPr>
        <w:t xml:space="preserve"> 7716/89, se</w:t>
      </w:r>
      <w:r w:rsidR="00A47BB6" w:rsidRPr="00477300">
        <w:rPr>
          <w:rFonts w:ascii="Cambria" w:hAnsi="Cambria"/>
          <w:color w:val="000000"/>
          <w:sz w:val="20"/>
          <w:szCs w:val="20"/>
          <w:lang w:val="pt-BR"/>
        </w:rPr>
        <w:t>j</w:t>
      </w:r>
      <w:r w:rsidR="00D505A8" w:rsidRPr="00477300">
        <w:rPr>
          <w:rFonts w:ascii="Cambria" w:hAnsi="Cambria"/>
          <w:color w:val="000000"/>
          <w:sz w:val="20"/>
          <w:szCs w:val="20"/>
          <w:lang w:val="pt-BR"/>
        </w:rPr>
        <w:t>a por ar</w:t>
      </w:r>
      <w:r w:rsidR="00A47BB6" w:rsidRPr="00477300">
        <w:rPr>
          <w:rFonts w:ascii="Cambria" w:hAnsi="Cambria"/>
          <w:color w:val="000000"/>
          <w:sz w:val="20"/>
          <w:szCs w:val="20"/>
          <w:lang w:val="pt-BR"/>
        </w:rPr>
        <w:t>quivament</w:t>
      </w:r>
      <w:r w:rsidR="00D505A8" w:rsidRPr="00477300">
        <w:rPr>
          <w:rFonts w:ascii="Cambria" w:hAnsi="Cambria"/>
          <w:color w:val="000000"/>
          <w:sz w:val="20"/>
          <w:szCs w:val="20"/>
          <w:lang w:val="pt-BR"/>
        </w:rPr>
        <w:t>o automático</w:t>
      </w:r>
      <w:r w:rsidR="00412424" w:rsidRPr="00477300">
        <w:rPr>
          <w:rFonts w:ascii="Cambria" w:hAnsi="Cambria"/>
          <w:color w:val="000000"/>
          <w:sz w:val="20"/>
          <w:szCs w:val="20"/>
          <w:lang w:val="pt-BR"/>
        </w:rPr>
        <w:t xml:space="preserve"> das </w:t>
      </w:r>
      <w:r w:rsidR="00D505A8" w:rsidRPr="00477300">
        <w:rPr>
          <w:rFonts w:ascii="Cambria" w:hAnsi="Cambria"/>
          <w:color w:val="000000"/>
          <w:sz w:val="20"/>
          <w:szCs w:val="20"/>
          <w:lang w:val="pt-BR"/>
        </w:rPr>
        <w:t>den</w:t>
      </w:r>
      <w:r w:rsidR="00A47BB6" w:rsidRPr="00477300">
        <w:rPr>
          <w:rFonts w:ascii="Cambria" w:hAnsi="Cambria"/>
          <w:color w:val="000000"/>
          <w:sz w:val="20"/>
          <w:szCs w:val="20"/>
          <w:lang w:val="pt-BR"/>
        </w:rPr>
        <w:t>ú</w:t>
      </w:r>
      <w:r w:rsidR="00D505A8" w:rsidRPr="00477300">
        <w:rPr>
          <w:rFonts w:ascii="Cambria" w:hAnsi="Cambria"/>
          <w:color w:val="000000"/>
          <w:sz w:val="20"/>
          <w:szCs w:val="20"/>
          <w:lang w:val="pt-BR"/>
        </w:rPr>
        <w:t>ncias</w:t>
      </w:r>
      <w:r w:rsidR="00412424" w:rsidRPr="00477300">
        <w:rPr>
          <w:rFonts w:ascii="Cambria" w:hAnsi="Cambria"/>
          <w:color w:val="000000"/>
          <w:sz w:val="20"/>
          <w:szCs w:val="20"/>
          <w:lang w:val="pt-BR"/>
        </w:rPr>
        <w:t xml:space="preserve"> na </w:t>
      </w:r>
      <w:r w:rsidR="00D505A8" w:rsidRPr="00477300">
        <w:rPr>
          <w:rFonts w:ascii="Cambria" w:hAnsi="Cambria"/>
          <w:color w:val="000000"/>
          <w:sz w:val="20"/>
          <w:szCs w:val="20"/>
          <w:lang w:val="pt-BR"/>
        </w:rPr>
        <w:t>etapa de investiga</w:t>
      </w:r>
      <w:r w:rsidR="002A68FB" w:rsidRPr="00477300">
        <w:rPr>
          <w:rFonts w:ascii="Cambria" w:hAnsi="Cambria"/>
          <w:color w:val="000000"/>
          <w:sz w:val="20"/>
          <w:szCs w:val="20"/>
          <w:lang w:val="pt-BR"/>
        </w:rPr>
        <w:t>ção</w:t>
      </w:r>
      <w:r w:rsidR="00D505A8" w:rsidRPr="00477300">
        <w:rPr>
          <w:rFonts w:ascii="Cambria" w:hAnsi="Cambria"/>
          <w:color w:val="000000"/>
          <w:sz w:val="20"/>
          <w:szCs w:val="20"/>
          <w:lang w:val="pt-BR"/>
        </w:rPr>
        <w:t>, se</w:t>
      </w:r>
      <w:r w:rsidR="00A47BB6" w:rsidRPr="00477300">
        <w:rPr>
          <w:rFonts w:ascii="Cambria" w:hAnsi="Cambria"/>
          <w:color w:val="000000"/>
          <w:sz w:val="20"/>
          <w:szCs w:val="20"/>
          <w:lang w:val="pt-BR"/>
        </w:rPr>
        <w:t>j</w:t>
      </w:r>
      <w:r w:rsidR="00D505A8" w:rsidRPr="00477300">
        <w:rPr>
          <w:rFonts w:ascii="Cambria" w:hAnsi="Cambria"/>
          <w:color w:val="000000"/>
          <w:sz w:val="20"/>
          <w:szCs w:val="20"/>
          <w:lang w:val="pt-BR"/>
        </w:rPr>
        <w:t>a por senten</w:t>
      </w:r>
      <w:r w:rsidR="00A47BB6" w:rsidRPr="00477300">
        <w:rPr>
          <w:rFonts w:ascii="Cambria" w:hAnsi="Cambria"/>
          <w:color w:val="000000"/>
          <w:sz w:val="20"/>
          <w:szCs w:val="20"/>
          <w:lang w:val="pt-BR"/>
        </w:rPr>
        <w:t>ça</w:t>
      </w:r>
      <w:r w:rsidR="00D505A8" w:rsidRPr="00477300">
        <w:rPr>
          <w:rFonts w:ascii="Cambria" w:hAnsi="Cambria"/>
          <w:color w:val="000000"/>
          <w:sz w:val="20"/>
          <w:szCs w:val="20"/>
          <w:lang w:val="pt-BR"/>
        </w:rPr>
        <w:t>s absolut</w:t>
      </w:r>
      <w:r w:rsidR="00A47BB6" w:rsidRPr="00477300">
        <w:rPr>
          <w:rFonts w:ascii="Cambria" w:hAnsi="Cambria"/>
          <w:color w:val="000000"/>
          <w:sz w:val="20"/>
          <w:szCs w:val="20"/>
          <w:lang w:val="pt-BR"/>
        </w:rPr>
        <w:t>ó</w:t>
      </w:r>
      <w:r w:rsidR="00D505A8" w:rsidRPr="00477300">
        <w:rPr>
          <w:rFonts w:ascii="Cambria" w:hAnsi="Cambria"/>
          <w:color w:val="000000"/>
          <w:sz w:val="20"/>
          <w:szCs w:val="20"/>
          <w:lang w:val="pt-BR"/>
        </w:rPr>
        <w:t>rias</w:t>
      </w:r>
      <w:r w:rsidR="00D505A8" w:rsidRPr="00477300">
        <w:rPr>
          <w:rFonts w:ascii="Cambria" w:hAnsi="Cambria"/>
          <w:sz w:val="20"/>
          <w:szCs w:val="20"/>
          <w:lang w:val="pt-BR"/>
        </w:rPr>
        <w:t>”</w:t>
      </w:r>
      <w:r w:rsidR="00D505A8" w:rsidRPr="00477300">
        <w:rPr>
          <w:rStyle w:val="FootnoteReference"/>
          <w:rFonts w:ascii="Cambria" w:eastAsia="Times New Roman" w:hAnsi="Cambria"/>
          <w:color w:val="000000"/>
          <w:sz w:val="20"/>
          <w:szCs w:val="20"/>
          <w:bdr w:val="none" w:sz="0" w:space="0" w:color="auto"/>
          <w:lang w:val="pt-BR" w:eastAsia="es-ES"/>
        </w:rPr>
        <w:footnoteReference w:id="66"/>
      </w:r>
      <w:r w:rsidR="00D505A8" w:rsidRPr="00477300">
        <w:rPr>
          <w:rFonts w:ascii="Cambria" w:hAnsi="Cambria"/>
          <w:sz w:val="20"/>
          <w:szCs w:val="20"/>
          <w:lang w:val="pt-BR"/>
        </w:rPr>
        <w:t>.</w:t>
      </w:r>
    </w:p>
    <w:p w14:paraId="5551684E" w14:textId="77777777" w:rsidR="00D505A8" w:rsidRPr="00477300" w:rsidRDefault="00D505A8" w:rsidP="00D505A8">
      <w:pPr>
        <w:pStyle w:val="ListParagraph"/>
        <w:rPr>
          <w:rFonts w:ascii="Cambria" w:hAnsi="Cambria"/>
          <w:sz w:val="20"/>
          <w:szCs w:val="20"/>
          <w:lang w:val="pt-BR"/>
        </w:rPr>
      </w:pPr>
    </w:p>
    <w:p w14:paraId="2F1B6B94" w14:textId="77777777" w:rsidR="00D505A8" w:rsidRPr="00477300" w:rsidRDefault="005F313C"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 xml:space="preserve">Embora </w:t>
      </w:r>
      <w:r w:rsidR="007F3DAE" w:rsidRPr="00477300">
        <w:rPr>
          <w:rFonts w:ascii="Cambria" w:hAnsi="Cambria"/>
          <w:sz w:val="20"/>
          <w:szCs w:val="20"/>
          <w:lang w:val="pt-BR"/>
        </w:rPr>
        <w:t xml:space="preserve">o </w:t>
      </w:r>
      <w:r w:rsidR="00D505A8" w:rsidRPr="00477300">
        <w:rPr>
          <w:rFonts w:ascii="Cambria" w:hAnsi="Cambria"/>
          <w:sz w:val="20"/>
          <w:szCs w:val="20"/>
          <w:lang w:val="pt-BR"/>
        </w:rPr>
        <w:t xml:space="preserve">Estado </w:t>
      </w:r>
      <w:r w:rsidRPr="00477300">
        <w:rPr>
          <w:rFonts w:ascii="Cambria" w:hAnsi="Cambria"/>
          <w:sz w:val="20"/>
          <w:szCs w:val="20"/>
          <w:lang w:val="pt-BR"/>
        </w:rPr>
        <w:t xml:space="preserve">esteja </w:t>
      </w:r>
      <w:r w:rsidR="00E15683" w:rsidRPr="00477300">
        <w:rPr>
          <w:rFonts w:ascii="Cambria" w:hAnsi="Cambria"/>
          <w:sz w:val="20"/>
          <w:szCs w:val="20"/>
          <w:lang w:val="pt-BR"/>
        </w:rPr>
        <w:t>obri</w:t>
      </w:r>
      <w:r w:rsidR="00D505A8" w:rsidRPr="00477300">
        <w:rPr>
          <w:rFonts w:ascii="Cambria" w:hAnsi="Cambria"/>
          <w:sz w:val="20"/>
          <w:szCs w:val="20"/>
          <w:lang w:val="pt-BR"/>
        </w:rPr>
        <w:t>gado a salvaguardar</w:t>
      </w:r>
      <w:r w:rsidR="003B7EE5" w:rsidRPr="00477300">
        <w:rPr>
          <w:rFonts w:ascii="Cambria" w:hAnsi="Cambria"/>
          <w:sz w:val="20"/>
          <w:szCs w:val="20"/>
          <w:lang w:val="pt-BR"/>
        </w:rPr>
        <w:t xml:space="preserve"> as </w:t>
      </w:r>
      <w:r w:rsidR="00D505A8" w:rsidRPr="00477300">
        <w:rPr>
          <w:rFonts w:ascii="Cambria" w:hAnsi="Cambria"/>
          <w:sz w:val="20"/>
          <w:szCs w:val="20"/>
          <w:lang w:val="pt-BR"/>
        </w:rPr>
        <w:t>garant</w:t>
      </w:r>
      <w:r w:rsidR="0013176B" w:rsidRPr="00477300">
        <w:rPr>
          <w:rFonts w:ascii="Cambria" w:hAnsi="Cambria"/>
          <w:sz w:val="20"/>
          <w:szCs w:val="20"/>
          <w:lang w:val="pt-BR"/>
        </w:rPr>
        <w:t>ia</w:t>
      </w:r>
      <w:r w:rsidR="00D505A8" w:rsidRPr="00477300">
        <w:rPr>
          <w:rFonts w:ascii="Cambria" w:hAnsi="Cambria"/>
          <w:sz w:val="20"/>
          <w:szCs w:val="20"/>
          <w:lang w:val="pt-BR"/>
        </w:rPr>
        <w:t>s</w:t>
      </w:r>
      <w:r w:rsidR="0055214B" w:rsidRPr="00477300">
        <w:rPr>
          <w:rFonts w:ascii="Cambria" w:hAnsi="Cambria"/>
          <w:sz w:val="20"/>
          <w:szCs w:val="20"/>
          <w:lang w:val="pt-BR"/>
        </w:rPr>
        <w:t xml:space="preserve"> do </w:t>
      </w:r>
      <w:r w:rsidR="00E63AC6" w:rsidRPr="00477300">
        <w:rPr>
          <w:rFonts w:ascii="Cambria" w:hAnsi="Cambria"/>
          <w:sz w:val="20"/>
          <w:szCs w:val="20"/>
          <w:lang w:val="pt-BR"/>
        </w:rPr>
        <w:t>devido</w:t>
      </w:r>
      <w:r w:rsidR="00D505A8" w:rsidRPr="00477300">
        <w:rPr>
          <w:rFonts w:ascii="Cambria" w:hAnsi="Cambria"/>
          <w:sz w:val="20"/>
          <w:szCs w:val="20"/>
          <w:lang w:val="pt-BR"/>
        </w:rPr>
        <w:t xml:space="preserve"> </w:t>
      </w:r>
      <w:r w:rsidR="00855CC2" w:rsidRPr="00477300">
        <w:rPr>
          <w:rFonts w:ascii="Cambria" w:hAnsi="Cambria"/>
          <w:sz w:val="20"/>
          <w:szCs w:val="20"/>
          <w:lang w:val="pt-BR"/>
        </w:rPr>
        <w:t>processo</w:t>
      </w:r>
      <w:r w:rsidR="00412424" w:rsidRPr="00477300">
        <w:rPr>
          <w:rFonts w:ascii="Cambria" w:hAnsi="Cambria"/>
          <w:sz w:val="20"/>
          <w:szCs w:val="20"/>
          <w:lang w:val="pt-BR"/>
        </w:rPr>
        <w:t xml:space="preserve"> da </w:t>
      </w:r>
      <w:r w:rsidR="002567BC" w:rsidRPr="00477300">
        <w:rPr>
          <w:rFonts w:ascii="Cambria" w:hAnsi="Cambria"/>
          <w:sz w:val="20"/>
          <w:szCs w:val="20"/>
          <w:lang w:val="pt-BR"/>
        </w:rPr>
        <w:t>pessoa</w:t>
      </w:r>
      <w:r w:rsidR="00D505A8" w:rsidRPr="00477300">
        <w:rPr>
          <w:rFonts w:ascii="Cambria" w:hAnsi="Cambria"/>
          <w:sz w:val="20"/>
          <w:szCs w:val="20"/>
          <w:lang w:val="pt-BR"/>
        </w:rPr>
        <w:t xml:space="preserve"> s</w:t>
      </w:r>
      <w:r w:rsidRPr="00477300">
        <w:rPr>
          <w:rFonts w:ascii="Cambria" w:hAnsi="Cambria"/>
          <w:sz w:val="20"/>
          <w:szCs w:val="20"/>
          <w:lang w:val="pt-BR"/>
        </w:rPr>
        <w:t>ub</w:t>
      </w:r>
      <w:r w:rsidR="00D505A8" w:rsidRPr="00477300">
        <w:rPr>
          <w:rFonts w:ascii="Cambria" w:hAnsi="Cambria"/>
          <w:sz w:val="20"/>
          <w:szCs w:val="20"/>
          <w:lang w:val="pt-BR"/>
        </w:rPr>
        <w:t>metida</w:t>
      </w:r>
      <w:r w:rsidR="002567BC" w:rsidRPr="00477300">
        <w:rPr>
          <w:rFonts w:ascii="Cambria" w:hAnsi="Cambria"/>
          <w:sz w:val="20"/>
          <w:szCs w:val="20"/>
          <w:lang w:val="pt-BR"/>
        </w:rPr>
        <w:t xml:space="preserve"> a </w:t>
      </w:r>
      <w:r w:rsidR="00D505A8" w:rsidRPr="00477300">
        <w:rPr>
          <w:rFonts w:ascii="Cambria" w:hAnsi="Cambria"/>
          <w:sz w:val="20"/>
          <w:szCs w:val="20"/>
          <w:lang w:val="pt-BR"/>
        </w:rPr>
        <w:t>ju</w:t>
      </w:r>
      <w:r w:rsidR="00B506A9" w:rsidRPr="00477300">
        <w:rPr>
          <w:rFonts w:ascii="Cambria" w:hAnsi="Cambria"/>
          <w:sz w:val="20"/>
          <w:szCs w:val="20"/>
          <w:lang w:val="pt-BR"/>
        </w:rPr>
        <w:t>íz</w:t>
      </w:r>
      <w:r w:rsidR="00D505A8" w:rsidRPr="00477300">
        <w:rPr>
          <w:rFonts w:ascii="Cambria" w:hAnsi="Cambria"/>
          <w:sz w:val="20"/>
          <w:szCs w:val="20"/>
          <w:lang w:val="pt-BR"/>
        </w:rPr>
        <w:t>o,</w:t>
      </w:r>
      <w:r w:rsidR="00412424" w:rsidRPr="00477300">
        <w:rPr>
          <w:rFonts w:ascii="Cambria" w:hAnsi="Cambria"/>
          <w:sz w:val="20"/>
          <w:szCs w:val="20"/>
          <w:lang w:val="pt-BR"/>
        </w:rPr>
        <w:t xml:space="preserve"> no </w:t>
      </w:r>
      <w:r w:rsidR="00D505A8" w:rsidRPr="00477300">
        <w:rPr>
          <w:rFonts w:ascii="Cambria" w:hAnsi="Cambria"/>
          <w:sz w:val="20"/>
          <w:szCs w:val="20"/>
          <w:lang w:val="pt-BR"/>
        </w:rPr>
        <w:t xml:space="preserve">presente caso </w:t>
      </w:r>
      <w:r w:rsidR="00B506A9" w:rsidRPr="00477300">
        <w:rPr>
          <w:rFonts w:ascii="Cambria" w:hAnsi="Cambria"/>
          <w:sz w:val="20"/>
          <w:szCs w:val="20"/>
          <w:lang w:val="pt-BR"/>
        </w:rPr>
        <w:t>observa-</w:t>
      </w:r>
      <w:r w:rsidR="00D505A8" w:rsidRPr="00477300">
        <w:rPr>
          <w:rFonts w:ascii="Cambria" w:hAnsi="Cambria"/>
          <w:sz w:val="20"/>
          <w:szCs w:val="20"/>
          <w:lang w:val="pt-BR"/>
        </w:rPr>
        <w:t>se que</w:t>
      </w:r>
      <w:r w:rsidR="007F3DAE" w:rsidRPr="00477300">
        <w:rPr>
          <w:rFonts w:ascii="Cambria" w:hAnsi="Cambria"/>
          <w:sz w:val="20"/>
          <w:szCs w:val="20"/>
          <w:lang w:val="pt-BR"/>
        </w:rPr>
        <w:t xml:space="preserve"> a </w:t>
      </w:r>
      <w:r w:rsidR="00D505A8" w:rsidRPr="00477300">
        <w:rPr>
          <w:rFonts w:ascii="Cambria" w:hAnsi="Cambria"/>
          <w:sz w:val="20"/>
          <w:szCs w:val="20"/>
          <w:lang w:val="pt-BR"/>
        </w:rPr>
        <w:t>dura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w:t>
      </w:r>
      <w:r w:rsidRPr="00477300">
        <w:rPr>
          <w:rFonts w:ascii="Cambria" w:hAnsi="Cambria"/>
          <w:sz w:val="20"/>
          <w:szCs w:val="20"/>
          <w:lang w:val="pt-BR"/>
        </w:rPr>
        <w:t>d</w:t>
      </w:r>
      <w:r w:rsidR="007F3DAE" w:rsidRPr="00477300">
        <w:rPr>
          <w:rFonts w:ascii="Cambria" w:hAnsi="Cambria"/>
          <w:sz w:val="20"/>
          <w:szCs w:val="20"/>
          <w:lang w:val="pt-BR"/>
        </w:rPr>
        <w:t xml:space="preserve">o </w:t>
      </w:r>
      <w:r w:rsidR="00E63AC6" w:rsidRPr="00477300">
        <w:rPr>
          <w:rFonts w:ascii="Cambria" w:hAnsi="Cambria"/>
          <w:sz w:val="20"/>
          <w:szCs w:val="20"/>
          <w:lang w:val="pt-BR"/>
        </w:rPr>
        <w:t>processo</w:t>
      </w:r>
      <w:r w:rsidR="00D505A8" w:rsidRPr="00477300">
        <w:rPr>
          <w:rFonts w:ascii="Cambria" w:hAnsi="Cambria"/>
          <w:sz w:val="20"/>
          <w:szCs w:val="20"/>
          <w:lang w:val="pt-BR"/>
        </w:rPr>
        <w:t xml:space="preserve"> penal se convert</w:t>
      </w:r>
      <w:r w:rsidRPr="00477300">
        <w:rPr>
          <w:rFonts w:ascii="Cambria" w:hAnsi="Cambria"/>
          <w:sz w:val="20"/>
          <w:szCs w:val="20"/>
          <w:lang w:val="pt-BR"/>
        </w:rPr>
        <w:t>eu</w:t>
      </w:r>
      <w:r w:rsidR="007F3DAE" w:rsidRPr="00477300">
        <w:rPr>
          <w:rFonts w:ascii="Cambria" w:hAnsi="Cambria"/>
          <w:sz w:val="20"/>
          <w:szCs w:val="20"/>
          <w:lang w:val="pt-BR"/>
        </w:rPr>
        <w:t xml:space="preserve"> em um </w:t>
      </w:r>
      <w:r w:rsidR="00E63AC6" w:rsidRPr="00477300">
        <w:rPr>
          <w:rFonts w:ascii="Cambria" w:hAnsi="Cambria"/>
          <w:sz w:val="20"/>
          <w:szCs w:val="20"/>
          <w:lang w:val="pt-BR"/>
        </w:rPr>
        <w:t>fator</w:t>
      </w:r>
      <w:r w:rsidR="00D505A8" w:rsidRPr="00477300">
        <w:rPr>
          <w:rFonts w:ascii="Cambria" w:hAnsi="Cambria"/>
          <w:sz w:val="20"/>
          <w:szCs w:val="20"/>
          <w:lang w:val="pt-BR"/>
        </w:rPr>
        <w:t xml:space="preserve"> que </w:t>
      </w:r>
      <w:r w:rsidR="00B506A9" w:rsidRPr="00477300">
        <w:rPr>
          <w:rFonts w:ascii="Cambria" w:hAnsi="Cambria"/>
          <w:sz w:val="20"/>
          <w:szCs w:val="20"/>
          <w:lang w:val="pt-BR"/>
        </w:rPr>
        <w:t>fez com</w:t>
      </w:r>
      <w:r w:rsidR="00D505A8" w:rsidRPr="00477300">
        <w:rPr>
          <w:rFonts w:ascii="Cambria" w:hAnsi="Cambria"/>
          <w:sz w:val="20"/>
          <w:szCs w:val="20"/>
          <w:lang w:val="pt-BR"/>
        </w:rPr>
        <w:t xml:space="preserve"> que</w:t>
      </w:r>
      <w:r w:rsidR="002567BC" w:rsidRPr="00477300">
        <w:rPr>
          <w:rFonts w:ascii="Cambria" w:hAnsi="Cambria"/>
          <w:sz w:val="20"/>
          <w:szCs w:val="20"/>
          <w:lang w:val="pt-BR"/>
        </w:rPr>
        <w:t xml:space="preserve"> </w:t>
      </w:r>
      <w:r w:rsidRPr="00477300">
        <w:rPr>
          <w:rFonts w:ascii="Cambria" w:hAnsi="Cambria"/>
          <w:sz w:val="20"/>
          <w:szCs w:val="20"/>
          <w:lang w:val="pt-BR"/>
        </w:rPr>
        <w:t>até hoje</w:t>
      </w:r>
      <w:r w:rsidR="00D505A8" w:rsidRPr="00477300">
        <w:rPr>
          <w:rFonts w:ascii="Cambria" w:hAnsi="Cambria"/>
          <w:sz w:val="20"/>
          <w:szCs w:val="20"/>
          <w:lang w:val="pt-BR"/>
        </w:rPr>
        <w:t xml:space="preserve">, </w:t>
      </w:r>
      <w:r w:rsidRPr="00477300">
        <w:rPr>
          <w:rFonts w:ascii="Cambria" w:hAnsi="Cambria"/>
          <w:sz w:val="20"/>
          <w:szCs w:val="20"/>
          <w:lang w:val="pt-BR"/>
        </w:rPr>
        <w:t xml:space="preserve">mais </w:t>
      </w:r>
      <w:r w:rsidR="00D505A8" w:rsidRPr="00477300">
        <w:rPr>
          <w:rFonts w:ascii="Cambria" w:hAnsi="Cambria"/>
          <w:sz w:val="20"/>
          <w:szCs w:val="20"/>
          <w:lang w:val="pt-BR"/>
        </w:rPr>
        <w:t xml:space="preserve">de 20 </w:t>
      </w:r>
      <w:r w:rsidR="00E63AC6" w:rsidRPr="00477300">
        <w:rPr>
          <w:rFonts w:ascii="Cambria" w:hAnsi="Cambria"/>
          <w:sz w:val="20"/>
          <w:szCs w:val="20"/>
          <w:lang w:val="pt-BR"/>
        </w:rPr>
        <w:t>anos</w:t>
      </w:r>
      <w:r w:rsidR="00D505A8" w:rsidRPr="00477300">
        <w:rPr>
          <w:rFonts w:ascii="Cambria" w:hAnsi="Cambria"/>
          <w:sz w:val="20"/>
          <w:szCs w:val="20"/>
          <w:lang w:val="pt-BR"/>
        </w:rPr>
        <w:t xml:space="preserve"> </w:t>
      </w:r>
      <w:r w:rsidRPr="00477300">
        <w:rPr>
          <w:rFonts w:ascii="Cambria" w:hAnsi="Cambria"/>
          <w:sz w:val="20"/>
          <w:szCs w:val="20"/>
          <w:lang w:val="pt-BR"/>
        </w:rPr>
        <w:t xml:space="preserve">após os fatos terrem ocorrido </w:t>
      </w:r>
      <w:r w:rsidR="00C1774F" w:rsidRPr="00477300">
        <w:rPr>
          <w:rFonts w:ascii="Cambria" w:hAnsi="Cambria"/>
          <w:sz w:val="20"/>
          <w:szCs w:val="20"/>
          <w:lang w:val="pt-BR"/>
        </w:rPr>
        <w:t xml:space="preserve">e </w:t>
      </w:r>
      <w:r w:rsidRPr="00477300">
        <w:rPr>
          <w:rFonts w:ascii="Cambria" w:hAnsi="Cambria"/>
          <w:sz w:val="20"/>
          <w:szCs w:val="20"/>
          <w:lang w:val="pt-BR"/>
        </w:rPr>
        <w:t>levados ao</w:t>
      </w:r>
      <w:r w:rsidR="007F3DAE" w:rsidRPr="00477300">
        <w:rPr>
          <w:rFonts w:ascii="Cambria" w:hAnsi="Cambria"/>
          <w:sz w:val="20"/>
          <w:szCs w:val="20"/>
          <w:lang w:val="pt-BR"/>
        </w:rPr>
        <w:t xml:space="preserve"> </w:t>
      </w:r>
      <w:r w:rsidR="00E63AC6" w:rsidRPr="00477300">
        <w:rPr>
          <w:rFonts w:ascii="Cambria" w:hAnsi="Cambria"/>
          <w:sz w:val="20"/>
          <w:szCs w:val="20"/>
          <w:lang w:val="pt-BR"/>
        </w:rPr>
        <w:t>conhecimento</w:t>
      </w:r>
      <w:r w:rsidR="00412424" w:rsidRPr="00477300">
        <w:rPr>
          <w:rFonts w:ascii="Cambria" w:hAnsi="Cambria"/>
          <w:sz w:val="20"/>
          <w:szCs w:val="20"/>
          <w:lang w:val="pt-BR"/>
        </w:rPr>
        <w:t xml:space="preserve"> das </w:t>
      </w:r>
      <w:r w:rsidR="00D505A8" w:rsidRPr="00477300">
        <w:rPr>
          <w:rFonts w:ascii="Cambria" w:hAnsi="Cambria"/>
          <w:sz w:val="20"/>
          <w:szCs w:val="20"/>
          <w:lang w:val="pt-BR"/>
        </w:rPr>
        <w:t>autoridades competentes</w:t>
      </w:r>
      <w:r w:rsidR="00C1774F" w:rsidRPr="00477300">
        <w:rPr>
          <w:rFonts w:ascii="Cambria" w:hAnsi="Cambria"/>
          <w:sz w:val="20"/>
          <w:szCs w:val="20"/>
          <w:lang w:val="pt-BR"/>
        </w:rPr>
        <w:t xml:space="preserve"> e </w:t>
      </w:r>
      <w:r w:rsidRPr="00477300">
        <w:rPr>
          <w:rFonts w:ascii="Cambria" w:hAnsi="Cambria"/>
          <w:sz w:val="20"/>
          <w:szCs w:val="20"/>
          <w:lang w:val="pt-BR"/>
        </w:rPr>
        <w:t>qu</w:t>
      </w:r>
      <w:r w:rsidR="00B506A9" w:rsidRPr="00477300">
        <w:rPr>
          <w:rFonts w:ascii="Cambria" w:hAnsi="Cambria"/>
          <w:sz w:val="20"/>
          <w:szCs w:val="20"/>
          <w:lang w:val="pt-BR"/>
        </w:rPr>
        <w:t>ase</w:t>
      </w:r>
      <w:r w:rsidR="00D505A8" w:rsidRPr="00477300">
        <w:rPr>
          <w:rFonts w:ascii="Cambria" w:hAnsi="Cambria"/>
          <w:sz w:val="20"/>
          <w:szCs w:val="20"/>
          <w:lang w:val="pt-BR"/>
        </w:rPr>
        <w:t xml:space="preserve"> 14 </w:t>
      </w:r>
      <w:r w:rsidR="00E63AC6" w:rsidRPr="00477300">
        <w:rPr>
          <w:rFonts w:ascii="Cambria" w:hAnsi="Cambria"/>
          <w:sz w:val="20"/>
          <w:szCs w:val="20"/>
          <w:lang w:val="pt-BR"/>
        </w:rPr>
        <w:t>anos</w:t>
      </w:r>
      <w:r w:rsidR="00D505A8" w:rsidRPr="00477300">
        <w:rPr>
          <w:rFonts w:ascii="Cambria" w:hAnsi="Cambria"/>
          <w:sz w:val="20"/>
          <w:szCs w:val="20"/>
          <w:lang w:val="pt-BR"/>
        </w:rPr>
        <w:t xml:space="preserve"> </w:t>
      </w:r>
      <w:r w:rsidRPr="00477300">
        <w:rPr>
          <w:rFonts w:ascii="Cambria" w:hAnsi="Cambria"/>
          <w:sz w:val="20"/>
          <w:szCs w:val="20"/>
          <w:lang w:val="pt-BR"/>
        </w:rPr>
        <w:t xml:space="preserve">depois da </w:t>
      </w:r>
      <w:r w:rsidR="00D505A8" w:rsidRPr="00477300">
        <w:rPr>
          <w:rFonts w:ascii="Cambria" w:hAnsi="Cambria"/>
          <w:sz w:val="20"/>
          <w:szCs w:val="20"/>
          <w:lang w:val="pt-BR"/>
        </w:rPr>
        <w:t>publica</w:t>
      </w:r>
      <w:r w:rsidRPr="00477300">
        <w:rPr>
          <w:rFonts w:ascii="Cambria" w:hAnsi="Cambria"/>
          <w:sz w:val="20"/>
          <w:szCs w:val="20"/>
          <w:lang w:val="pt-BR"/>
        </w:rPr>
        <w:t>ção</w:t>
      </w:r>
      <w:r w:rsidR="007F3DAE" w:rsidRPr="00477300">
        <w:rPr>
          <w:rFonts w:ascii="Cambria" w:hAnsi="Cambria"/>
          <w:sz w:val="20"/>
          <w:szCs w:val="20"/>
          <w:lang w:val="pt-BR"/>
        </w:rPr>
        <w:t xml:space="preserve"> </w:t>
      </w:r>
      <w:r w:rsidRPr="00477300">
        <w:rPr>
          <w:rFonts w:ascii="Cambria" w:hAnsi="Cambria"/>
          <w:sz w:val="20"/>
          <w:szCs w:val="20"/>
          <w:lang w:val="pt-BR"/>
        </w:rPr>
        <w:t>d</w:t>
      </w:r>
      <w:r w:rsidR="007F3DAE" w:rsidRPr="00477300">
        <w:rPr>
          <w:rFonts w:ascii="Cambria" w:hAnsi="Cambria"/>
          <w:sz w:val="20"/>
          <w:szCs w:val="20"/>
          <w:lang w:val="pt-BR"/>
        </w:rPr>
        <w:t xml:space="preserve">a </w:t>
      </w:r>
      <w:r w:rsidR="00D505A8" w:rsidRPr="00477300">
        <w:rPr>
          <w:rFonts w:ascii="Cambria" w:hAnsi="Cambria"/>
          <w:sz w:val="20"/>
          <w:szCs w:val="20"/>
          <w:lang w:val="pt-BR"/>
        </w:rPr>
        <w:t>decis</w:t>
      </w:r>
      <w:r w:rsidRPr="00477300">
        <w:rPr>
          <w:rFonts w:ascii="Cambria" w:hAnsi="Cambria"/>
          <w:sz w:val="20"/>
          <w:szCs w:val="20"/>
          <w:lang w:val="pt-BR"/>
        </w:rPr>
        <w:t>ão</w:t>
      </w:r>
      <w:r w:rsidR="00D505A8" w:rsidRPr="00477300">
        <w:rPr>
          <w:rFonts w:ascii="Cambria" w:hAnsi="Cambria"/>
          <w:sz w:val="20"/>
          <w:szCs w:val="20"/>
          <w:lang w:val="pt-BR"/>
        </w:rPr>
        <w:t xml:space="preserve"> </w:t>
      </w:r>
      <w:r w:rsidR="00E63AC6" w:rsidRPr="00477300">
        <w:rPr>
          <w:rFonts w:ascii="Cambria" w:hAnsi="Cambria"/>
          <w:sz w:val="20"/>
          <w:szCs w:val="20"/>
          <w:lang w:val="pt-BR"/>
        </w:rPr>
        <w:t>condenatória</w:t>
      </w:r>
      <w:r w:rsidR="007F3DAE" w:rsidRPr="00477300">
        <w:rPr>
          <w:rFonts w:ascii="Cambria" w:hAnsi="Cambria"/>
          <w:sz w:val="20"/>
          <w:szCs w:val="20"/>
          <w:lang w:val="pt-BR"/>
        </w:rPr>
        <w:t xml:space="preserve"> em </w:t>
      </w:r>
      <w:r w:rsidR="00D505A8" w:rsidRPr="00477300">
        <w:rPr>
          <w:rFonts w:ascii="Cambria" w:hAnsi="Cambria"/>
          <w:sz w:val="20"/>
          <w:szCs w:val="20"/>
          <w:lang w:val="pt-BR"/>
        </w:rPr>
        <w:t>segunda inst</w:t>
      </w:r>
      <w:r w:rsidR="00A90E60" w:rsidRPr="00477300">
        <w:rPr>
          <w:rFonts w:ascii="Cambria" w:hAnsi="Cambria"/>
          <w:sz w:val="20"/>
          <w:szCs w:val="20"/>
          <w:lang w:val="pt-BR"/>
        </w:rPr>
        <w:t>â</w:t>
      </w:r>
      <w:r w:rsidR="00D505A8" w:rsidRPr="00477300">
        <w:rPr>
          <w:rFonts w:ascii="Cambria" w:hAnsi="Cambria"/>
          <w:sz w:val="20"/>
          <w:szCs w:val="20"/>
          <w:lang w:val="pt-BR"/>
        </w:rPr>
        <w:t>ncia, n</w:t>
      </w:r>
      <w:r w:rsidRPr="00477300">
        <w:rPr>
          <w:rFonts w:ascii="Cambria" w:hAnsi="Cambria"/>
          <w:sz w:val="20"/>
          <w:szCs w:val="20"/>
          <w:lang w:val="pt-BR"/>
        </w:rPr>
        <w:t>ã</w:t>
      </w:r>
      <w:r w:rsidR="00D505A8" w:rsidRPr="00477300">
        <w:rPr>
          <w:rFonts w:ascii="Cambria" w:hAnsi="Cambria"/>
          <w:sz w:val="20"/>
          <w:szCs w:val="20"/>
          <w:lang w:val="pt-BR"/>
        </w:rPr>
        <w:t>o exista</w:t>
      </w:r>
      <w:r w:rsidR="007F3DAE" w:rsidRPr="00477300">
        <w:rPr>
          <w:rFonts w:ascii="Cambria" w:hAnsi="Cambria"/>
          <w:sz w:val="20"/>
          <w:szCs w:val="20"/>
          <w:lang w:val="pt-BR"/>
        </w:rPr>
        <w:t xml:space="preserve"> uma </w:t>
      </w:r>
      <w:r w:rsidR="00E63AC6" w:rsidRPr="00477300">
        <w:rPr>
          <w:rFonts w:ascii="Cambria" w:hAnsi="Cambria"/>
          <w:sz w:val="20"/>
          <w:szCs w:val="20"/>
          <w:lang w:val="pt-BR"/>
        </w:rPr>
        <w:t>resposta</w:t>
      </w:r>
      <w:r w:rsidR="00D505A8" w:rsidRPr="00477300">
        <w:rPr>
          <w:rFonts w:ascii="Cambria" w:hAnsi="Cambria"/>
          <w:sz w:val="20"/>
          <w:szCs w:val="20"/>
          <w:lang w:val="pt-BR"/>
        </w:rPr>
        <w:t xml:space="preserve"> judicial definitiva sobre</w:t>
      </w:r>
      <w:r w:rsidR="007F3DAE" w:rsidRPr="00477300">
        <w:rPr>
          <w:rFonts w:ascii="Cambria" w:hAnsi="Cambria"/>
          <w:sz w:val="20"/>
          <w:szCs w:val="20"/>
          <w:lang w:val="pt-BR"/>
        </w:rPr>
        <w:t xml:space="preserve"> a </w:t>
      </w:r>
      <w:r w:rsidR="00E63AC6" w:rsidRPr="00477300">
        <w:rPr>
          <w:rFonts w:ascii="Cambria" w:hAnsi="Cambria"/>
          <w:sz w:val="20"/>
          <w:szCs w:val="20"/>
          <w:lang w:val="pt-BR"/>
        </w:rPr>
        <w:t>execução</w:t>
      </w:r>
      <w:r w:rsidR="00412424" w:rsidRPr="00477300">
        <w:rPr>
          <w:rFonts w:ascii="Cambria" w:hAnsi="Cambria"/>
          <w:sz w:val="20"/>
          <w:szCs w:val="20"/>
          <w:lang w:val="pt-BR"/>
        </w:rPr>
        <w:t xml:space="preserve"> da </w:t>
      </w:r>
      <w:r w:rsidR="00D505A8" w:rsidRPr="00477300">
        <w:rPr>
          <w:rFonts w:ascii="Cambria" w:hAnsi="Cambria"/>
          <w:sz w:val="20"/>
          <w:szCs w:val="20"/>
          <w:lang w:val="pt-BR"/>
        </w:rPr>
        <w:t xml:space="preserve">pena </w:t>
      </w:r>
      <w:r w:rsidR="00855CC2" w:rsidRPr="00477300">
        <w:rPr>
          <w:rFonts w:ascii="Cambria" w:hAnsi="Cambria"/>
          <w:sz w:val="20"/>
          <w:szCs w:val="20"/>
          <w:lang w:val="pt-BR"/>
        </w:rPr>
        <w:t>imposta</w:t>
      </w:r>
      <w:r w:rsidR="00D505A8" w:rsidRPr="00477300">
        <w:rPr>
          <w:rFonts w:ascii="Cambria" w:hAnsi="Cambria"/>
          <w:sz w:val="20"/>
          <w:szCs w:val="20"/>
          <w:lang w:val="pt-BR"/>
        </w:rPr>
        <w:t xml:space="preserve"> n</w:t>
      </w:r>
      <w:r w:rsidRPr="00477300">
        <w:rPr>
          <w:rFonts w:ascii="Cambria" w:hAnsi="Cambria"/>
          <w:sz w:val="20"/>
          <w:szCs w:val="20"/>
          <w:lang w:val="pt-BR"/>
        </w:rPr>
        <w:t>em</w:t>
      </w:r>
      <w:r w:rsidR="00412424" w:rsidRPr="00477300">
        <w:rPr>
          <w:rFonts w:ascii="Cambria" w:hAnsi="Cambria"/>
          <w:sz w:val="20"/>
          <w:szCs w:val="20"/>
          <w:lang w:val="pt-BR"/>
        </w:rPr>
        <w:t xml:space="preserve"> da </w:t>
      </w:r>
      <w:r w:rsidR="00D505A8" w:rsidRPr="00477300">
        <w:rPr>
          <w:rFonts w:ascii="Cambria" w:hAnsi="Cambria"/>
          <w:sz w:val="20"/>
          <w:szCs w:val="20"/>
          <w:lang w:val="pt-BR"/>
        </w:rPr>
        <w:t>forma de repara</w:t>
      </w:r>
      <w:r w:rsidR="002A68FB" w:rsidRPr="00477300">
        <w:rPr>
          <w:rFonts w:ascii="Cambria" w:hAnsi="Cambria"/>
          <w:sz w:val="20"/>
          <w:szCs w:val="20"/>
          <w:lang w:val="pt-BR"/>
        </w:rPr>
        <w:t>ção</w:t>
      </w:r>
      <w:r w:rsidR="00C842E5" w:rsidRPr="00477300">
        <w:rPr>
          <w:rFonts w:ascii="Cambria" w:hAnsi="Cambria"/>
          <w:sz w:val="20"/>
          <w:szCs w:val="20"/>
          <w:lang w:val="pt-BR"/>
        </w:rPr>
        <w:t xml:space="preserve"> às </w:t>
      </w:r>
      <w:r w:rsidRPr="00477300">
        <w:rPr>
          <w:rFonts w:ascii="Cambria" w:hAnsi="Cambria"/>
          <w:sz w:val="20"/>
          <w:szCs w:val="20"/>
          <w:lang w:val="pt-BR"/>
        </w:rPr>
        <w:t>supos</w:t>
      </w:r>
      <w:r w:rsidR="00D505A8" w:rsidRPr="00477300">
        <w:rPr>
          <w:rFonts w:ascii="Cambria" w:hAnsi="Cambria"/>
          <w:sz w:val="20"/>
          <w:szCs w:val="20"/>
          <w:lang w:val="pt-BR"/>
        </w:rPr>
        <w:t xml:space="preserve">tas </w:t>
      </w:r>
      <w:r w:rsidR="0013176B" w:rsidRPr="00477300">
        <w:rPr>
          <w:rFonts w:ascii="Cambria" w:hAnsi="Cambria"/>
          <w:sz w:val="20"/>
          <w:szCs w:val="20"/>
          <w:lang w:val="pt-BR"/>
        </w:rPr>
        <w:t>vítima</w:t>
      </w:r>
      <w:r w:rsidR="00D505A8" w:rsidRPr="00477300">
        <w:rPr>
          <w:rFonts w:ascii="Cambria" w:hAnsi="Cambria"/>
          <w:sz w:val="20"/>
          <w:szCs w:val="20"/>
          <w:lang w:val="pt-BR"/>
        </w:rPr>
        <w:t>s</w:t>
      </w:r>
      <w:r w:rsidR="00B506A9" w:rsidRPr="00477300">
        <w:rPr>
          <w:rFonts w:ascii="Cambria" w:hAnsi="Cambria"/>
          <w:sz w:val="20"/>
          <w:szCs w:val="20"/>
          <w:lang w:val="pt-BR"/>
        </w:rPr>
        <w:t xml:space="preserve">, </w:t>
      </w:r>
      <w:r w:rsidR="00D505A8" w:rsidRPr="00477300">
        <w:rPr>
          <w:rFonts w:ascii="Cambria" w:hAnsi="Cambria"/>
          <w:sz w:val="20"/>
          <w:szCs w:val="20"/>
          <w:lang w:val="pt-BR"/>
        </w:rPr>
        <w:t>apesar de que</w:t>
      </w:r>
      <w:r w:rsidR="00412424" w:rsidRPr="00477300">
        <w:rPr>
          <w:rFonts w:ascii="Cambria" w:hAnsi="Cambria"/>
          <w:sz w:val="20"/>
          <w:szCs w:val="20"/>
          <w:lang w:val="pt-BR"/>
        </w:rPr>
        <w:t xml:space="preserve"> no </w:t>
      </w:r>
      <w:r w:rsidR="00E63AC6" w:rsidRPr="00477300">
        <w:rPr>
          <w:rFonts w:ascii="Cambria" w:hAnsi="Cambria"/>
          <w:sz w:val="20"/>
          <w:szCs w:val="20"/>
          <w:lang w:val="pt-BR"/>
        </w:rPr>
        <w:t>âmbito</w:t>
      </w:r>
      <w:r w:rsidR="00D505A8" w:rsidRPr="00477300">
        <w:rPr>
          <w:rFonts w:ascii="Cambria" w:hAnsi="Cambria"/>
          <w:sz w:val="20"/>
          <w:szCs w:val="20"/>
          <w:lang w:val="pt-BR"/>
        </w:rPr>
        <w:t xml:space="preserve"> interno</w:t>
      </w:r>
      <w:r w:rsidR="007F3DAE" w:rsidRPr="00477300">
        <w:rPr>
          <w:rFonts w:ascii="Cambria" w:hAnsi="Cambria"/>
          <w:sz w:val="20"/>
          <w:szCs w:val="20"/>
          <w:lang w:val="pt-BR"/>
        </w:rPr>
        <w:t xml:space="preserve"> </w:t>
      </w:r>
      <w:r w:rsidR="00D505A8" w:rsidRPr="00477300">
        <w:rPr>
          <w:rFonts w:ascii="Cambria" w:hAnsi="Cambria"/>
          <w:sz w:val="20"/>
          <w:szCs w:val="20"/>
          <w:lang w:val="pt-BR"/>
        </w:rPr>
        <w:t xml:space="preserve">se </w:t>
      </w:r>
      <w:r w:rsidR="00B506A9" w:rsidRPr="00477300">
        <w:rPr>
          <w:rFonts w:ascii="Cambria" w:hAnsi="Cambria"/>
          <w:sz w:val="20"/>
          <w:szCs w:val="20"/>
          <w:lang w:val="pt-BR"/>
        </w:rPr>
        <w:t xml:space="preserve">tenha </w:t>
      </w:r>
      <w:r w:rsidR="00D505A8" w:rsidRPr="00477300">
        <w:rPr>
          <w:rFonts w:ascii="Cambria" w:hAnsi="Cambria"/>
          <w:sz w:val="20"/>
          <w:szCs w:val="20"/>
          <w:lang w:val="pt-BR"/>
        </w:rPr>
        <w:t>determin</w:t>
      </w:r>
      <w:r w:rsidR="00B506A9" w:rsidRPr="00477300">
        <w:rPr>
          <w:rFonts w:ascii="Cambria" w:hAnsi="Cambria"/>
          <w:sz w:val="20"/>
          <w:szCs w:val="20"/>
          <w:lang w:val="pt-BR"/>
        </w:rPr>
        <w:t>ado</w:t>
      </w:r>
      <w:r w:rsidR="007F3DAE" w:rsidRPr="00477300">
        <w:rPr>
          <w:rFonts w:ascii="Cambria" w:hAnsi="Cambria"/>
          <w:sz w:val="20"/>
          <w:szCs w:val="20"/>
          <w:lang w:val="pt-BR"/>
        </w:rPr>
        <w:t xml:space="preserve"> a </w:t>
      </w:r>
      <w:r w:rsidR="00E63AC6" w:rsidRPr="00477300">
        <w:rPr>
          <w:rFonts w:ascii="Cambria" w:hAnsi="Cambria"/>
          <w:sz w:val="20"/>
          <w:szCs w:val="20"/>
          <w:lang w:val="pt-BR"/>
        </w:rPr>
        <w:t>ocorrência</w:t>
      </w:r>
      <w:r w:rsidR="00412424" w:rsidRPr="00477300">
        <w:rPr>
          <w:rFonts w:ascii="Cambria" w:hAnsi="Cambria"/>
          <w:sz w:val="20"/>
          <w:szCs w:val="20"/>
          <w:lang w:val="pt-BR"/>
        </w:rPr>
        <w:t xml:space="preserve"> da </w:t>
      </w:r>
      <w:r w:rsidR="00D505A8" w:rsidRPr="00477300">
        <w:rPr>
          <w:rFonts w:ascii="Cambria" w:hAnsi="Cambria"/>
          <w:sz w:val="20"/>
          <w:szCs w:val="20"/>
          <w:lang w:val="pt-BR"/>
        </w:rPr>
        <w:t>discrimina</w:t>
      </w:r>
      <w:r w:rsidR="002A68FB" w:rsidRPr="00477300">
        <w:rPr>
          <w:rFonts w:ascii="Cambria" w:hAnsi="Cambria"/>
          <w:sz w:val="20"/>
          <w:szCs w:val="20"/>
          <w:lang w:val="pt-BR"/>
        </w:rPr>
        <w:t>ção</w:t>
      </w:r>
      <w:r w:rsidR="00D505A8" w:rsidRPr="00477300">
        <w:rPr>
          <w:rFonts w:ascii="Cambria" w:hAnsi="Cambria"/>
          <w:sz w:val="20"/>
          <w:szCs w:val="20"/>
          <w:lang w:val="pt-BR"/>
        </w:rPr>
        <w:t>.</w:t>
      </w:r>
      <w:r w:rsidR="002567BC" w:rsidRPr="00477300">
        <w:rPr>
          <w:rFonts w:ascii="Cambria" w:hAnsi="Cambria"/>
          <w:sz w:val="20"/>
          <w:szCs w:val="20"/>
          <w:lang w:val="pt-BR"/>
        </w:rPr>
        <w:t xml:space="preserve"> </w:t>
      </w:r>
      <w:r w:rsidR="00B506A9" w:rsidRPr="00477300">
        <w:rPr>
          <w:rFonts w:ascii="Cambria" w:hAnsi="Cambria"/>
          <w:sz w:val="20"/>
          <w:szCs w:val="20"/>
          <w:lang w:val="pt-BR"/>
        </w:rPr>
        <w:t>A esse</w:t>
      </w:r>
      <w:r w:rsidR="002567BC" w:rsidRPr="00477300">
        <w:rPr>
          <w:rFonts w:ascii="Cambria" w:hAnsi="Cambria"/>
          <w:sz w:val="20"/>
          <w:szCs w:val="20"/>
          <w:lang w:val="pt-BR"/>
        </w:rPr>
        <w:t xml:space="preserve"> </w:t>
      </w:r>
      <w:r w:rsidR="00E63AC6" w:rsidRPr="00477300">
        <w:rPr>
          <w:rFonts w:ascii="Cambria" w:hAnsi="Cambria"/>
          <w:sz w:val="20"/>
          <w:szCs w:val="20"/>
          <w:lang w:val="pt-BR"/>
        </w:rPr>
        <w:t>respeito</w:t>
      </w:r>
      <w:r w:rsidR="00D505A8" w:rsidRPr="00477300">
        <w:rPr>
          <w:rFonts w:ascii="Cambria" w:hAnsi="Cambria"/>
          <w:sz w:val="20"/>
          <w:szCs w:val="20"/>
          <w:lang w:val="pt-BR"/>
        </w:rPr>
        <w:t>,</w:t>
      </w:r>
      <w:r w:rsidR="007F3DAE" w:rsidRPr="00477300">
        <w:rPr>
          <w:rFonts w:ascii="Cambria" w:hAnsi="Cambria"/>
          <w:sz w:val="20"/>
          <w:szCs w:val="20"/>
          <w:lang w:val="pt-BR"/>
        </w:rPr>
        <w:t xml:space="preserve"> a </w:t>
      </w:r>
      <w:r w:rsidR="00D505A8" w:rsidRPr="00477300">
        <w:rPr>
          <w:rFonts w:ascii="Cambria" w:hAnsi="Cambria"/>
          <w:sz w:val="20"/>
          <w:szCs w:val="20"/>
          <w:lang w:val="pt-BR"/>
        </w:rPr>
        <w:t xml:space="preserve">Corte </w:t>
      </w:r>
      <w:r w:rsidR="00B506A9" w:rsidRPr="00477300">
        <w:rPr>
          <w:rFonts w:ascii="Cambria" w:hAnsi="Cambria"/>
          <w:sz w:val="20"/>
          <w:szCs w:val="20"/>
          <w:lang w:val="pt-BR"/>
        </w:rPr>
        <w:t>afirmou</w:t>
      </w:r>
      <w:r w:rsidR="00D505A8" w:rsidRPr="00477300">
        <w:rPr>
          <w:rFonts w:ascii="Cambria" w:hAnsi="Cambria"/>
          <w:sz w:val="20"/>
          <w:szCs w:val="20"/>
          <w:lang w:val="pt-BR"/>
        </w:rPr>
        <w:t xml:space="preserve"> que</w:t>
      </w:r>
      <w:r w:rsidR="007F3DAE" w:rsidRPr="00477300">
        <w:rPr>
          <w:rFonts w:ascii="Cambria" w:hAnsi="Cambria"/>
          <w:sz w:val="20"/>
          <w:szCs w:val="20"/>
          <w:lang w:val="pt-BR"/>
        </w:rPr>
        <w:t xml:space="preserve"> a </w:t>
      </w:r>
      <w:r w:rsidR="00E63AC6" w:rsidRPr="00477300">
        <w:rPr>
          <w:rFonts w:ascii="Cambria" w:hAnsi="Cambria"/>
          <w:sz w:val="20"/>
          <w:szCs w:val="20"/>
          <w:lang w:val="pt-BR"/>
        </w:rPr>
        <w:t>razoabilidade</w:t>
      </w:r>
      <w:r w:rsidR="001D5B68" w:rsidRPr="00477300">
        <w:rPr>
          <w:rFonts w:ascii="Cambria" w:hAnsi="Cambria"/>
          <w:sz w:val="20"/>
          <w:szCs w:val="20"/>
          <w:lang w:val="pt-BR"/>
        </w:rPr>
        <w:t xml:space="preserve"> </w:t>
      </w:r>
      <w:r w:rsidR="0055214B" w:rsidRPr="00477300">
        <w:rPr>
          <w:rFonts w:ascii="Cambria" w:hAnsi="Cambria"/>
          <w:sz w:val="20"/>
          <w:szCs w:val="20"/>
          <w:lang w:val="pt-BR"/>
        </w:rPr>
        <w:t xml:space="preserve">do </w:t>
      </w:r>
      <w:r w:rsidR="00B506A9" w:rsidRPr="00477300">
        <w:rPr>
          <w:rFonts w:ascii="Cambria" w:hAnsi="Cambria"/>
          <w:sz w:val="20"/>
          <w:szCs w:val="20"/>
          <w:lang w:val="pt-BR"/>
        </w:rPr>
        <w:t>prazo</w:t>
      </w:r>
      <w:r w:rsidR="00D505A8" w:rsidRPr="00477300">
        <w:rPr>
          <w:rFonts w:ascii="Cambria" w:hAnsi="Cambria"/>
          <w:sz w:val="20"/>
          <w:szCs w:val="20"/>
          <w:lang w:val="pt-BR"/>
        </w:rPr>
        <w:t xml:space="preserve"> </w:t>
      </w:r>
      <w:r w:rsidR="00855CC2" w:rsidRPr="00477300">
        <w:rPr>
          <w:rFonts w:ascii="Cambria" w:hAnsi="Cambria"/>
          <w:sz w:val="20"/>
          <w:szCs w:val="20"/>
          <w:lang w:val="pt-BR"/>
        </w:rPr>
        <w:t>deve</w:t>
      </w:r>
      <w:r w:rsidR="00D505A8" w:rsidRPr="00477300">
        <w:rPr>
          <w:rFonts w:ascii="Cambria" w:hAnsi="Cambria"/>
          <w:sz w:val="20"/>
          <w:szCs w:val="20"/>
          <w:lang w:val="pt-BR"/>
        </w:rPr>
        <w:t xml:space="preserve"> </w:t>
      </w:r>
      <w:r w:rsidR="00B506A9" w:rsidRPr="00477300">
        <w:rPr>
          <w:rFonts w:ascii="Cambria" w:hAnsi="Cambria"/>
          <w:sz w:val="20"/>
          <w:szCs w:val="20"/>
          <w:lang w:val="pt-BR"/>
        </w:rPr>
        <w:t xml:space="preserve">ser </w:t>
      </w:r>
      <w:r w:rsidR="00D505A8" w:rsidRPr="00477300">
        <w:rPr>
          <w:rFonts w:ascii="Cambria" w:hAnsi="Cambria"/>
          <w:sz w:val="20"/>
          <w:szCs w:val="20"/>
          <w:lang w:val="pt-BR"/>
        </w:rPr>
        <w:t>a</w:t>
      </w:r>
      <w:r w:rsidR="00B506A9" w:rsidRPr="00477300">
        <w:rPr>
          <w:rFonts w:ascii="Cambria" w:hAnsi="Cambria"/>
          <w:sz w:val="20"/>
          <w:szCs w:val="20"/>
          <w:lang w:val="pt-BR"/>
        </w:rPr>
        <w:t>valiada</w:t>
      </w:r>
      <w:r w:rsidR="007F3DAE" w:rsidRPr="00477300">
        <w:rPr>
          <w:rFonts w:ascii="Cambria" w:hAnsi="Cambria"/>
          <w:sz w:val="20"/>
          <w:szCs w:val="20"/>
          <w:lang w:val="pt-BR"/>
        </w:rPr>
        <w:t xml:space="preserve"> em </w:t>
      </w:r>
      <w:r w:rsidR="00D505A8" w:rsidRPr="00477300">
        <w:rPr>
          <w:rFonts w:ascii="Cambria" w:hAnsi="Cambria"/>
          <w:sz w:val="20"/>
          <w:szCs w:val="20"/>
          <w:lang w:val="pt-BR"/>
        </w:rPr>
        <w:t>rela</w:t>
      </w:r>
      <w:r w:rsidR="002A68FB" w:rsidRPr="00477300">
        <w:rPr>
          <w:rFonts w:ascii="Cambria" w:hAnsi="Cambria"/>
          <w:sz w:val="20"/>
          <w:szCs w:val="20"/>
          <w:lang w:val="pt-BR"/>
        </w:rPr>
        <w:t>ção</w:t>
      </w:r>
      <w:r w:rsidR="003B7EE5" w:rsidRPr="00477300">
        <w:rPr>
          <w:rFonts w:ascii="Cambria" w:hAnsi="Cambria"/>
          <w:sz w:val="20"/>
          <w:szCs w:val="20"/>
          <w:lang w:val="pt-BR"/>
        </w:rPr>
        <w:t xml:space="preserve"> </w:t>
      </w:r>
      <w:r w:rsidR="00B506A9" w:rsidRPr="00477300">
        <w:rPr>
          <w:rFonts w:ascii="Cambria" w:hAnsi="Cambria"/>
          <w:sz w:val="20"/>
          <w:szCs w:val="20"/>
          <w:lang w:val="pt-BR"/>
        </w:rPr>
        <w:t>à</w:t>
      </w:r>
      <w:r w:rsidR="007F3DAE" w:rsidRPr="00477300">
        <w:rPr>
          <w:rFonts w:ascii="Cambria" w:hAnsi="Cambria"/>
          <w:sz w:val="20"/>
          <w:szCs w:val="20"/>
          <w:lang w:val="pt-BR"/>
        </w:rPr>
        <w:t xml:space="preserve"> </w:t>
      </w:r>
      <w:r w:rsidR="00D505A8" w:rsidRPr="00477300">
        <w:rPr>
          <w:rFonts w:ascii="Cambria" w:hAnsi="Cambria"/>
          <w:sz w:val="20"/>
          <w:szCs w:val="20"/>
          <w:lang w:val="pt-BR"/>
        </w:rPr>
        <w:t>dura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total</w:t>
      </w:r>
      <w:r w:rsidR="0055214B" w:rsidRPr="00477300">
        <w:rPr>
          <w:rFonts w:ascii="Cambria" w:hAnsi="Cambria"/>
          <w:sz w:val="20"/>
          <w:szCs w:val="20"/>
          <w:lang w:val="pt-BR"/>
        </w:rPr>
        <w:t xml:space="preserve"> do </w:t>
      </w:r>
      <w:r w:rsidR="00E63AC6" w:rsidRPr="00477300">
        <w:rPr>
          <w:rFonts w:ascii="Cambria" w:hAnsi="Cambria"/>
          <w:sz w:val="20"/>
          <w:szCs w:val="20"/>
          <w:lang w:val="pt-BR"/>
        </w:rPr>
        <w:t>processo</w:t>
      </w:r>
      <w:r w:rsidR="00D505A8" w:rsidRPr="00477300">
        <w:rPr>
          <w:rFonts w:ascii="Cambria" w:hAnsi="Cambria"/>
          <w:sz w:val="20"/>
          <w:szCs w:val="20"/>
          <w:lang w:val="pt-BR"/>
        </w:rPr>
        <w:t>, desde</w:t>
      </w:r>
      <w:r w:rsidR="007F3DAE" w:rsidRPr="00477300">
        <w:rPr>
          <w:rFonts w:ascii="Cambria" w:hAnsi="Cambria"/>
          <w:sz w:val="20"/>
          <w:szCs w:val="20"/>
          <w:lang w:val="pt-BR"/>
        </w:rPr>
        <w:t xml:space="preserve"> o </w:t>
      </w:r>
      <w:r w:rsidR="00D505A8" w:rsidRPr="00477300">
        <w:rPr>
          <w:rFonts w:ascii="Cambria" w:hAnsi="Cambria"/>
          <w:sz w:val="20"/>
          <w:szCs w:val="20"/>
          <w:lang w:val="pt-BR"/>
        </w:rPr>
        <w:t>prime</w:t>
      </w:r>
      <w:r w:rsidR="00E63AC6" w:rsidRPr="00477300">
        <w:rPr>
          <w:rFonts w:ascii="Cambria" w:hAnsi="Cambria"/>
          <w:sz w:val="20"/>
          <w:szCs w:val="20"/>
          <w:lang w:val="pt-BR"/>
        </w:rPr>
        <w:t>i</w:t>
      </w:r>
      <w:r w:rsidR="00D505A8" w:rsidRPr="00477300">
        <w:rPr>
          <w:rFonts w:ascii="Cambria" w:hAnsi="Cambria"/>
          <w:sz w:val="20"/>
          <w:szCs w:val="20"/>
          <w:lang w:val="pt-BR"/>
        </w:rPr>
        <w:t>r</w:t>
      </w:r>
      <w:r w:rsidR="00E63AC6" w:rsidRPr="00477300">
        <w:rPr>
          <w:rFonts w:ascii="Cambria" w:hAnsi="Cambria"/>
          <w:sz w:val="20"/>
          <w:szCs w:val="20"/>
          <w:lang w:val="pt-BR"/>
        </w:rPr>
        <w:t>o</w:t>
      </w:r>
      <w:r w:rsidR="00D505A8" w:rsidRPr="00477300">
        <w:rPr>
          <w:rFonts w:ascii="Cambria" w:hAnsi="Cambria"/>
          <w:sz w:val="20"/>
          <w:szCs w:val="20"/>
          <w:lang w:val="pt-BR"/>
        </w:rPr>
        <w:t xml:space="preserve"> </w:t>
      </w:r>
      <w:r w:rsidR="00E63AC6" w:rsidRPr="00477300">
        <w:rPr>
          <w:rFonts w:ascii="Cambria" w:hAnsi="Cambria"/>
          <w:sz w:val="20"/>
          <w:szCs w:val="20"/>
          <w:lang w:val="pt-BR"/>
        </w:rPr>
        <w:t>ato</w:t>
      </w:r>
      <w:r w:rsidR="00D505A8" w:rsidRPr="00477300">
        <w:rPr>
          <w:rFonts w:ascii="Cambria" w:hAnsi="Cambria"/>
          <w:sz w:val="20"/>
          <w:szCs w:val="20"/>
          <w:lang w:val="pt-BR"/>
        </w:rPr>
        <w:t xml:space="preserve"> </w:t>
      </w:r>
      <w:r w:rsidR="00E63AC6" w:rsidRPr="00477300">
        <w:rPr>
          <w:rFonts w:ascii="Cambria" w:hAnsi="Cambria"/>
          <w:sz w:val="20"/>
          <w:szCs w:val="20"/>
          <w:lang w:val="pt-BR"/>
        </w:rPr>
        <w:t>processual</w:t>
      </w:r>
      <w:r w:rsidR="00D505A8" w:rsidRPr="00477300">
        <w:rPr>
          <w:rFonts w:ascii="Cambria" w:hAnsi="Cambria"/>
          <w:sz w:val="20"/>
          <w:szCs w:val="20"/>
          <w:lang w:val="pt-BR"/>
        </w:rPr>
        <w:t xml:space="preserve"> </w:t>
      </w:r>
      <w:r w:rsidR="00B506A9" w:rsidRPr="00477300">
        <w:rPr>
          <w:rFonts w:ascii="Cambria" w:hAnsi="Cambria"/>
          <w:sz w:val="20"/>
          <w:szCs w:val="20"/>
          <w:lang w:val="pt-BR"/>
        </w:rPr>
        <w:t>até a pronúncia da</w:t>
      </w:r>
      <w:r w:rsidR="00D505A8" w:rsidRPr="00477300">
        <w:rPr>
          <w:rFonts w:ascii="Cambria" w:hAnsi="Cambria"/>
          <w:sz w:val="20"/>
          <w:szCs w:val="20"/>
          <w:lang w:val="pt-BR"/>
        </w:rPr>
        <w:t xml:space="preserve"> senten</w:t>
      </w:r>
      <w:r w:rsidR="00B506A9" w:rsidRPr="00477300">
        <w:rPr>
          <w:rFonts w:ascii="Cambria" w:hAnsi="Cambria"/>
          <w:sz w:val="20"/>
          <w:szCs w:val="20"/>
          <w:lang w:val="pt-BR"/>
        </w:rPr>
        <w:t>ç</w:t>
      </w:r>
      <w:r w:rsidR="00D505A8" w:rsidRPr="00477300">
        <w:rPr>
          <w:rFonts w:ascii="Cambria" w:hAnsi="Cambria"/>
          <w:sz w:val="20"/>
          <w:szCs w:val="20"/>
          <w:lang w:val="pt-BR"/>
        </w:rPr>
        <w:t>a definitiva, inclu</w:t>
      </w:r>
      <w:r w:rsidR="00B506A9" w:rsidRPr="00477300">
        <w:rPr>
          <w:rFonts w:ascii="Cambria" w:hAnsi="Cambria"/>
          <w:sz w:val="20"/>
          <w:szCs w:val="20"/>
          <w:lang w:val="pt-BR"/>
        </w:rPr>
        <w:t>i</w:t>
      </w:r>
      <w:r w:rsidR="00D505A8" w:rsidRPr="00477300">
        <w:rPr>
          <w:rFonts w:ascii="Cambria" w:hAnsi="Cambria"/>
          <w:sz w:val="20"/>
          <w:szCs w:val="20"/>
          <w:lang w:val="pt-BR"/>
        </w:rPr>
        <w:t>ndo</w:t>
      </w:r>
      <w:r w:rsidR="003B7EE5" w:rsidRPr="00477300">
        <w:rPr>
          <w:rFonts w:ascii="Cambria" w:hAnsi="Cambria"/>
          <w:sz w:val="20"/>
          <w:szCs w:val="20"/>
          <w:lang w:val="pt-BR"/>
        </w:rPr>
        <w:t xml:space="preserve"> os </w:t>
      </w:r>
      <w:r w:rsidR="00D505A8" w:rsidRPr="00477300">
        <w:rPr>
          <w:rFonts w:ascii="Cambria" w:hAnsi="Cambria"/>
          <w:sz w:val="20"/>
          <w:szCs w:val="20"/>
          <w:lang w:val="pt-BR"/>
        </w:rPr>
        <w:t>recursos de inst</w:t>
      </w:r>
      <w:r w:rsidR="00A90E60" w:rsidRPr="00477300">
        <w:rPr>
          <w:rFonts w:ascii="Cambria" w:hAnsi="Cambria"/>
          <w:sz w:val="20"/>
          <w:szCs w:val="20"/>
          <w:lang w:val="pt-BR"/>
        </w:rPr>
        <w:t>â</w:t>
      </w:r>
      <w:r w:rsidR="00D505A8" w:rsidRPr="00477300">
        <w:rPr>
          <w:rFonts w:ascii="Cambria" w:hAnsi="Cambria"/>
          <w:sz w:val="20"/>
          <w:szCs w:val="20"/>
          <w:lang w:val="pt-BR"/>
        </w:rPr>
        <w:t>ncia que p</w:t>
      </w:r>
      <w:r w:rsidR="00B506A9" w:rsidRPr="00477300">
        <w:rPr>
          <w:rFonts w:ascii="Cambria" w:hAnsi="Cambria"/>
          <w:sz w:val="20"/>
          <w:szCs w:val="20"/>
          <w:lang w:val="pt-BR"/>
        </w:rPr>
        <w:t xml:space="preserve">ossam </w:t>
      </w:r>
      <w:r w:rsidR="00D505A8" w:rsidRPr="00477300">
        <w:rPr>
          <w:rFonts w:ascii="Cambria" w:hAnsi="Cambria"/>
          <w:sz w:val="20"/>
          <w:szCs w:val="20"/>
          <w:lang w:val="pt-BR"/>
        </w:rPr>
        <w:t xml:space="preserve">eventualmente </w:t>
      </w:r>
      <w:r w:rsidR="00B506A9" w:rsidRPr="00477300">
        <w:rPr>
          <w:rFonts w:ascii="Cambria" w:hAnsi="Cambria"/>
          <w:sz w:val="20"/>
          <w:szCs w:val="20"/>
          <w:lang w:val="pt-BR"/>
        </w:rPr>
        <w:t>ter sido apresentados</w:t>
      </w:r>
      <w:r w:rsidR="00D505A8" w:rsidRPr="00477300">
        <w:rPr>
          <w:rStyle w:val="FootnoteReference"/>
          <w:rFonts w:ascii="Cambria" w:hAnsi="Cambria"/>
          <w:sz w:val="20"/>
          <w:szCs w:val="20"/>
          <w:lang w:val="pt-BR"/>
        </w:rPr>
        <w:footnoteReference w:id="67"/>
      </w:r>
      <w:r w:rsidR="00D505A8" w:rsidRPr="00477300">
        <w:rPr>
          <w:rFonts w:ascii="Cambria" w:hAnsi="Cambria"/>
          <w:sz w:val="20"/>
          <w:szCs w:val="20"/>
          <w:lang w:val="pt-BR"/>
        </w:rPr>
        <w:t>. Desta forma,</w:t>
      </w:r>
      <w:r w:rsidR="007F3DAE" w:rsidRPr="00477300">
        <w:rPr>
          <w:rFonts w:ascii="Cambria" w:hAnsi="Cambria"/>
          <w:sz w:val="20"/>
          <w:szCs w:val="20"/>
          <w:lang w:val="pt-BR"/>
        </w:rPr>
        <w:t xml:space="preserve"> em </w:t>
      </w:r>
      <w:r w:rsidR="00D505A8" w:rsidRPr="00477300">
        <w:rPr>
          <w:rFonts w:ascii="Cambria" w:hAnsi="Cambria"/>
          <w:sz w:val="20"/>
          <w:szCs w:val="20"/>
          <w:lang w:val="pt-BR"/>
        </w:rPr>
        <w:t>aten</w:t>
      </w:r>
      <w:r w:rsidR="002A68FB" w:rsidRPr="00477300">
        <w:rPr>
          <w:rFonts w:ascii="Cambria" w:hAnsi="Cambria"/>
          <w:sz w:val="20"/>
          <w:szCs w:val="20"/>
          <w:lang w:val="pt-BR"/>
        </w:rPr>
        <w:t>ção</w:t>
      </w:r>
      <w:r w:rsidR="002567BC" w:rsidRPr="00477300">
        <w:rPr>
          <w:rFonts w:ascii="Cambria" w:hAnsi="Cambria"/>
          <w:sz w:val="20"/>
          <w:szCs w:val="20"/>
          <w:lang w:val="pt-BR"/>
        </w:rPr>
        <w:t xml:space="preserve"> à </w:t>
      </w:r>
      <w:r w:rsidR="00E63AC6" w:rsidRPr="00477300">
        <w:rPr>
          <w:rFonts w:ascii="Cambria" w:hAnsi="Cambria"/>
          <w:sz w:val="20"/>
          <w:szCs w:val="20"/>
          <w:lang w:val="pt-BR"/>
        </w:rPr>
        <w:t>necessidade</w:t>
      </w:r>
      <w:r w:rsidR="001D5B68" w:rsidRPr="00477300">
        <w:rPr>
          <w:rFonts w:ascii="Cambria" w:hAnsi="Cambria"/>
          <w:sz w:val="20"/>
          <w:szCs w:val="20"/>
          <w:lang w:val="pt-BR"/>
        </w:rPr>
        <w:t xml:space="preserve"> </w:t>
      </w:r>
      <w:r w:rsidR="00D505A8" w:rsidRPr="00477300">
        <w:rPr>
          <w:rFonts w:ascii="Cambria" w:hAnsi="Cambria"/>
          <w:sz w:val="20"/>
          <w:szCs w:val="20"/>
          <w:lang w:val="pt-BR"/>
        </w:rPr>
        <w:t xml:space="preserve">de </w:t>
      </w:r>
      <w:r w:rsidR="00855CC2" w:rsidRPr="00477300">
        <w:rPr>
          <w:rFonts w:ascii="Cambria" w:hAnsi="Cambria"/>
          <w:sz w:val="20"/>
          <w:szCs w:val="20"/>
          <w:lang w:val="pt-BR"/>
        </w:rPr>
        <w:t>garantir</w:t>
      </w:r>
      <w:r w:rsidR="003B7EE5" w:rsidRPr="00477300">
        <w:rPr>
          <w:rFonts w:ascii="Cambria" w:hAnsi="Cambria"/>
          <w:sz w:val="20"/>
          <w:szCs w:val="20"/>
          <w:lang w:val="pt-BR"/>
        </w:rPr>
        <w:t xml:space="preserve"> os </w:t>
      </w:r>
      <w:r w:rsidR="000D0F3D" w:rsidRPr="00477300">
        <w:rPr>
          <w:rFonts w:ascii="Cambria" w:hAnsi="Cambria"/>
          <w:sz w:val="20"/>
          <w:szCs w:val="20"/>
          <w:lang w:val="pt-BR"/>
        </w:rPr>
        <w:t>direito</w:t>
      </w:r>
      <w:r w:rsidR="00D505A8" w:rsidRPr="00477300">
        <w:rPr>
          <w:rFonts w:ascii="Cambria" w:hAnsi="Cambria"/>
          <w:sz w:val="20"/>
          <w:szCs w:val="20"/>
          <w:lang w:val="pt-BR"/>
        </w:rPr>
        <w:t>s</w:t>
      </w:r>
      <w:r w:rsidR="00412424" w:rsidRPr="00477300">
        <w:rPr>
          <w:rFonts w:ascii="Cambria" w:hAnsi="Cambria"/>
          <w:sz w:val="20"/>
          <w:szCs w:val="20"/>
          <w:lang w:val="pt-BR"/>
        </w:rPr>
        <w:t xml:space="preserve"> das </w:t>
      </w:r>
      <w:r w:rsidR="002567BC" w:rsidRPr="00477300">
        <w:rPr>
          <w:rFonts w:ascii="Cambria" w:hAnsi="Cambria"/>
          <w:sz w:val="20"/>
          <w:szCs w:val="20"/>
          <w:lang w:val="pt-BR"/>
        </w:rPr>
        <w:t>pessoa</w:t>
      </w:r>
      <w:r w:rsidR="00D505A8" w:rsidRPr="00477300">
        <w:rPr>
          <w:rFonts w:ascii="Cambria" w:hAnsi="Cambria"/>
          <w:sz w:val="20"/>
          <w:szCs w:val="20"/>
          <w:lang w:val="pt-BR"/>
        </w:rPr>
        <w:t xml:space="preserve">s </w:t>
      </w:r>
      <w:r w:rsidR="00E63AC6" w:rsidRPr="00477300">
        <w:rPr>
          <w:rFonts w:ascii="Cambria" w:hAnsi="Cambria"/>
          <w:sz w:val="20"/>
          <w:szCs w:val="20"/>
          <w:lang w:val="pt-BR"/>
        </w:rPr>
        <w:t>prejudicadas</w:t>
      </w:r>
      <w:r w:rsidR="00D505A8" w:rsidRPr="00477300">
        <w:rPr>
          <w:rFonts w:ascii="Cambria" w:hAnsi="Cambria"/>
          <w:sz w:val="20"/>
          <w:szCs w:val="20"/>
          <w:lang w:val="pt-BR"/>
        </w:rPr>
        <w:t>,</w:t>
      </w:r>
      <w:r w:rsidR="007F3DAE" w:rsidRPr="00477300">
        <w:rPr>
          <w:rFonts w:ascii="Cambria" w:hAnsi="Cambria"/>
          <w:sz w:val="20"/>
          <w:szCs w:val="20"/>
          <w:lang w:val="pt-BR"/>
        </w:rPr>
        <w:t xml:space="preserve"> uma </w:t>
      </w:r>
      <w:r w:rsidR="00D505A8" w:rsidRPr="00477300">
        <w:rPr>
          <w:rFonts w:ascii="Cambria" w:hAnsi="Cambria"/>
          <w:sz w:val="20"/>
          <w:szCs w:val="20"/>
          <w:lang w:val="pt-BR"/>
        </w:rPr>
        <w:t>demora prolongada p</w:t>
      </w:r>
      <w:r w:rsidR="00B506A9" w:rsidRPr="00477300">
        <w:rPr>
          <w:rFonts w:ascii="Cambria" w:hAnsi="Cambria"/>
          <w:sz w:val="20"/>
          <w:szCs w:val="20"/>
          <w:lang w:val="pt-BR"/>
        </w:rPr>
        <w:t>o</w:t>
      </w:r>
      <w:r w:rsidR="00D505A8" w:rsidRPr="00477300">
        <w:rPr>
          <w:rFonts w:ascii="Cambria" w:hAnsi="Cambria"/>
          <w:sz w:val="20"/>
          <w:szCs w:val="20"/>
          <w:lang w:val="pt-BR"/>
        </w:rPr>
        <w:t xml:space="preserve">de constituir, </w:t>
      </w:r>
      <w:r w:rsidR="00B506A9" w:rsidRPr="00477300">
        <w:rPr>
          <w:rFonts w:ascii="Cambria" w:hAnsi="Cambria"/>
          <w:sz w:val="20"/>
          <w:szCs w:val="20"/>
          <w:lang w:val="pt-BR"/>
        </w:rPr>
        <w:t>em</w:t>
      </w:r>
      <w:r w:rsidR="00D505A8" w:rsidRPr="00477300">
        <w:rPr>
          <w:rFonts w:ascii="Cambria" w:hAnsi="Cambria"/>
          <w:sz w:val="20"/>
          <w:szCs w:val="20"/>
          <w:lang w:val="pt-BR"/>
        </w:rPr>
        <w:t xml:space="preserve"> </w:t>
      </w:r>
      <w:r w:rsidR="00E63AC6" w:rsidRPr="00477300">
        <w:rPr>
          <w:rFonts w:ascii="Cambria" w:hAnsi="Cambria"/>
          <w:sz w:val="20"/>
          <w:szCs w:val="20"/>
          <w:lang w:val="pt-BR"/>
        </w:rPr>
        <w:t>si</w:t>
      </w:r>
      <w:r w:rsidR="00D505A8" w:rsidRPr="00477300">
        <w:rPr>
          <w:rFonts w:ascii="Cambria" w:hAnsi="Cambria"/>
          <w:sz w:val="20"/>
          <w:szCs w:val="20"/>
          <w:lang w:val="pt-BR"/>
        </w:rPr>
        <w:t xml:space="preserve"> </w:t>
      </w:r>
      <w:r w:rsidR="00855CC2" w:rsidRPr="00477300">
        <w:rPr>
          <w:rFonts w:ascii="Cambria" w:hAnsi="Cambria"/>
          <w:sz w:val="20"/>
          <w:szCs w:val="20"/>
          <w:lang w:val="pt-BR"/>
        </w:rPr>
        <w:t>mesma</w:t>
      </w:r>
      <w:r w:rsidR="00D505A8" w:rsidRPr="00477300">
        <w:rPr>
          <w:rFonts w:ascii="Cambria" w:hAnsi="Cambria"/>
          <w:sz w:val="20"/>
          <w:szCs w:val="20"/>
          <w:lang w:val="pt-BR"/>
        </w:rPr>
        <w:t>,</w:t>
      </w:r>
      <w:r w:rsidR="007F3DAE" w:rsidRPr="00477300">
        <w:rPr>
          <w:rFonts w:ascii="Cambria" w:hAnsi="Cambria"/>
          <w:sz w:val="20"/>
          <w:szCs w:val="20"/>
          <w:lang w:val="pt-BR"/>
        </w:rPr>
        <w:t xml:space="preserve"> uma </w:t>
      </w:r>
      <w:r w:rsidR="00D505A8" w:rsidRPr="00477300">
        <w:rPr>
          <w:rFonts w:ascii="Cambria" w:hAnsi="Cambria"/>
          <w:sz w:val="20"/>
          <w:szCs w:val="20"/>
          <w:lang w:val="pt-BR"/>
        </w:rPr>
        <w:t>nega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w:t>
      </w:r>
      <w:r w:rsidR="002567BC" w:rsidRPr="00477300">
        <w:rPr>
          <w:rFonts w:ascii="Cambria" w:hAnsi="Cambria"/>
          <w:sz w:val="20"/>
          <w:szCs w:val="20"/>
          <w:lang w:val="pt-BR"/>
        </w:rPr>
        <w:t>justiça</w:t>
      </w:r>
      <w:r w:rsidR="00D505A8" w:rsidRPr="00477300">
        <w:rPr>
          <w:rFonts w:ascii="Cambria" w:hAnsi="Cambria"/>
          <w:sz w:val="20"/>
          <w:szCs w:val="20"/>
          <w:lang w:val="pt-BR"/>
        </w:rPr>
        <w:t xml:space="preserve">. </w:t>
      </w:r>
    </w:p>
    <w:p w14:paraId="49FACE2E" w14:textId="77777777" w:rsidR="00D505A8" w:rsidRPr="00477300" w:rsidRDefault="00D505A8" w:rsidP="00D505A8">
      <w:pPr>
        <w:rPr>
          <w:rFonts w:ascii="Cambria" w:hAnsi="Cambria"/>
          <w:sz w:val="20"/>
          <w:szCs w:val="20"/>
          <w:lang w:val="pt-BR"/>
        </w:rPr>
      </w:pPr>
    </w:p>
    <w:p w14:paraId="35C48424" w14:textId="77777777" w:rsidR="00D505A8" w:rsidRPr="00477300" w:rsidRDefault="0055214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A</w:t>
      </w:r>
      <w:r w:rsidR="00D505A8" w:rsidRPr="00477300">
        <w:rPr>
          <w:rFonts w:ascii="Cambria" w:hAnsi="Cambria"/>
          <w:sz w:val="20"/>
          <w:szCs w:val="20"/>
          <w:lang w:val="pt-BR"/>
        </w:rPr>
        <w:t xml:space="preserve"> CIDH </w:t>
      </w:r>
      <w:r w:rsidR="00E63AC6" w:rsidRPr="00477300">
        <w:rPr>
          <w:rFonts w:ascii="Cambria" w:hAnsi="Cambria"/>
          <w:sz w:val="20"/>
          <w:szCs w:val="20"/>
          <w:lang w:val="pt-BR"/>
        </w:rPr>
        <w:t>recorda</w:t>
      </w:r>
      <w:r w:rsidR="003B7EE5" w:rsidRPr="00477300">
        <w:rPr>
          <w:rFonts w:ascii="Cambria" w:hAnsi="Cambria"/>
          <w:sz w:val="20"/>
          <w:szCs w:val="20"/>
          <w:lang w:val="pt-BR"/>
        </w:rPr>
        <w:t xml:space="preserve"> os </w:t>
      </w:r>
      <w:r w:rsidR="00855CC2" w:rsidRPr="00477300">
        <w:rPr>
          <w:rFonts w:ascii="Cambria" w:hAnsi="Cambria"/>
          <w:sz w:val="20"/>
          <w:szCs w:val="20"/>
          <w:lang w:val="pt-BR"/>
        </w:rPr>
        <w:t>quatro</w:t>
      </w:r>
      <w:r w:rsidR="00D505A8" w:rsidRPr="00477300">
        <w:rPr>
          <w:rFonts w:ascii="Cambria" w:hAnsi="Cambria"/>
          <w:sz w:val="20"/>
          <w:szCs w:val="20"/>
          <w:lang w:val="pt-BR"/>
        </w:rPr>
        <w:t xml:space="preserve"> elementos para determinar</w:t>
      </w:r>
      <w:r w:rsidR="007F3DAE" w:rsidRPr="00477300">
        <w:rPr>
          <w:rFonts w:ascii="Cambria" w:hAnsi="Cambria"/>
          <w:sz w:val="20"/>
          <w:szCs w:val="20"/>
          <w:lang w:val="pt-BR"/>
        </w:rPr>
        <w:t xml:space="preserve"> a </w:t>
      </w:r>
      <w:r w:rsidR="00E63AC6" w:rsidRPr="00477300">
        <w:rPr>
          <w:rFonts w:ascii="Cambria" w:hAnsi="Cambria"/>
          <w:sz w:val="20"/>
          <w:szCs w:val="20"/>
          <w:lang w:val="pt-BR"/>
        </w:rPr>
        <w:t>razoabilidade</w:t>
      </w:r>
      <w:r w:rsidR="001D5B68" w:rsidRPr="00477300">
        <w:rPr>
          <w:rFonts w:ascii="Cambria" w:hAnsi="Cambria"/>
          <w:sz w:val="20"/>
          <w:szCs w:val="20"/>
          <w:lang w:val="pt-BR"/>
        </w:rPr>
        <w:t xml:space="preserve"> </w:t>
      </w:r>
      <w:r w:rsidRPr="00477300">
        <w:rPr>
          <w:rFonts w:ascii="Cambria" w:hAnsi="Cambria"/>
          <w:sz w:val="20"/>
          <w:szCs w:val="20"/>
          <w:lang w:val="pt-BR"/>
        </w:rPr>
        <w:t xml:space="preserve">do </w:t>
      </w:r>
      <w:r w:rsidR="00B506A9" w:rsidRPr="00477300">
        <w:rPr>
          <w:rFonts w:ascii="Cambria" w:hAnsi="Cambria"/>
          <w:sz w:val="20"/>
          <w:szCs w:val="20"/>
          <w:lang w:val="pt-BR"/>
        </w:rPr>
        <w:t>prazo</w:t>
      </w:r>
      <w:r w:rsidR="00D505A8" w:rsidRPr="00477300">
        <w:rPr>
          <w:rFonts w:ascii="Cambria" w:hAnsi="Cambria"/>
          <w:sz w:val="20"/>
          <w:szCs w:val="20"/>
          <w:lang w:val="pt-BR"/>
        </w:rPr>
        <w:t>: i)</w:t>
      </w:r>
      <w:r w:rsidR="007F3DAE" w:rsidRPr="00477300">
        <w:rPr>
          <w:rFonts w:ascii="Cambria" w:hAnsi="Cambria"/>
          <w:sz w:val="20"/>
          <w:szCs w:val="20"/>
          <w:lang w:val="pt-BR"/>
        </w:rPr>
        <w:t xml:space="preserve"> a </w:t>
      </w:r>
      <w:r w:rsidR="00E63AC6" w:rsidRPr="00477300">
        <w:rPr>
          <w:rFonts w:ascii="Cambria" w:hAnsi="Cambria"/>
          <w:sz w:val="20"/>
          <w:szCs w:val="20"/>
          <w:lang w:val="pt-BR"/>
        </w:rPr>
        <w:t>complexidade</w:t>
      </w:r>
      <w:r w:rsidR="001D5B68" w:rsidRPr="00477300">
        <w:rPr>
          <w:rFonts w:ascii="Cambria" w:hAnsi="Cambria"/>
          <w:sz w:val="20"/>
          <w:szCs w:val="20"/>
          <w:lang w:val="pt-BR"/>
        </w:rPr>
        <w:t xml:space="preserve"> </w:t>
      </w:r>
      <w:r w:rsidRPr="00477300">
        <w:rPr>
          <w:rFonts w:ascii="Cambria" w:hAnsi="Cambria"/>
          <w:sz w:val="20"/>
          <w:szCs w:val="20"/>
          <w:lang w:val="pt-BR"/>
        </w:rPr>
        <w:t xml:space="preserve">do </w:t>
      </w:r>
      <w:r w:rsidR="00855CC2" w:rsidRPr="00477300">
        <w:rPr>
          <w:rFonts w:ascii="Cambria" w:hAnsi="Cambria"/>
          <w:sz w:val="20"/>
          <w:szCs w:val="20"/>
          <w:lang w:val="pt-BR"/>
        </w:rPr>
        <w:t>assunto</w:t>
      </w:r>
      <w:r w:rsidR="00D505A8" w:rsidRPr="00477300">
        <w:rPr>
          <w:rFonts w:ascii="Cambria" w:hAnsi="Cambria"/>
          <w:sz w:val="20"/>
          <w:szCs w:val="20"/>
          <w:lang w:val="pt-BR"/>
        </w:rPr>
        <w:t>; ii)</w:t>
      </w:r>
      <w:r w:rsidR="007F3DAE" w:rsidRPr="00477300">
        <w:rPr>
          <w:rFonts w:ascii="Cambria" w:hAnsi="Cambria"/>
          <w:sz w:val="20"/>
          <w:szCs w:val="20"/>
          <w:lang w:val="pt-BR"/>
        </w:rPr>
        <w:t xml:space="preserve"> a </w:t>
      </w:r>
      <w:r w:rsidR="00E63AC6" w:rsidRPr="00477300">
        <w:rPr>
          <w:rFonts w:ascii="Cambria" w:hAnsi="Cambria"/>
          <w:sz w:val="20"/>
          <w:szCs w:val="20"/>
          <w:lang w:val="pt-BR"/>
        </w:rPr>
        <w:t>atividade</w:t>
      </w:r>
      <w:r w:rsidR="001D5B68" w:rsidRPr="00477300">
        <w:rPr>
          <w:rFonts w:ascii="Cambria" w:hAnsi="Cambria"/>
          <w:sz w:val="20"/>
          <w:szCs w:val="20"/>
          <w:lang w:val="pt-BR"/>
        </w:rPr>
        <w:t xml:space="preserve"> </w:t>
      </w:r>
      <w:r w:rsidR="00855CC2" w:rsidRPr="00477300">
        <w:rPr>
          <w:rFonts w:ascii="Cambria" w:hAnsi="Cambria"/>
          <w:sz w:val="20"/>
          <w:szCs w:val="20"/>
          <w:lang w:val="pt-BR"/>
        </w:rPr>
        <w:t>processual</w:t>
      </w:r>
      <w:r w:rsidRPr="00477300">
        <w:rPr>
          <w:rFonts w:ascii="Cambria" w:hAnsi="Cambria"/>
          <w:sz w:val="20"/>
          <w:szCs w:val="20"/>
          <w:lang w:val="pt-BR"/>
        </w:rPr>
        <w:t xml:space="preserve"> do </w:t>
      </w:r>
      <w:r w:rsidR="00855CC2" w:rsidRPr="00477300">
        <w:rPr>
          <w:rFonts w:ascii="Cambria" w:hAnsi="Cambria"/>
          <w:sz w:val="20"/>
          <w:szCs w:val="20"/>
          <w:lang w:val="pt-BR"/>
        </w:rPr>
        <w:t>interessado</w:t>
      </w:r>
      <w:r w:rsidR="00D505A8" w:rsidRPr="00477300">
        <w:rPr>
          <w:rFonts w:ascii="Cambria" w:hAnsi="Cambria"/>
          <w:sz w:val="20"/>
          <w:szCs w:val="20"/>
          <w:lang w:val="pt-BR"/>
        </w:rPr>
        <w:t>; iii)</w:t>
      </w:r>
      <w:r w:rsidR="007F3DAE" w:rsidRPr="00477300">
        <w:rPr>
          <w:rFonts w:ascii="Cambria" w:hAnsi="Cambria"/>
          <w:sz w:val="20"/>
          <w:szCs w:val="20"/>
          <w:lang w:val="pt-BR"/>
        </w:rPr>
        <w:t xml:space="preserve"> a </w:t>
      </w:r>
      <w:r w:rsidR="00E63AC6" w:rsidRPr="00477300">
        <w:rPr>
          <w:rFonts w:ascii="Cambria" w:hAnsi="Cambria"/>
          <w:sz w:val="20"/>
          <w:szCs w:val="20"/>
          <w:lang w:val="pt-BR"/>
        </w:rPr>
        <w:t>conduta</w:t>
      </w:r>
      <w:r w:rsidR="00412424" w:rsidRPr="00477300">
        <w:rPr>
          <w:rFonts w:ascii="Cambria" w:hAnsi="Cambria"/>
          <w:sz w:val="20"/>
          <w:szCs w:val="20"/>
          <w:lang w:val="pt-BR"/>
        </w:rPr>
        <w:t xml:space="preserve"> das </w:t>
      </w:r>
      <w:r w:rsidR="00D505A8" w:rsidRPr="00477300">
        <w:rPr>
          <w:rFonts w:ascii="Cambria" w:hAnsi="Cambria"/>
          <w:sz w:val="20"/>
          <w:szCs w:val="20"/>
          <w:lang w:val="pt-BR"/>
        </w:rPr>
        <w:t>autoridades judici</w:t>
      </w:r>
      <w:r w:rsidR="002C1535" w:rsidRPr="00477300">
        <w:rPr>
          <w:rFonts w:ascii="Cambria" w:hAnsi="Cambria"/>
          <w:sz w:val="20"/>
          <w:szCs w:val="20"/>
          <w:lang w:val="pt-BR"/>
        </w:rPr>
        <w:t>ais</w:t>
      </w:r>
      <w:r w:rsidR="00A90E60" w:rsidRPr="00477300">
        <w:rPr>
          <w:rFonts w:ascii="Cambria" w:hAnsi="Cambria"/>
          <w:sz w:val="20"/>
          <w:szCs w:val="20"/>
          <w:lang w:val="pt-BR"/>
        </w:rPr>
        <w:t>;</w:t>
      </w:r>
      <w:r w:rsidR="00C1774F" w:rsidRPr="00477300">
        <w:rPr>
          <w:rFonts w:ascii="Cambria" w:hAnsi="Cambria"/>
          <w:sz w:val="20"/>
          <w:szCs w:val="20"/>
          <w:lang w:val="pt-BR"/>
        </w:rPr>
        <w:t xml:space="preserve"> e </w:t>
      </w:r>
      <w:r w:rsidR="00D505A8" w:rsidRPr="00477300">
        <w:rPr>
          <w:rFonts w:ascii="Cambria" w:hAnsi="Cambria"/>
          <w:sz w:val="20"/>
          <w:szCs w:val="20"/>
          <w:lang w:val="pt-BR"/>
        </w:rPr>
        <w:t>iv)</w:t>
      </w:r>
      <w:r w:rsidR="007F3DAE" w:rsidRPr="00477300">
        <w:rPr>
          <w:rFonts w:ascii="Cambria" w:hAnsi="Cambria"/>
          <w:sz w:val="20"/>
          <w:szCs w:val="20"/>
          <w:lang w:val="pt-BR"/>
        </w:rPr>
        <w:t xml:space="preserve"> a </w:t>
      </w:r>
      <w:r w:rsidR="0012452A" w:rsidRPr="00477300">
        <w:rPr>
          <w:rFonts w:ascii="Cambria" w:hAnsi="Cambria"/>
          <w:sz w:val="20"/>
          <w:szCs w:val="20"/>
          <w:lang w:val="pt-BR"/>
        </w:rPr>
        <w:t>viol</w:t>
      </w:r>
      <w:r w:rsidR="00D505A8" w:rsidRPr="00477300">
        <w:rPr>
          <w:rFonts w:ascii="Cambria" w:hAnsi="Cambria"/>
          <w:sz w:val="20"/>
          <w:szCs w:val="20"/>
          <w:lang w:val="pt-BR"/>
        </w:rPr>
        <w:t>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gerada</w:t>
      </w:r>
      <w:r w:rsidR="00412424" w:rsidRPr="00477300">
        <w:rPr>
          <w:rFonts w:ascii="Cambria" w:hAnsi="Cambria"/>
          <w:sz w:val="20"/>
          <w:szCs w:val="20"/>
          <w:lang w:val="pt-BR"/>
        </w:rPr>
        <w:t xml:space="preserve"> pela </w:t>
      </w:r>
      <w:r w:rsidR="00D505A8" w:rsidRPr="00477300">
        <w:rPr>
          <w:rFonts w:ascii="Cambria" w:hAnsi="Cambria"/>
          <w:sz w:val="20"/>
          <w:szCs w:val="20"/>
          <w:lang w:val="pt-BR"/>
        </w:rPr>
        <w:t>situa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jurídica</w:t>
      </w:r>
      <w:r w:rsidR="00412424" w:rsidRPr="00477300">
        <w:rPr>
          <w:rFonts w:ascii="Cambria" w:hAnsi="Cambria"/>
          <w:sz w:val="20"/>
          <w:szCs w:val="20"/>
          <w:lang w:val="pt-BR"/>
        </w:rPr>
        <w:t xml:space="preserve"> da </w:t>
      </w:r>
      <w:r w:rsidR="002567BC" w:rsidRPr="00477300">
        <w:rPr>
          <w:rFonts w:ascii="Cambria" w:hAnsi="Cambria"/>
          <w:sz w:val="20"/>
          <w:szCs w:val="20"/>
          <w:lang w:val="pt-BR"/>
        </w:rPr>
        <w:t>pessoa</w:t>
      </w:r>
      <w:r w:rsidR="00D505A8" w:rsidRPr="00477300">
        <w:rPr>
          <w:rFonts w:ascii="Cambria" w:hAnsi="Cambria"/>
          <w:sz w:val="20"/>
          <w:szCs w:val="20"/>
          <w:lang w:val="pt-BR"/>
        </w:rPr>
        <w:t xml:space="preserve"> </w:t>
      </w:r>
      <w:r w:rsidR="0012452A" w:rsidRPr="00477300">
        <w:rPr>
          <w:rFonts w:ascii="Cambria" w:hAnsi="Cambria"/>
          <w:sz w:val="20"/>
          <w:szCs w:val="20"/>
          <w:lang w:val="pt-BR"/>
        </w:rPr>
        <w:t>envolvi</w:t>
      </w:r>
      <w:r w:rsidR="00D505A8" w:rsidRPr="00477300">
        <w:rPr>
          <w:rFonts w:ascii="Cambria" w:hAnsi="Cambria"/>
          <w:sz w:val="20"/>
          <w:szCs w:val="20"/>
          <w:lang w:val="pt-BR"/>
        </w:rPr>
        <w:t>da</w:t>
      </w:r>
      <w:r w:rsidR="00412424" w:rsidRPr="00477300">
        <w:rPr>
          <w:rFonts w:ascii="Cambria" w:hAnsi="Cambria"/>
          <w:sz w:val="20"/>
          <w:szCs w:val="20"/>
          <w:lang w:val="pt-BR"/>
        </w:rPr>
        <w:t xml:space="preserve"> no </w:t>
      </w:r>
      <w:r w:rsidR="00E63AC6" w:rsidRPr="00477300">
        <w:rPr>
          <w:rFonts w:ascii="Cambria" w:hAnsi="Cambria"/>
          <w:sz w:val="20"/>
          <w:szCs w:val="20"/>
          <w:lang w:val="pt-BR"/>
        </w:rPr>
        <w:t>processo</w:t>
      </w:r>
      <w:r w:rsidR="00D505A8" w:rsidRPr="00477300">
        <w:rPr>
          <w:rStyle w:val="FootnoteReference"/>
          <w:rFonts w:ascii="Cambria" w:hAnsi="Cambria"/>
          <w:sz w:val="20"/>
          <w:szCs w:val="20"/>
          <w:lang w:val="pt-BR"/>
        </w:rPr>
        <w:footnoteReference w:id="68"/>
      </w:r>
      <w:r w:rsidR="00D505A8" w:rsidRPr="00477300">
        <w:rPr>
          <w:rFonts w:ascii="Cambria" w:hAnsi="Cambria"/>
          <w:sz w:val="20"/>
          <w:szCs w:val="20"/>
          <w:lang w:val="pt-BR"/>
        </w:rPr>
        <w:t>.</w:t>
      </w:r>
      <w:r w:rsidR="00DC7C29" w:rsidRPr="00477300">
        <w:rPr>
          <w:rFonts w:ascii="Cambria" w:hAnsi="Cambria"/>
          <w:sz w:val="20"/>
          <w:szCs w:val="20"/>
          <w:lang w:val="pt-BR"/>
        </w:rPr>
        <w:t xml:space="preserve"> </w:t>
      </w:r>
      <w:r w:rsidR="00E63AC6" w:rsidRPr="00477300">
        <w:rPr>
          <w:rFonts w:ascii="Cambria" w:hAnsi="Cambria"/>
          <w:sz w:val="20"/>
          <w:szCs w:val="20"/>
          <w:lang w:val="pt-BR"/>
        </w:rPr>
        <w:t>Com base n</w:t>
      </w:r>
      <w:r w:rsidR="00DC7C29" w:rsidRPr="00477300">
        <w:rPr>
          <w:rFonts w:ascii="Cambria" w:hAnsi="Cambria"/>
          <w:sz w:val="20"/>
          <w:szCs w:val="20"/>
          <w:lang w:val="pt-BR"/>
        </w:rPr>
        <w:t xml:space="preserve">o </w:t>
      </w:r>
      <w:r w:rsidR="00E63AC6" w:rsidRPr="00477300">
        <w:rPr>
          <w:rFonts w:ascii="Cambria" w:hAnsi="Cambria"/>
          <w:sz w:val="20"/>
          <w:szCs w:val="20"/>
          <w:lang w:val="pt-BR"/>
        </w:rPr>
        <w:t>as</w:t>
      </w:r>
      <w:r w:rsidR="00D505A8" w:rsidRPr="00477300">
        <w:rPr>
          <w:rFonts w:ascii="Cambria" w:hAnsi="Cambria"/>
          <w:sz w:val="20"/>
          <w:szCs w:val="20"/>
          <w:lang w:val="pt-BR"/>
        </w:rPr>
        <w:t>s</w:t>
      </w:r>
      <w:r w:rsidR="00E63AC6" w:rsidRPr="00477300">
        <w:rPr>
          <w:rFonts w:ascii="Cambria" w:hAnsi="Cambria"/>
          <w:sz w:val="20"/>
          <w:szCs w:val="20"/>
          <w:lang w:val="pt-BR"/>
        </w:rPr>
        <w:t>in</w:t>
      </w:r>
      <w:r w:rsidR="00D505A8" w:rsidRPr="00477300">
        <w:rPr>
          <w:rFonts w:ascii="Cambria" w:hAnsi="Cambria"/>
          <w:sz w:val="20"/>
          <w:szCs w:val="20"/>
          <w:lang w:val="pt-BR"/>
        </w:rPr>
        <w:t>alado</w:t>
      </w:r>
      <w:r w:rsidR="00E63AC6" w:rsidRPr="00477300">
        <w:rPr>
          <w:rFonts w:ascii="Cambria" w:hAnsi="Cambria"/>
          <w:sz w:val="20"/>
          <w:szCs w:val="20"/>
          <w:lang w:val="pt-BR"/>
        </w:rPr>
        <w:t xml:space="preserve"> </w:t>
      </w:r>
      <w:r w:rsidR="00855CC2" w:rsidRPr="00477300">
        <w:rPr>
          <w:rFonts w:ascii="Cambria" w:hAnsi="Cambria"/>
          <w:sz w:val="20"/>
          <w:szCs w:val="20"/>
          <w:lang w:val="pt-BR"/>
        </w:rPr>
        <w:t>anteriormente</w:t>
      </w:r>
      <w:r w:rsidR="00D505A8" w:rsidRPr="00477300">
        <w:rPr>
          <w:rFonts w:ascii="Cambria" w:hAnsi="Cambria"/>
          <w:sz w:val="20"/>
          <w:szCs w:val="20"/>
          <w:lang w:val="pt-BR"/>
        </w:rPr>
        <w:t>,</w:t>
      </w:r>
      <w:r w:rsidR="007F3DAE" w:rsidRPr="00477300">
        <w:rPr>
          <w:rFonts w:ascii="Cambria" w:hAnsi="Cambria"/>
          <w:sz w:val="20"/>
          <w:szCs w:val="20"/>
          <w:lang w:val="pt-BR"/>
        </w:rPr>
        <w:t xml:space="preserve"> a </w:t>
      </w:r>
      <w:r w:rsidR="00D505A8" w:rsidRPr="00477300">
        <w:rPr>
          <w:rFonts w:ascii="Cambria" w:hAnsi="Cambria"/>
          <w:sz w:val="20"/>
          <w:szCs w:val="20"/>
          <w:lang w:val="pt-BR"/>
        </w:rPr>
        <w:t xml:space="preserve">CIDH </w:t>
      </w:r>
      <w:r w:rsidR="00E63AC6" w:rsidRPr="00477300">
        <w:rPr>
          <w:rFonts w:ascii="Cambria" w:hAnsi="Cambria"/>
          <w:sz w:val="20"/>
          <w:szCs w:val="20"/>
          <w:lang w:val="pt-BR"/>
        </w:rPr>
        <w:t>passará</w:t>
      </w:r>
      <w:r w:rsidR="00D505A8" w:rsidRPr="00477300">
        <w:rPr>
          <w:rFonts w:ascii="Cambria" w:hAnsi="Cambria"/>
          <w:sz w:val="20"/>
          <w:szCs w:val="20"/>
          <w:lang w:val="pt-BR"/>
        </w:rPr>
        <w:t xml:space="preserve"> a </w:t>
      </w:r>
      <w:r w:rsidR="00855CC2" w:rsidRPr="00477300">
        <w:rPr>
          <w:rFonts w:ascii="Cambria" w:hAnsi="Cambria"/>
          <w:sz w:val="20"/>
          <w:szCs w:val="20"/>
          <w:lang w:val="pt-BR"/>
        </w:rPr>
        <w:t>analisar</w:t>
      </w:r>
      <w:r w:rsidR="00D505A8" w:rsidRPr="00477300">
        <w:rPr>
          <w:rFonts w:ascii="Cambria" w:hAnsi="Cambria"/>
          <w:sz w:val="20"/>
          <w:szCs w:val="20"/>
          <w:lang w:val="pt-BR"/>
        </w:rPr>
        <w:t xml:space="preserve"> s</w:t>
      </w:r>
      <w:r w:rsidR="0012452A" w:rsidRPr="00477300">
        <w:rPr>
          <w:rFonts w:ascii="Cambria" w:hAnsi="Cambria"/>
          <w:sz w:val="20"/>
          <w:szCs w:val="20"/>
          <w:lang w:val="pt-BR"/>
        </w:rPr>
        <w:t>e</w:t>
      </w:r>
      <w:r w:rsidR="00412424" w:rsidRPr="00477300">
        <w:rPr>
          <w:rFonts w:ascii="Cambria" w:hAnsi="Cambria"/>
          <w:sz w:val="20"/>
          <w:szCs w:val="20"/>
          <w:lang w:val="pt-BR"/>
        </w:rPr>
        <w:t xml:space="preserve"> no </w:t>
      </w:r>
      <w:r w:rsidR="00D505A8" w:rsidRPr="00477300">
        <w:rPr>
          <w:rFonts w:ascii="Cambria" w:hAnsi="Cambria"/>
          <w:sz w:val="20"/>
          <w:szCs w:val="20"/>
          <w:lang w:val="pt-BR"/>
        </w:rPr>
        <w:t>presente caso</w:t>
      </w:r>
      <w:r w:rsidR="007F3DAE" w:rsidRPr="00477300">
        <w:rPr>
          <w:rFonts w:ascii="Cambria" w:hAnsi="Cambria"/>
          <w:sz w:val="20"/>
          <w:szCs w:val="20"/>
          <w:lang w:val="pt-BR"/>
        </w:rPr>
        <w:t xml:space="preserve"> o </w:t>
      </w:r>
      <w:r w:rsidR="00D505A8" w:rsidRPr="00477300">
        <w:rPr>
          <w:rFonts w:ascii="Cambria" w:hAnsi="Cambria"/>
          <w:sz w:val="20"/>
          <w:szCs w:val="20"/>
          <w:lang w:val="pt-BR"/>
        </w:rPr>
        <w:t>Estado v</w:t>
      </w:r>
      <w:r w:rsidR="0012452A" w:rsidRPr="00477300">
        <w:rPr>
          <w:rFonts w:ascii="Cambria" w:hAnsi="Cambria"/>
          <w:sz w:val="20"/>
          <w:szCs w:val="20"/>
          <w:lang w:val="pt-BR"/>
        </w:rPr>
        <w:t>iolou</w:t>
      </w:r>
      <w:r w:rsidR="007F3DAE" w:rsidRPr="00477300">
        <w:rPr>
          <w:rFonts w:ascii="Cambria" w:hAnsi="Cambria"/>
          <w:sz w:val="20"/>
          <w:szCs w:val="20"/>
          <w:lang w:val="pt-BR"/>
        </w:rPr>
        <w:t xml:space="preserve"> a </w:t>
      </w:r>
      <w:r w:rsidR="00D505A8" w:rsidRPr="00477300">
        <w:rPr>
          <w:rFonts w:ascii="Cambria" w:hAnsi="Cambria"/>
          <w:sz w:val="20"/>
          <w:szCs w:val="20"/>
          <w:lang w:val="pt-BR"/>
        </w:rPr>
        <w:t>garant</w:t>
      </w:r>
      <w:r w:rsidR="0013176B" w:rsidRPr="00477300">
        <w:rPr>
          <w:rFonts w:ascii="Cambria" w:hAnsi="Cambria"/>
          <w:sz w:val="20"/>
          <w:szCs w:val="20"/>
          <w:lang w:val="pt-BR"/>
        </w:rPr>
        <w:t>ia</w:t>
      </w:r>
      <w:r w:rsidRPr="00477300">
        <w:rPr>
          <w:rFonts w:ascii="Cambria" w:hAnsi="Cambria"/>
          <w:sz w:val="20"/>
          <w:szCs w:val="20"/>
          <w:lang w:val="pt-BR"/>
        </w:rPr>
        <w:t xml:space="preserve"> do </w:t>
      </w:r>
      <w:r w:rsidR="00B506A9" w:rsidRPr="00477300">
        <w:rPr>
          <w:rFonts w:ascii="Cambria" w:hAnsi="Cambria"/>
          <w:sz w:val="20"/>
          <w:szCs w:val="20"/>
          <w:lang w:val="pt-BR"/>
        </w:rPr>
        <w:t>prazo</w:t>
      </w:r>
      <w:r w:rsidR="00D505A8" w:rsidRPr="00477300">
        <w:rPr>
          <w:rFonts w:ascii="Cambria" w:hAnsi="Cambria"/>
          <w:sz w:val="20"/>
          <w:szCs w:val="20"/>
          <w:lang w:val="pt-BR"/>
        </w:rPr>
        <w:t xml:space="preserve"> razo</w:t>
      </w:r>
      <w:r w:rsidR="0012452A" w:rsidRPr="00477300">
        <w:rPr>
          <w:rFonts w:ascii="Cambria" w:hAnsi="Cambria"/>
          <w:sz w:val="20"/>
          <w:szCs w:val="20"/>
          <w:lang w:val="pt-BR"/>
        </w:rPr>
        <w:t>ável</w:t>
      </w:r>
      <w:r w:rsidR="00D505A8" w:rsidRPr="00477300">
        <w:rPr>
          <w:rFonts w:ascii="Cambria" w:hAnsi="Cambria"/>
          <w:sz w:val="20"/>
          <w:szCs w:val="20"/>
          <w:lang w:val="pt-BR"/>
        </w:rPr>
        <w:t xml:space="preserve">. </w:t>
      </w:r>
    </w:p>
    <w:p w14:paraId="4F0E3337" w14:textId="77777777" w:rsidR="00D505A8" w:rsidRPr="00477300" w:rsidRDefault="00D505A8" w:rsidP="00D505A8">
      <w:pPr>
        <w:pStyle w:val="ListParagraph"/>
        <w:rPr>
          <w:rFonts w:ascii="Cambria" w:hAnsi="Cambria" w:cs="Univers"/>
          <w:sz w:val="20"/>
          <w:szCs w:val="20"/>
          <w:lang w:val="pt-BR" w:eastAsia="es-ES_tradnl"/>
        </w:rPr>
      </w:pPr>
    </w:p>
    <w:p w14:paraId="6ECFB286" w14:textId="77777777" w:rsidR="00D505A8" w:rsidRPr="00477300" w:rsidRDefault="0012452A"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cs="Univers"/>
          <w:sz w:val="20"/>
          <w:szCs w:val="20"/>
          <w:lang w:val="pt-BR" w:eastAsia="es-ES_tradnl"/>
        </w:rPr>
        <w:t>Com</w:t>
      </w:r>
      <w:r w:rsidR="00D505A8" w:rsidRPr="00477300">
        <w:rPr>
          <w:rFonts w:ascii="Cambria" w:hAnsi="Cambria" w:cs="Univers"/>
          <w:sz w:val="20"/>
          <w:szCs w:val="20"/>
          <w:lang w:val="pt-BR" w:eastAsia="es-ES_tradnl"/>
        </w:rPr>
        <w:t xml:space="preserve"> rela</w:t>
      </w:r>
      <w:r w:rsidR="002A68FB" w:rsidRPr="00477300">
        <w:rPr>
          <w:rFonts w:ascii="Cambria" w:hAnsi="Cambria" w:cs="Univers"/>
          <w:sz w:val="20"/>
          <w:szCs w:val="20"/>
          <w:lang w:val="pt-BR" w:eastAsia="es-ES_tradnl"/>
        </w:rPr>
        <w:t>ção</w:t>
      </w:r>
      <w:r w:rsidR="003B7EE5" w:rsidRPr="00477300">
        <w:rPr>
          <w:rFonts w:ascii="Cambria" w:hAnsi="Cambria" w:cs="Univers"/>
          <w:sz w:val="20"/>
          <w:szCs w:val="20"/>
          <w:lang w:val="pt-BR" w:eastAsia="es-ES_tradnl"/>
        </w:rPr>
        <w:t xml:space="preserve"> </w:t>
      </w:r>
      <w:r w:rsidRPr="00477300">
        <w:rPr>
          <w:rFonts w:ascii="Cambria" w:hAnsi="Cambria" w:cs="Univers"/>
          <w:sz w:val="20"/>
          <w:szCs w:val="20"/>
          <w:lang w:val="pt-BR" w:eastAsia="es-ES_tradnl"/>
        </w:rPr>
        <w:t>à</w:t>
      </w:r>
      <w:r w:rsidR="007F3DAE" w:rsidRPr="00477300">
        <w:rPr>
          <w:rFonts w:ascii="Cambria" w:hAnsi="Cambria" w:cs="Univers"/>
          <w:sz w:val="20"/>
          <w:szCs w:val="20"/>
          <w:lang w:val="pt-BR" w:eastAsia="es-ES_tradnl"/>
        </w:rPr>
        <w:t xml:space="preserve"> </w:t>
      </w:r>
      <w:r w:rsidR="00E63AC6" w:rsidRPr="00477300">
        <w:rPr>
          <w:rFonts w:ascii="Cambria" w:hAnsi="Cambria" w:cs="Univers"/>
          <w:sz w:val="20"/>
          <w:szCs w:val="20"/>
          <w:lang w:val="pt-BR" w:eastAsia="es-ES_tradnl"/>
        </w:rPr>
        <w:t>complexidade</w:t>
      </w:r>
      <w:r w:rsidR="00D505A8" w:rsidRPr="00477300">
        <w:rPr>
          <w:rFonts w:ascii="Cambria" w:hAnsi="Cambria" w:cs="Univers"/>
          <w:sz w:val="20"/>
          <w:szCs w:val="20"/>
          <w:lang w:val="pt-BR" w:eastAsia="es-ES_tradnl"/>
        </w:rPr>
        <w:t>,</w:t>
      </w:r>
      <w:r w:rsidR="007F3DAE" w:rsidRPr="00477300">
        <w:rPr>
          <w:rFonts w:ascii="Cambria" w:hAnsi="Cambria" w:cs="Univers"/>
          <w:sz w:val="20"/>
          <w:szCs w:val="20"/>
          <w:lang w:val="pt-BR" w:eastAsia="es-ES_tradnl"/>
        </w:rPr>
        <w:t xml:space="preserve"> a </w:t>
      </w:r>
      <w:r w:rsidR="00D505A8" w:rsidRPr="00477300">
        <w:rPr>
          <w:rFonts w:ascii="Cambria" w:hAnsi="Cambria" w:cs="Univers"/>
          <w:sz w:val="20"/>
          <w:szCs w:val="20"/>
          <w:lang w:val="pt-BR" w:eastAsia="es-ES_tradnl"/>
        </w:rPr>
        <w:t>CIDH nota que</w:t>
      </w:r>
      <w:r w:rsidR="007F3DAE" w:rsidRPr="00477300">
        <w:rPr>
          <w:rFonts w:ascii="Cambria" w:hAnsi="Cambria" w:cs="Univers"/>
          <w:sz w:val="20"/>
          <w:szCs w:val="20"/>
          <w:lang w:val="pt-BR" w:eastAsia="es-ES_tradnl"/>
        </w:rPr>
        <w:t xml:space="preserve"> o </w:t>
      </w:r>
      <w:r w:rsidR="00D505A8" w:rsidRPr="00477300">
        <w:rPr>
          <w:rFonts w:ascii="Cambria" w:hAnsi="Cambria"/>
          <w:sz w:val="20"/>
          <w:szCs w:val="20"/>
          <w:lang w:val="pt-BR"/>
        </w:rPr>
        <w:t>Estado n</w:t>
      </w:r>
      <w:r w:rsidRPr="00477300">
        <w:rPr>
          <w:rFonts w:ascii="Cambria" w:hAnsi="Cambria"/>
          <w:sz w:val="20"/>
          <w:szCs w:val="20"/>
          <w:lang w:val="pt-BR"/>
        </w:rPr>
        <w:t>ã</w:t>
      </w:r>
      <w:r w:rsidR="00D505A8" w:rsidRPr="00477300">
        <w:rPr>
          <w:rFonts w:ascii="Cambria" w:hAnsi="Cambria"/>
          <w:sz w:val="20"/>
          <w:szCs w:val="20"/>
          <w:lang w:val="pt-BR"/>
        </w:rPr>
        <w:t xml:space="preserve">o </w:t>
      </w:r>
      <w:r w:rsidRPr="00477300">
        <w:rPr>
          <w:rFonts w:ascii="Cambria" w:hAnsi="Cambria"/>
          <w:sz w:val="20"/>
          <w:szCs w:val="20"/>
          <w:lang w:val="pt-BR"/>
        </w:rPr>
        <w:t>a</w:t>
      </w:r>
      <w:r w:rsidR="00D505A8" w:rsidRPr="00477300">
        <w:rPr>
          <w:rFonts w:ascii="Cambria" w:hAnsi="Cambria"/>
          <w:sz w:val="20"/>
          <w:szCs w:val="20"/>
          <w:lang w:val="pt-BR"/>
        </w:rPr>
        <w:t>present</w:t>
      </w:r>
      <w:r w:rsidRPr="00477300">
        <w:rPr>
          <w:rFonts w:ascii="Cambria" w:hAnsi="Cambria"/>
          <w:sz w:val="20"/>
          <w:szCs w:val="20"/>
          <w:lang w:val="pt-BR"/>
        </w:rPr>
        <w:t>ou</w:t>
      </w:r>
      <w:r w:rsidR="00D505A8" w:rsidRPr="00477300">
        <w:rPr>
          <w:rFonts w:ascii="Cambria" w:hAnsi="Cambria"/>
          <w:sz w:val="20"/>
          <w:szCs w:val="20"/>
          <w:lang w:val="pt-BR"/>
        </w:rPr>
        <w:t xml:space="preserve"> informa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específica que vincule </w:t>
      </w:r>
      <w:r w:rsidR="00E63AC6" w:rsidRPr="00477300">
        <w:rPr>
          <w:rFonts w:ascii="Cambria" w:hAnsi="Cambria"/>
          <w:sz w:val="20"/>
          <w:szCs w:val="20"/>
          <w:lang w:val="pt-BR"/>
        </w:rPr>
        <w:t>diretamente</w:t>
      </w:r>
      <w:r w:rsidR="00D505A8" w:rsidRPr="00477300">
        <w:rPr>
          <w:rFonts w:ascii="Cambria" w:hAnsi="Cambria"/>
          <w:sz w:val="20"/>
          <w:szCs w:val="20"/>
          <w:lang w:val="pt-BR"/>
        </w:rPr>
        <w:t xml:space="preserve"> </w:t>
      </w:r>
      <w:r w:rsidR="00855CC2" w:rsidRPr="00477300">
        <w:rPr>
          <w:rFonts w:ascii="Cambria" w:hAnsi="Cambria"/>
          <w:sz w:val="20"/>
          <w:szCs w:val="20"/>
          <w:lang w:val="pt-BR"/>
        </w:rPr>
        <w:t>algum</w:t>
      </w:r>
      <w:r w:rsidR="00D505A8" w:rsidRPr="00477300">
        <w:rPr>
          <w:rFonts w:ascii="Cambria" w:hAnsi="Cambria"/>
          <w:sz w:val="20"/>
          <w:szCs w:val="20"/>
          <w:lang w:val="pt-BR"/>
        </w:rPr>
        <w:t xml:space="preserve"> elemento de </w:t>
      </w:r>
      <w:r w:rsidR="00E63AC6" w:rsidRPr="00477300">
        <w:rPr>
          <w:rFonts w:ascii="Cambria" w:hAnsi="Cambria"/>
          <w:sz w:val="20"/>
          <w:szCs w:val="20"/>
          <w:lang w:val="pt-BR"/>
        </w:rPr>
        <w:t>complexidade</w:t>
      </w:r>
      <w:r w:rsidR="001D5B68" w:rsidRPr="00477300">
        <w:rPr>
          <w:rFonts w:ascii="Cambria" w:hAnsi="Cambria"/>
          <w:sz w:val="20"/>
          <w:szCs w:val="20"/>
          <w:lang w:val="pt-BR"/>
        </w:rPr>
        <w:t xml:space="preserve"> </w:t>
      </w:r>
      <w:r w:rsidR="00D505A8" w:rsidRPr="00477300">
        <w:rPr>
          <w:rFonts w:ascii="Cambria" w:hAnsi="Cambria"/>
          <w:sz w:val="20"/>
          <w:szCs w:val="20"/>
          <w:lang w:val="pt-BR"/>
        </w:rPr>
        <w:t>invocado</w:t>
      </w:r>
      <w:r w:rsidR="003B7EE5" w:rsidRPr="00477300">
        <w:rPr>
          <w:rFonts w:ascii="Cambria" w:hAnsi="Cambria"/>
          <w:sz w:val="20"/>
          <w:szCs w:val="20"/>
          <w:lang w:val="pt-BR"/>
        </w:rPr>
        <w:t xml:space="preserve"> com as </w:t>
      </w:r>
      <w:r w:rsidR="00D505A8" w:rsidRPr="00477300">
        <w:rPr>
          <w:rFonts w:ascii="Cambria" w:hAnsi="Cambria"/>
          <w:sz w:val="20"/>
          <w:szCs w:val="20"/>
          <w:lang w:val="pt-BR"/>
        </w:rPr>
        <w:t>demoras</w:t>
      </w:r>
      <w:r w:rsidR="00412424" w:rsidRPr="00477300">
        <w:rPr>
          <w:rFonts w:ascii="Cambria" w:hAnsi="Cambria"/>
          <w:sz w:val="20"/>
          <w:szCs w:val="20"/>
          <w:lang w:val="pt-BR"/>
        </w:rPr>
        <w:t xml:space="preserve"> no </w:t>
      </w:r>
      <w:r w:rsidR="00E63AC6" w:rsidRPr="00477300">
        <w:rPr>
          <w:rFonts w:ascii="Cambria" w:hAnsi="Cambria"/>
          <w:sz w:val="20"/>
          <w:szCs w:val="20"/>
          <w:lang w:val="pt-BR"/>
        </w:rPr>
        <w:t>processo</w:t>
      </w:r>
      <w:r w:rsidR="00D505A8" w:rsidRPr="00477300">
        <w:rPr>
          <w:rFonts w:ascii="Cambria" w:hAnsi="Cambria" w:cs="Univers"/>
          <w:sz w:val="20"/>
          <w:szCs w:val="20"/>
          <w:lang w:val="pt-BR" w:eastAsia="es-ES_tradnl"/>
        </w:rPr>
        <w:t>.</w:t>
      </w:r>
      <w:r w:rsidR="00DC7C29" w:rsidRPr="00477300">
        <w:rPr>
          <w:rFonts w:ascii="Cambria" w:hAnsi="Cambria" w:cs="Univers"/>
          <w:sz w:val="20"/>
          <w:szCs w:val="20"/>
          <w:lang w:val="pt-BR" w:eastAsia="es-ES_tradnl"/>
        </w:rPr>
        <w:t xml:space="preserve"> </w:t>
      </w:r>
      <w:r w:rsidRPr="00477300">
        <w:rPr>
          <w:rFonts w:ascii="Cambria" w:hAnsi="Cambria" w:cs="Univers"/>
          <w:sz w:val="20"/>
          <w:szCs w:val="20"/>
          <w:lang w:val="pt-BR" w:eastAsia="es-ES_tradnl"/>
        </w:rPr>
        <w:t>P</w:t>
      </w:r>
      <w:r w:rsidR="00DC7C29" w:rsidRPr="00477300">
        <w:rPr>
          <w:rFonts w:ascii="Cambria" w:hAnsi="Cambria" w:cs="Univers"/>
          <w:sz w:val="20"/>
          <w:szCs w:val="20"/>
          <w:lang w:val="pt-BR" w:eastAsia="es-ES_tradnl"/>
        </w:rPr>
        <w:t xml:space="preserve">elo </w:t>
      </w:r>
      <w:r w:rsidR="00855CC2" w:rsidRPr="00477300">
        <w:rPr>
          <w:rFonts w:ascii="Cambria" w:hAnsi="Cambria" w:cs="Univers"/>
          <w:sz w:val="20"/>
          <w:szCs w:val="20"/>
          <w:lang w:val="pt-BR" w:eastAsia="es-ES_tradnl"/>
        </w:rPr>
        <w:t>contrário</w:t>
      </w:r>
      <w:r w:rsidR="00D505A8" w:rsidRPr="00477300">
        <w:rPr>
          <w:rFonts w:ascii="Cambria" w:hAnsi="Cambria" w:cs="Univers"/>
          <w:sz w:val="20"/>
          <w:szCs w:val="20"/>
          <w:lang w:val="pt-BR" w:eastAsia="es-ES_tradnl"/>
        </w:rPr>
        <w:t>,</w:t>
      </w:r>
      <w:r w:rsidR="007F3DAE" w:rsidRPr="00477300">
        <w:rPr>
          <w:rFonts w:ascii="Cambria" w:hAnsi="Cambria" w:cs="Univers"/>
          <w:sz w:val="20"/>
          <w:szCs w:val="20"/>
          <w:lang w:val="pt-BR" w:eastAsia="es-ES_tradnl"/>
        </w:rPr>
        <w:t xml:space="preserve"> a </w:t>
      </w:r>
      <w:r w:rsidR="00C1774F" w:rsidRPr="00477300">
        <w:rPr>
          <w:rFonts w:ascii="Cambria" w:hAnsi="Cambria" w:cs="Univers"/>
          <w:sz w:val="20"/>
          <w:szCs w:val="20"/>
          <w:lang w:val="pt-BR" w:eastAsia="es-ES_tradnl"/>
        </w:rPr>
        <w:t>Comissão</w:t>
      </w:r>
      <w:r w:rsidR="00D505A8" w:rsidRPr="00477300">
        <w:rPr>
          <w:rFonts w:ascii="Cambria" w:hAnsi="Cambria" w:cs="Univers"/>
          <w:sz w:val="20"/>
          <w:szCs w:val="20"/>
          <w:lang w:val="pt-BR" w:eastAsia="es-ES_tradnl"/>
        </w:rPr>
        <w:t xml:space="preserve"> evidencia que</w:t>
      </w:r>
      <w:r w:rsidR="003B7EE5" w:rsidRPr="00477300">
        <w:rPr>
          <w:rFonts w:ascii="Cambria" w:hAnsi="Cambria" w:cs="Univers"/>
          <w:sz w:val="20"/>
          <w:szCs w:val="20"/>
          <w:lang w:val="pt-BR" w:eastAsia="es-ES_tradnl"/>
        </w:rPr>
        <w:t xml:space="preserve"> as </w:t>
      </w:r>
      <w:r w:rsidR="00855CC2" w:rsidRPr="00477300">
        <w:rPr>
          <w:rFonts w:ascii="Cambria" w:hAnsi="Cambria" w:cs="Univers"/>
          <w:sz w:val="20"/>
          <w:szCs w:val="20"/>
          <w:lang w:val="pt-BR" w:eastAsia="es-ES_tradnl"/>
        </w:rPr>
        <w:t>diligências</w:t>
      </w:r>
      <w:r w:rsidR="00412424" w:rsidRPr="00477300">
        <w:rPr>
          <w:rFonts w:ascii="Cambria" w:hAnsi="Cambria" w:cs="Univers"/>
          <w:sz w:val="20"/>
          <w:szCs w:val="20"/>
          <w:lang w:val="pt-BR" w:eastAsia="es-ES_tradnl"/>
        </w:rPr>
        <w:t xml:space="preserve"> no </w:t>
      </w:r>
      <w:r w:rsidR="00E63AC6" w:rsidRPr="00477300">
        <w:rPr>
          <w:rFonts w:ascii="Cambria" w:hAnsi="Cambria" w:cs="Univers"/>
          <w:sz w:val="20"/>
          <w:szCs w:val="20"/>
          <w:lang w:val="pt-BR" w:eastAsia="es-ES_tradnl"/>
        </w:rPr>
        <w:t>processo</w:t>
      </w:r>
      <w:r w:rsidR="00D505A8" w:rsidRPr="00477300">
        <w:rPr>
          <w:rFonts w:ascii="Cambria" w:hAnsi="Cambria" w:cs="Univers"/>
          <w:sz w:val="20"/>
          <w:szCs w:val="20"/>
          <w:lang w:val="pt-BR" w:eastAsia="es-ES_tradnl"/>
        </w:rPr>
        <w:t>, principalmente</w:t>
      </w:r>
      <w:r w:rsidR="007F3DAE" w:rsidRPr="00477300">
        <w:rPr>
          <w:rFonts w:ascii="Cambria" w:hAnsi="Cambria" w:cs="Univers"/>
          <w:sz w:val="20"/>
          <w:szCs w:val="20"/>
          <w:lang w:val="pt-BR" w:eastAsia="es-ES_tradnl"/>
        </w:rPr>
        <w:t xml:space="preserve"> a </w:t>
      </w:r>
      <w:r w:rsidR="00D505A8" w:rsidRPr="00477300">
        <w:rPr>
          <w:rFonts w:ascii="Cambria" w:hAnsi="Cambria" w:cs="Univers"/>
          <w:sz w:val="20"/>
          <w:szCs w:val="20"/>
          <w:lang w:val="pt-BR" w:eastAsia="es-ES_tradnl"/>
        </w:rPr>
        <w:t>toma</w:t>
      </w:r>
      <w:r w:rsidR="000D527F" w:rsidRPr="00477300">
        <w:rPr>
          <w:rFonts w:ascii="Cambria" w:hAnsi="Cambria" w:cs="Univers"/>
          <w:sz w:val="20"/>
          <w:szCs w:val="20"/>
          <w:lang w:val="pt-BR" w:eastAsia="es-ES_tradnl"/>
        </w:rPr>
        <w:t>da</w:t>
      </w:r>
      <w:r w:rsidR="00D505A8" w:rsidRPr="00477300">
        <w:rPr>
          <w:rFonts w:ascii="Cambria" w:hAnsi="Cambria" w:cs="Univers"/>
          <w:sz w:val="20"/>
          <w:szCs w:val="20"/>
          <w:lang w:val="pt-BR" w:eastAsia="es-ES_tradnl"/>
        </w:rPr>
        <w:t xml:space="preserve"> de declara</w:t>
      </w:r>
      <w:r w:rsidR="00412424" w:rsidRPr="00477300">
        <w:rPr>
          <w:rFonts w:ascii="Cambria" w:hAnsi="Cambria" w:cs="Univers"/>
          <w:sz w:val="20"/>
          <w:szCs w:val="20"/>
          <w:lang w:val="pt-BR" w:eastAsia="es-ES_tradnl"/>
        </w:rPr>
        <w:t xml:space="preserve">ções das </w:t>
      </w:r>
      <w:r w:rsidR="002567BC" w:rsidRPr="00477300">
        <w:rPr>
          <w:rFonts w:ascii="Cambria" w:hAnsi="Cambria" w:cs="Univers"/>
          <w:sz w:val="20"/>
          <w:szCs w:val="20"/>
          <w:lang w:val="pt-BR" w:eastAsia="es-ES_tradnl"/>
        </w:rPr>
        <w:t>pessoa</w:t>
      </w:r>
      <w:r w:rsidR="00D505A8" w:rsidRPr="00477300">
        <w:rPr>
          <w:rFonts w:ascii="Cambria" w:hAnsi="Cambria" w:cs="Univers"/>
          <w:sz w:val="20"/>
          <w:szCs w:val="20"/>
          <w:lang w:val="pt-BR" w:eastAsia="es-ES_tradnl"/>
        </w:rPr>
        <w:t xml:space="preserve">s </w:t>
      </w:r>
      <w:r w:rsidRPr="00477300">
        <w:rPr>
          <w:rFonts w:ascii="Cambria" w:hAnsi="Cambria" w:cs="Univers"/>
          <w:sz w:val="20"/>
          <w:szCs w:val="20"/>
          <w:lang w:val="pt-BR" w:eastAsia="es-ES_tradnl"/>
        </w:rPr>
        <w:t>e</w:t>
      </w:r>
      <w:r w:rsidR="00D505A8" w:rsidRPr="00477300">
        <w:rPr>
          <w:rFonts w:ascii="Cambria" w:hAnsi="Cambria" w:cs="Univers"/>
          <w:sz w:val="20"/>
          <w:szCs w:val="20"/>
          <w:lang w:val="pt-BR" w:eastAsia="es-ES_tradnl"/>
        </w:rPr>
        <w:t>nvol</w:t>
      </w:r>
      <w:r w:rsidRPr="00477300">
        <w:rPr>
          <w:rFonts w:ascii="Cambria" w:hAnsi="Cambria" w:cs="Univers"/>
          <w:sz w:val="20"/>
          <w:szCs w:val="20"/>
          <w:lang w:val="pt-BR" w:eastAsia="es-ES_tradnl"/>
        </w:rPr>
        <w:t>vi</w:t>
      </w:r>
      <w:r w:rsidR="00D505A8" w:rsidRPr="00477300">
        <w:rPr>
          <w:rFonts w:ascii="Cambria" w:hAnsi="Cambria" w:cs="Univers"/>
          <w:sz w:val="20"/>
          <w:szCs w:val="20"/>
          <w:lang w:val="pt-BR" w:eastAsia="es-ES_tradnl"/>
        </w:rPr>
        <w:t>das, f</w:t>
      </w:r>
      <w:r w:rsidRPr="00477300">
        <w:rPr>
          <w:rFonts w:ascii="Cambria" w:hAnsi="Cambria" w:cs="Univers"/>
          <w:sz w:val="20"/>
          <w:szCs w:val="20"/>
          <w:lang w:val="pt-BR" w:eastAsia="es-ES_tradnl"/>
        </w:rPr>
        <w:t>oram</w:t>
      </w:r>
      <w:r w:rsidR="00D505A8" w:rsidRPr="00477300">
        <w:rPr>
          <w:rFonts w:ascii="Cambria" w:hAnsi="Cambria" w:cs="Univers"/>
          <w:sz w:val="20"/>
          <w:szCs w:val="20"/>
          <w:lang w:val="pt-BR" w:eastAsia="es-ES_tradnl"/>
        </w:rPr>
        <w:t xml:space="preserve"> realizadas</w:t>
      </w:r>
      <w:r w:rsidR="00412424" w:rsidRPr="00477300">
        <w:rPr>
          <w:rFonts w:ascii="Cambria" w:hAnsi="Cambria" w:cs="Univers"/>
          <w:sz w:val="20"/>
          <w:szCs w:val="20"/>
          <w:lang w:val="pt-BR" w:eastAsia="es-ES_tradnl"/>
        </w:rPr>
        <w:t xml:space="preserve"> na </w:t>
      </w:r>
      <w:r w:rsidR="00D505A8" w:rsidRPr="00477300">
        <w:rPr>
          <w:rFonts w:ascii="Cambria" w:hAnsi="Cambria" w:cs="Univers"/>
          <w:sz w:val="20"/>
          <w:szCs w:val="20"/>
          <w:lang w:val="pt-BR" w:eastAsia="es-ES_tradnl"/>
        </w:rPr>
        <w:t xml:space="preserve">etapa inicial. </w:t>
      </w:r>
    </w:p>
    <w:p w14:paraId="3100ADF3" w14:textId="77777777" w:rsidR="00D505A8" w:rsidRPr="00E63AC6" w:rsidRDefault="00D505A8" w:rsidP="00D505A8">
      <w:pPr>
        <w:pStyle w:val="ListParagraph"/>
        <w:rPr>
          <w:rFonts w:ascii="Cambria" w:hAnsi="Cambria"/>
          <w:sz w:val="20"/>
          <w:szCs w:val="20"/>
          <w:highlight w:val="cyan"/>
          <w:lang w:val="pt-BR"/>
        </w:rPr>
      </w:pPr>
    </w:p>
    <w:p w14:paraId="021E1315" w14:textId="77777777" w:rsidR="00D505A8" w:rsidRPr="00477300" w:rsidRDefault="000D527F"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477300">
        <w:rPr>
          <w:rFonts w:ascii="Cambria" w:hAnsi="Cambria"/>
          <w:sz w:val="20"/>
          <w:szCs w:val="20"/>
          <w:lang w:val="pt-BR"/>
        </w:rPr>
        <w:t>Q</w:t>
      </w:r>
      <w:r w:rsidR="00D505A8" w:rsidRPr="00477300">
        <w:rPr>
          <w:rFonts w:ascii="Cambria" w:hAnsi="Cambria"/>
          <w:sz w:val="20"/>
          <w:szCs w:val="20"/>
          <w:lang w:val="pt-BR"/>
        </w:rPr>
        <w:t>uanto</w:t>
      </w:r>
      <w:r w:rsidR="002567BC" w:rsidRPr="00477300">
        <w:rPr>
          <w:rFonts w:ascii="Cambria" w:hAnsi="Cambria"/>
          <w:sz w:val="20"/>
          <w:szCs w:val="20"/>
          <w:lang w:val="pt-BR"/>
        </w:rPr>
        <w:t xml:space="preserve"> à </w:t>
      </w:r>
      <w:r w:rsidR="00D505A8" w:rsidRPr="00477300">
        <w:rPr>
          <w:rFonts w:ascii="Cambria" w:hAnsi="Cambria"/>
          <w:sz w:val="20"/>
          <w:szCs w:val="20"/>
          <w:lang w:val="pt-BR"/>
        </w:rPr>
        <w:t>participa</w:t>
      </w:r>
      <w:r w:rsidR="002A68FB" w:rsidRPr="00477300">
        <w:rPr>
          <w:rFonts w:ascii="Cambria" w:hAnsi="Cambria"/>
          <w:sz w:val="20"/>
          <w:szCs w:val="20"/>
          <w:lang w:val="pt-BR"/>
        </w:rPr>
        <w:t>ção</w:t>
      </w:r>
      <w:r w:rsidR="002219F6" w:rsidRPr="00477300">
        <w:rPr>
          <w:rFonts w:ascii="Cambria" w:hAnsi="Cambria"/>
          <w:sz w:val="20"/>
          <w:szCs w:val="20"/>
          <w:lang w:val="pt-BR"/>
        </w:rPr>
        <w:t xml:space="preserve"> dos </w:t>
      </w:r>
      <w:r w:rsidR="00E63AC6" w:rsidRPr="00477300">
        <w:rPr>
          <w:rFonts w:ascii="Cambria" w:hAnsi="Cambria"/>
          <w:sz w:val="20"/>
          <w:szCs w:val="20"/>
          <w:lang w:val="pt-BR"/>
        </w:rPr>
        <w:t>interessados</w:t>
      </w:r>
      <w:r w:rsidR="00D505A8" w:rsidRPr="00477300">
        <w:rPr>
          <w:rFonts w:ascii="Cambria" w:hAnsi="Cambria"/>
          <w:sz w:val="20"/>
          <w:szCs w:val="20"/>
          <w:lang w:val="pt-BR"/>
        </w:rPr>
        <w:t>,</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observa que </w:t>
      </w:r>
      <w:r w:rsidRPr="00477300">
        <w:rPr>
          <w:rFonts w:ascii="Cambria" w:hAnsi="Cambria"/>
          <w:sz w:val="20"/>
          <w:szCs w:val="20"/>
          <w:lang w:val="pt-BR"/>
        </w:rPr>
        <w:t xml:space="preserve">no processo </w:t>
      </w:r>
      <w:r w:rsidR="00D505A8" w:rsidRPr="00477300">
        <w:rPr>
          <w:rFonts w:ascii="Cambria" w:hAnsi="Cambria"/>
          <w:sz w:val="20"/>
          <w:szCs w:val="20"/>
          <w:lang w:val="pt-BR"/>
        </w:rPr>
        <w:t>n</w:t>
      </w:r>
      <w:r w:rsidRPr="00477300">
        <w:rPr>
          <w:rFonts w:ascii="Cambria" w:hAnsi="Cambria"/>
          <w:sz w:val="20"/>
          <w:szCs w:val="20"/>
          <w:lang w:val="pt-BR"/>
        </w:rPr>
        <w:t>ã</w:t>
      </w:r>
      <w:r w:rsidR="00D505A8" w:rsidRPr="00477300">
        <w:rPr>
          <w:rFonts w:ascii="Cambria" w:hAnsi="Cambria"/>
          <w:sz w:val="20"/>
          <w:szCs w:val="20"/>
          <w:lang w:val="pt-BR"/>
        </w:rPr>
        <w:t xml:space="preserve">o existe </w:t>
      </w:r>
      <w:r w:rsidRPr="00477300">
        <w:rPr>
          <w:rFonts w:ascii="Cambria" w:hAnsi="Cambria"/>
          <w:sz w:val="20"/>
          <w:szCs w:val="20"/>
          <w:lang w:val="pt-BR"/>
        </w:rPr>
        <w:t xml:space="preserve">nenhum </w:t>
      </w:r>
      <w:r w:rsidR="00D505A8" w:rsidRPr="00477300">
        <w:rPr>
          <w:rFonts w:ascii="Cambria" w:hAnsi="Cambria"/>
          <w:sz w:val="20"/>
          <w:szCs w:val="20"/>
          <w:lang w:val="pt-BR"/>
        </w:rPr>
        <w:t>elemento que indique que</w:t>
      </w:r>
      <w:r w:rsidR="003B7EE5" w:rsidRPr="00477300">
        <w:rPr>
          <w:rFonts w:ascii="Cambria" w:hAnsi="Cambria"/>
          <w:sz w:val="20"/>
          <w:szCs w:val="20"/>
          <w:lang w:val="pt-BR"/>
        </w:rPr>
        <w:t xml:space="preserve"> os </w:t>
      </w:r>
      <w:r w:rsidR="00D505A8" w:rsidRPr="00477300">
        <w:rPr>
          <w:rFonts w:ascii="Cambria" w:hAnsi="Cambria"/>
          <w:sz w:val="20"/>
          <w:szCs w:val="20"/>
          <w:lang w:val="pt-BR"/>
        </w:rPr>
        <w:t>representantes leg</w:t>
      </w:r>
      <w:r w:rsidR="002C1535" w:rsidRPr="00477300">
        <w:rPr>
          <w:rFonts w:ascii="Cambria" w:hAnsi="Cambria"/>
          <w:sz w:val="20"/>
          <w:szCs w:val="20"/>
          <w:lang w:val="pt-BR"/>
        </w:rPr>
        <w:t>ais</w:t>
      </w:r>
      <w:r w:rsidR="00412424" w:rsidRPr="00477300">
        <w:rPr>
          <w:rFonts w:ascii="Cambria" w:hAnsi="Cambria"/>
          <w:sz w:val="20"/>
          <w:szCs w:val="20"/>
          <w:lang w:val="pt-BR"/>
        </w:rPr>
        <w:t xml:space="preserve"> das </w:t>
      </w:r>
      <w:r w:rsidRPr="00477300">
        <w:rPr>
          <w:rFonts w:ascii="Cambria" w:hAnsi="Cambria"/>
          <w:sz w:val="20"/>
          <w:szCs w:val="20"/>
          <w:lang w:val="pt-BR"/>
        </w:rPr>
        <w:t>supos</w:t>
      </w:r>
      <w:r w:rsidR="00D505A8" w:rsidRPr="00477300">
        <w:rPr>
          <w:rFonts w:ascii="Cambria" w:hAnsi="Cambria"/>
          <w:sz w:val="20"/>
          <w:szCs w:val="20"/>
          <w:lang w:val="pt-BR"/>
        </w:rPr>
        <w:t xml:space="preserve">tas </w:t>
      </w:r>
      <w:r w:rsidR="0013176B" w:rsidRPr="00477300">
        <w:rPr>
          <w:rFonts w:ascii="Cambria" w:hAnsi="Cambria"/>
          <w:sz w:val="20"/>
          <w:szCs w:val="20"/>
          <w:lang w:val="pt-BR"/>
        </w:rPr>
        <w:t>vítima</w:t>
      </w:r>
      <w:r w:rsidR="00D505A8" w:rsidRPr="00477300">
        <w:rPr>
          <w:rFonts w:ascii="Cambria" w:hAnsi="Cambria"/>
          <w:sz w:val="20"/>
          <w:szCs w:val="20"/>
          <w:lang w:val="pt-BR"/>
        </w:rPr>
        <w:t xml:space="preserve">s </w:t>
      </w:r>
      <w:r w:rsidR="00E63AC6" w:rsidRPr="00477300">
        <w:rPr>
          <w:rFonts w:ascii="Cambria" w:hAnsi="Cambria"/>
          <w:sz w:val="20"/>
          <w:szCs w:val="20"/>
          <w:lang w:val="pt-BR"/>
        </w:rPr>
        <w:t>obstaculizaram</w:t>
      </w:r>
      <w:r w:rsidR="007F3DAE" w:rsidRPr="00477300">
        <w:rPr>
          <w:rFonts w:ascii="Cambria" w:hAnsi="Cambria"/>
          <w:sz w:val="20"/>
          <w:szCs w:val="20"/>
          <w:lang w:val="pt-BR"/>
        </w:rPr>
        <w:t xml:space="preserve"> o </w:t>
      </w:r>
      <w:r w:rsidR="00855CC2" w:rsidRPr="00477300">
        <w:rPr>
          <w:rFonts w:ascii="Cambria" w:hAnsi="Cambria"/>
          <w:sz w:val="20"/>
          <w:szCs w:val="20"/>
          <w:lang w:val="pt-BR"/>
        </w:rPr>
        <w:t>processo</w:t>
      </w:r>
      <w:r w:rsidR="00D505A8" w:rsidRPr="00477300">
        <w:rPr>
          <w:rFonts w:ascii="Cambria" w:hAnsi="Cambria"/>
          <w:sz w:val="20"/>
          <w:szCs w:val="20"/>
          <w:lang w:val="pt-BR"/>
        </w:rPr>
        <w:t xml:space="preserve"> o</w:t>
      </w:r>
      <w:r w:rsidRPr="00477300">
        <w:rPr>
          <w:rFonts w:ascii="Cambria" w:hAnsi="Cambria"/>
          <w:sz w:val="20"/>
          <w:szCs w:val="20"/>
          <w:lang w:val="pt-BR"/>
        </w:rPr>
        <w:t>u</w:t>
      </w:r>
      <w:r w:rsidR="00D505A8" w:rsidRPr="00477300">
        <w:rPr>
          <w:rFonts w:ascii="Cambria" w:hAnsi="Cambria"/>
          <w:sz w:val="20"/>
          <w:szCs w:val="20"/>
          <w:lang w:val="pt-BR"/>
        </w:rPr>
        <w:t xml:space="preserve"> t</w:t>
      </w:r>
      <w:r w:rsidRPr="00477300">
        <w:rPr>
          <w:rFonts w:ascii="Cambria" w:hAnsi="Cambria"/>
          <w:sz w:val="20"/>
          <w:szCs w:val="20"/>
          <w:lang w:val="pt-BR"/>
        </w:rPr>
        <w:t>iveram</w:t>
      </w:r>
      <w:r w:rsidR="00D505A8" w:rsidRPr="00477300">
        <w:rPr>
          <w:rFonts w:ascii="Cambria" w:hAnsi="Cambria"/>
          <w:sz w:val="20"/>
          <w:szCs w:val="20"/>
          <w:lang w:val="pt-BR"/>
        </w:rPr>
        <w:t xml:space="preserve"> responsabili</w:t>
      </w:r>
      <w:r w:rsidR="001D5B68" w:rsidRPr="00477300">
        <w:rPr>
          <w:rFonts w:ascii="Cambria" w:hAnsi="Cambria"/>
          <w:sz w:val="20"/>
          <w:szCs w:val="20"/>
          <w:lang w:val="pt-BR"/>
        </w:rPr>
        <w:t xml:space="preserve">dade </w:t>
      </w:r>
      <w:r w:rsidR="00412424" w:rsidRPr="00477300">
        <w:rPr>
          <w:rFonts w:ascii="Cambria" w:hAnsi="Cambria"/>
          <w:sz w:val="20"/>
          <w:szCs w:val="20"/>
          <w:lang w:val="pt-BR"/>
        </w:rPr>
        <w:t xml:space="preserve">na </w:t>
      </w:r>
      <w:r w:rsidR="00D505A8" w:rsidRPr="00477300">
        <w:rPr>
          <w:rFonts w:ascii="Cambria" w:hAnsi="Cambria"/>
          <w:sz w:val="20"/>
          <w:szCs w:val="20"/>
          <w:lang w:val="pt-BR"/>
        </w:rPr>
        <w:t>demora.</w:t>
      </w:r>
      <w:r w:rsidR="002567BC" w:rsidRPr="00477300">
        <w:rPr>
          <w:rFonts w:ascii="Cambria" w:hAnsi="Cambria"/>
          <w:sz w:val="20"/>
          <w:szCs w:val="20"/>
          <w:lang w:val="pt-BR"/>
        </w:rPr>
        <w:t xml:space="preserve"> </w:t>
      </w:r>
      <w:r w:rsidRPr="00477300">
        <w:rPr>
          <w:rFonts w:ascii="Cambria" w:hAnsi="Cambria"/>
          <w:sz w:val="20"/>
          <w:szCs w:val="20"/>
          <w:lang w:val="pt-BR"/>
        </w:rPr>
        <w:t>Pel</w:t>
      </w:r>
      <w:r w:rsidR="002567BC" w:rsidRPr="00477300">
        <w:rPr>
          <w:rFonts w:ascii="Cambria" w:hAnsi="Cambria"/>
          <w:sz w:val="20"/>
          <w:szCs w:val="20"/>
          <w:lang w:val="pt-BR"/>
        </w:rPr>
        <w:t xml:space="preserve">o </w:t>
      </w:r>
      <w:r w:rsidR="00855CC2" w:rsidRPr="00477300">
        <w:rPr>
          <w:rFonts w:ascii="Cambria" w:hAnsi="Cambria"/>
          <w:sz w:val="20"/>
          <w:szCs w:val="20"/>
          <w:lang w:val="pt-BR"/>
        </w:rPr>
        <w:t>contrário</w:t>
      </w:r>
      <w:r w:rsidR="00D505A8" w:rsidRPr="00477300">
        <w:rPr>
          <w:rFonts w:ascii="Cambria" w:hAnsi="Cambria"/>
          <w:sz w:val="20"/>
          <w:szCs w:val="20"/>
          <w:lang w:val="pt-BR"/>
        </w:rPr>
        <w:t xml:space="preserve">, se </w:t>
      </w:r>
      <w:r w:rsidR="00E63AC6" w:rsidRPr="00477300">
        <w:rPr>
          <w:rFonts w:ascii="Cambria" w:hAnsi="Cambria"/>
          <w:sz w:val="20"/>
          <w:szCs w:val="20"/>
          <w:lang w:val="pt-BR"/>
        </w:rPr>
        <w:t>depreende</w:t>
      </w:r>
      <w:r w:rsidR="0055214B" w:rsidRPr="00477300">
        <w:rPr>
          <w:rFonts w:ascii="Cambria" w:hAnsi="Cambria"/>
          <w:sz w:val="20"/>
          <w:szCs w:val="20"/>
          <w:lang w:val="pt-BR"/>
        </w:rPr>
        <w:t xml:space="preserve"> do </w:t>
      </w:r>
      <w:r w:rsidRPr="00477300">
        <w:rPr>
          <w:rFonts w:ascii="Cambria" w:hAnsi="Cambria"/>
          <w:sz w:val="20"/>
          <w:szCs w:val="20"/>
          <w:lang w:val="pt-BR"/>
        </w:rPr>
        <w:t>processo</w:t>
      </w:r>
      <w:r w:rsidR="00D505A8" w:rsidRPr="00477300">
        <w:rPr>
          <w:rFonts w:ascii="Cambria" w:hAnsi="Cambria"/>
          <w:sz w:val="20"/>
          <w:szCs w:val="20"/>
          <w:lang w:val="pt-BR"/>
        </w:rPr>
        <w:t xml:space="preserve"> que </w:t>
      </w:r>
      <w:r w:rsidR="00E63AC6" w:rsidRPr="00477300">
        <w:rPr>
          <w:rFonts w:ascii="Cambria" w:hAnsi="Cambria"/>
          <w:sz w:val="20"/>
          <w:szCs w:val="20"/>
          <w:lang w:val="pt-BR"/>
        </w:rPr>
        <w:t>participaram</w:t>
      </w:r>
      <w:r w:rsidR="00D505A8" w:rsidRPr="00477300">
        <w:rPr>
          <w:rFonts w:ascii="Cambria" w:hAnsi="Cambria"/>
          <w:sz w:val="20"/>
          <w:szCs w:val="20"/>
          <w:lang w:val="pt-BR"/>
        </w:rPr>
        <w:t xml:space="preserve"> </w:t>
      </w:r>
      <w:r w:rsidR="00855CC2" w:rsidRPr="00477300">
        <w:rPr>
          <w:rFonts w:ascii="Cambria" w:hAnsi="Cambria"/>
          <w:sz w:val="20"/>
          <w:szCs w:val="20"/>
          <w:lang w:val="pt-BR"/>
        </w:rPr>
        <w:t>ativamente</w:t>
      </w:r>
      <w:r w:rsidR="003B7EE5" w:rsidRPr="00477300">
        <w:rPr>
          <w:rFonts w:ascii="Cambria" w:hAnsi="Cambria"/>
          <w:sz w:val="20"/>
          <w:szCs w:val="20"/>
          <w:lang w:val="pt-BR"/>
        </w:rPr>
        <w:t xml:space="preserve"> nos </w:t>
      </w:r>
      <w:r w:rsidR="00855CC2" w:rsidRPr="00477300">
        <w:rPr>
          <w:rFonts w:ascii="Cambria" w:hAnsi="Cambria"/>
          <w:sz w:val="20"/>
          <w:szCs w:val="20"/>
          <w:lang w:val="pt-BR"/>
        </w:rPr>
        <w:t>processos</w:t>
      </w:r>
      <w:r w:rsidR="00C1774F" w:rsidRPr="00477300">
        <w:rPr>
          <w:rFonts w:ascii="Cambria" w:hAnsi="Cambria"/>
          <w:sz w:val="20"/>
          <w:szCs w:val="20"/>
          <w:lang w:val="pt-BR"/>
        </w:rPr>
        <w:t xml:space="preserve"> e </w:t>
      </w:r>
      <w:r w:rsidR="00E63AC6" w:rsidRPr="00477300">
        <w:rPr>
          <w:rFonts w:ascii="Cambria" w:hAnsi="Cambria"/>
          <w:sz w:val="20"/>
          <w:szCs w:val="20"/>
          <w:lang w:val="pt-BR"/>
        </w:rPr>
        <w:t>ativaram</w:t>
      </w:r>
      <w:r w:rsidR="00D505A8" w:rsidRPr="00477300">
        <w:rPr>
          <w:rFonts w:ascii="Cambria" w:hAnsi="Cambria"/>
          <w:sz w:val="20"/>
          <w:szCs w:val="20"/>
          <w:lang w:val="pt-BR"/>
        </w:rPr>
        <w:t xml:space="preserve"> diversas v</w:t>
      </w:r>
      <w:r w:rsidR="0013176B" w:rsidRPr="00477300">
        <w:rPr>
          <w:rFonts w:ascii="Cambria" w:hAnsi="Cambria"/>
          <w:sz w:val="20"/>
          <w:szCs w:val="20"/>
          <w:lang w:val="pt-BR"/>
        </w:rPr>
        <w:t>ia</w:t>
      </w:r>
      <w:r w:rsidR="00D505A8" w:rsidRPr="00477300">
        <w:rPr>
          <w:rFonts w:ascii="Cambria" w:hAnsi="Cambria"/>
          <w:sz w:val="20"/>
          <w:szCs w:val="20"/>
          <w:lang w:val="pt-BR"/>
        </w:rPr>
        <w:t xml:space="preserve">s procurando </w:t>
      </w:r>
      <w:r w:rsidRPr="00477300">
        <w:rPr>
          <w:rFonts w:ascii="Cambria" w:hAnsi="Cambria"/>
          <w:sz w:val="20"/>
          <w:szCs w:val="20"/>
          <w:lang w:val="pt-BR"/>
        </w:rPr>
        <w:t>obter</w:t>
      </w:r>
      <w:r w:rsidR="007F3DAE" w:rsidRPr="00477300">
        <w:rPr>
          <w:rFonts w:ascii="Cambria" w:hAnsi="Cambria"/>
          <w:sz w:val="20"/>
          <w:szCs w:val="20"/>
          <w:lang w:val="pt-BR"/>
        </w:rPr>
        <w:t xml:space="preserve"> o </w:t>
      </w:r>
      <w:r w:rsidR="00D505A8" w:rsidRPr="00477300">
        <w:rPr>
          <w:rFonts w:ascii="Cambria" w:hAnsi="Cambria"/>
          <w:sz w:val="20"/>
          <w:szCs w:val="20"/>
          <w:lang w:val="pt-BR"/>
        </w:rPr>
        <w:t>esclareci</w:t>
      </w:r>
      <w:r w:rsidR="00BF17B8" w:rsidRPr="00477300">
        <w:rPr>
          <w:rFonts w:ascii="Cambria" w:hAnsi="Cambria"/>
          <w:sz w:val="20"/>
          <w:szCs w:val="20"/>
          <w:lang w:val="pt-BR"/>
        </w:rPr>
        <w:t>mento</w:t>
      </w:r>
      <w:r w:rsidR="00D505A8" w:rsidRPr="00477300">
        <w:rPr>
          <w:rFonts w:ascii="Cambria" w:hAnsi="Cambria"/>
          <w:sz w:val="20"/>
          <w:szCs w:val="20"/>
          <w:lang w:val="pt-BR"/>
        </w:rPr>
        <w:t xml:space="preserve"> d</w:t>
      </w:r>
      <w:r w:rsidRPr="00477300">
        <w:rPr>
          <w:rFonts w:ascii="Cambria" w:hAnsi="Cambria"/>
          <w:sz w:val="20"/>
          <w:szCs w:val="20"/>
          <w:lang w:val="pt-BR"/>
        </w:rPr>
        <w:t>os fatos</w:t>
      </w:r>
      <w:r w:rsidR="00C1774F" w:rsidRPr="00477300">
        <w:rPr>
          <w:rFonts w:ascii="Cambria" w:hAnsi="Cambria"/>
          <w:sz w:val="20"/>
          <w:szCs w:val="20"/>
          <w:lang w:val="pt-BR"/>
        </w:rPr>
        <w:t xml:space="preserve"> e</w:t>
      </w:r>
      <w:r w:rsidR="007F3DAE" w:rsidRPr="00477300">
        <w:rPr>
          <w:rFonts w:ascii="Cambria" w:hAnsi="Cambria"/>
          <w:sz w:val="20"/>
          <w:szCs w:val="20"/>
          <w:lang w:val="pt-BR"/>
        </w:rPr>
        <w:t xml:space="preserve"> a </w:t>
      </w:r>
      <w:r w:rsidRPr="00477300">
        <w:rPr>
          <w:rFonts w:ascii="Cambria" w:hAnsi="Cambria"/>
          <w:sz w:val="20"/>
          <w:szCs w:val="20"/>
          <w:lang w:val="pt-BR"/>
        </w:rPr>
        <w:t>puni</w:t>
      </w:r>
      <w:r w:rsidR="002A68FB" w:rsidRPr="00477300">
        <w:rPr>
          <w:rFonts w:ascii="Cambria" w:hAnsi="Cambria"/>
          <w:sz w:val="20"/>
          <w:szCs w:val="20"/>
          <w:lang w:val="pt-BR"/>
        </w:rPr>
        <w:t>ção</w:t>
      </w:r>
      <w:r w:rsidR="00D505A8" w:rsidRPr="00477300">
        <w:rPr>
          <w:rFonts w:ascii="Cambria" w:hAnsi="Cambria"/>
          <w:sz w:val="20"/>
          <w:szCs w:val="20"/>
          <w:lang w:val="pt-BR"/>
        </w:rPr>
        <w:t xml:space="preserve"> correspon</w:t>
      </w:r>
      <w:r w:rsidR="002567BC" w:rsidRPr="00477300">
        <w:rPr>
          <w:rFonts w:ascii="Cambria" w:hAnsi="Cambria"/>
          <w:sz w:val="20"/>
          <w:szCs w:val="20"/>
          <w:lang w:val="pt-BR"/>
        </w:rPr>
        <w:t>dente à pessoa</w:t>
      </w:r>
      <w:r w:rsidR="00D505A8" w:rsidRPr="00477300">
        <w:rPr>
          <w:rFonts w:ascii="Cambria" w:hAnsi="Cambria"/>
          <w:sz w:val="20"/>
          <w:szCs w:val="20"/>
          <w:lang w:val="pt-BR"/>
        </w:rPr>
        <w:t xml:space="preserve"> </w:t>
      </w:r>
      <w:r w:rsidRPr="00477300">
        <w:rPr>
          <w:rFonts w:ascii="Cambria" w:hAnsi="Cambria"/>
          <w:sz w:val="20"/>
          <w:szCs w:val="20"/>
          <w:lang w:val="pt-BR"/>
        </w:rPr>
        <w:t>e</w:t>
      </w:r>
      <w:r w:rsidR="00D505A8" w:rsidRPr="00477300">
        <w:rPr>
          <w:rFonts w:ascii="Cambria" w:hAnsi="Cambria"/>
          <w:sz w:val="20"/>
          <w:szCs w:val="20"/>
          <w:lang w:val="pt-BR"/>
        </w:rPr>
        <w:t>nvol</w:t>
      </w:r>
      <w:r w:rsidRPr="00477300">
        <w:rPr>
          <w:rFonts w:ascii="Cambria" w:hAnsi="Cambria"/>
          <w:sz w:val="20"/>
          <w:szCs w:val="20"/>
          <w:lang w:val="pt-BR"/>
        </w:rPr>
        <w:t>vi</w:t>
      </w:r>
      <w:r w:rsidR="00D505A8" w:rsidRPr="00477300">
        <w:rPr>
          <w:rFonts w:ascii="Cambria" w:hAnsi="Cambria"/>
          <w:sz w:val="20"/>
          <w:szCs w:val="20"/>
          <w:lang w:val="pt-BR"/>
        </w:rPr>
        <w:t>da. Frente</w:t>
      </w:r>
      <w:r w:rsidR="002567BC" w:rsidRPr="00477300">
        <w:rPr>
          <w:rFonts w:ascii="Cambria" w:hAnsi="Cambria"/>
          <w:sz w:val="20"/>
          <w:szCs w:val="20"/>
          <w:lang w:val="pt-BR"/>
        </w:rPr>
        <w:t xml:space="preserve"> </w:t>
      </w:r>
      <w:r w:rsidRPr="00477300">
        <w:rPr>
          <w:rFonts w:ascii="Cambria" w:hAnsi="Cambria"/>
          <w:sz w:val="20"/>
          <w:szCs w:val="20"/>
          <w:lang w:val="pt-BR"/>
        </w:rPr>
        <w:t>à</w:t>
      </w:r>
      <w:r w:rsidR="002567BC" w:rsidRPr="00477300">
        <w:rPr>
          <w:rFonts w:ascii="Cambria" w:hAnsi="Cambria"/>
          <w:sz w:val="20"/>
          <w:szCs w:val="20"/>
          <w:lang w:val="pt-BR"/>
        </w:rPr>
        <w:t xml:space="preserve"> </w:t>
      </w:r>
      <w:r w:rsidR="00D505A8" w:rsidRPr="00477300">
        <w:rPr>
          <w:rFonts w:ascii="Cambria" w:hAnsi="Cambria"/>
          <w:sz w:val="20"/>
          <w:szCs w:val="20"/>
          <w:lang w:val="pt-BR"/>
        </w:rPr>
        <w:t>alega</w:t>
      </w:r>
      <w:r w:rsidRPr="00477300">
        <w:rPr>
          <w:rFonts w:ascii="Cambria" w:hAnsi="Cambria"/>
          <w:sz w:val="20"/>
          <w:szCs w:val="20"/>
          <w:lang w:val="pt-BR"/>
        </w:rPr>
        <w:t>çã</w:t>
      </w:r>
      <w:r w:rsidR="00D505A8" w:rsidRPr="00477300">
        <w:rPr>
          <w:rFonts w:ascii="Cambria" w:hAnsi="Cambria"/>
          <w:sz w:val="20"/>
          <w:szCs w:val="20"/>
          <w:lang w:val="pt-BR"/>
        </w:rPr>
        <w:t>o</w:t>
      </w:r>
      <w:r w:rsidR="0055214B" w:rsidRPr="00477300">
        <w:rPr>
          <w:rFonts w:ascii="Cambria" w:hAnsi="Cambria"/>
          <w:sz w:val="20"/>
          <w:szCs w:val="20"/>
          <w:lang w:val="pt-BR"/>
        </w:rPr>
        <w:t xml:space="preserve"> do </w:t>
      </w:r>
      <w:r w:rsidR="00D505A8" w:rsidRPr="00477300">
        <w:rPr>
          <w:rFonts w:ascii="Cambria" w:hAnsi="Cambria"/>
          <w:sz w:val="20"/>
          <w:szCs w:val="20"/>
          <w:lang w:val="pt-BR"/>
        </w:rPr>
        <w:t>Estado</w:t>
      </w:r>
      <w:r w:rsidR="00412424" w:rsidRPr="00477300">
        <w:rPr>
          <w:rFonts w:ascii="Cambria" w:hAnsi="Cambria"/>
          <w:sz w:val="20"/>
          <w:szCs w:val="20"/>
          <w:lang w:val="pt-BR"/>
        </w:rPr>
        <w:t xml:space="preserve"> pela </w:t>
      </w:r>
      <w:r w:rsidR="00D505A8" w:rsidRPr="00477300">
        <w:rPr>
          <w:rFonts w:ascii="Cambria" w:hAnsi="Cambria"/>
          <w:sz w:val="20"/>
          <w:szCs w:val="20"/>
          <w:lang w:val="pt-BR"/>
        </w:rPr>
        <w:t>interposi</w:t>
      </w:r>
      <w:r w:rsidR="002A68FB" w:rsidRPr="00477300">
        <w:rPr>
          <w:rFonts w:ascii="Cambria" w:hAnsi="Cambria"/>
          <w:sz w:val="20"/>
          <w:szCs w:val="20"/>
          <w:lang w:val="pt-BR"/>
        </w:rPr>
        <w:t>ção</w:t>
      </w:r>
      <w:r w:rsidR="00D505A8" w:rsidRPr="00477300">
        <w:rPr>
          <w:rFonts w:ascii="Cambria" w:hAnsi="Cambria"/>
          <w:sz w:val="20"/>
          <w:szCs w:val="20"/>
          <w:lang w:val="pt-BR"/>
        </w:rPr>
        <w:t xml:space="preserve"> de recursos</w:t>
      </w:r>
      <w:r w:rsidR="00412424" w:rsidRPr="00477300">
        <w:rPr>
          <w:rFonts w:ascii="Cambria" w:hAnsi="Cambria"/>
          <w:sz w:val="20"/>
          <w:szCs w:val="20"/>
          <w:lang w:val="pt-BR"/>
        </w:rPr>
        <w:t xml:space="preserve"> da </w:t>
      </w:r>
      <w:r w:rsidR="00D505A8" w:rsidRPr="00477300">
        <w:rPr>
          <w:rFonts w:ascii="Cambria" w:hAnsi="Cambria"/>
          <w:sz w:val="20"/>
          <w:szCs w:val="20"/>
          <w:lang w:val="pt-BR"/>
        </w:rPr>
        <w:t>parte demandante,</w:t>
      </w:r>
      <w:r w:rsidR="007F3DAE" w:rsidRPr="00477300">
        <w:rPr>
          <w:rFonts w:ascii="Cambria" w:hAnsi="Cambria"/>
          <w:sz w:val="20"/>
          <w:szCs w:val="20"/>
          <w:lang w:val="pt-BR"/>
        </w:rPr>
        <w:t xml:space="preserve"> a </w:t>
      </w:r>
      <w:r w:rsidR="00D505A8" w:rsidRPr="00477300">
        <w:rPr>
          <w:rFonts w:ascii="Cambria" w:hAnsi="Cambria"/>
          <w:sz w:val="20"/>
          <w:szCs w:val="20"/>
          <w:lang w:val="pt-BR"/>
        </w:rPr>
        <w:t xml:space="preserve">CIDH </w:t>
      </w:r>
      <w:r w:rsidRPr="00477300">
        <w:rPr>
          <w:rFonts w:ascii="Cambria" w:hAnsi="Cambria"/>
          <w:sz w:val="20"/>
          <w:szCs w:val="20"/>
          <w:lang w:val="pt-BR"/>
        </w:rPr>
        <w:t>es</w:t>
      </w:r>
      <w:r w:rsidR="00D505A8" w:rsidRPr="00477300">
        <w:rPr>
          <w:rFonts w:ascii="Cambria" w:hAnsi="Cambria"/>
          <w:sz w:val="20"/>
          <w:szCs w:val="20"/>
          <w:lang w:val="pt-BR"/>
        </w:rPr>
        <w:t>clar</w:t>
      </w:r>
      <w:r w:rsidRPr="00477300">
        <w:rPr>
          <w:rFonts w:ascii="Cambria" w:hAnsi="Cambria"/>
          <w:sz w:val="20"/>
          <w:szCs w:val="20"/>
          <w:lang w:val="pt-BR"/>
        </w:rPr>
        <w:t>ece</w:t>
      </w:r>
      <w:r w:rsidR="00D505A8" w:rsidRPr="00477300">
        <w:rPr>
          <w:rFonts w:ascii="Cambria" w:hAnsi="Cambria"/>
          <w:sz w:val="20"/>
          <w:szCs w:val="20"/>
          <w:lang w:val="pt-BR"/>
        </w:rPr>
        <w:t xml:space="preserve"> que </w:t>
      </w:r>
      <w:r w:rsidRPr="00477300">
        <w:rPr>
          <w:rFonts w:ascii="Cambria" w:hAnsi="Cambria"/>
          <w:sz w:val="20"/>
          <w:szCs w:val="20"/>
          <w:lang w:val="pt-BR"/>
        </w:rPr>
        <w:t>iss</w:t>
      </w:r>
      <w:r w:rsidR="00D505A8" w:rsidRPr="00477300">
        <w:rPr>
          <w:rFonts w:ascii="Cambria" w:hAnsi="Cambria"/>
          <w:sz w:val="20"/>
          <w:szCs w:val="20"/>
          <w:lang w:val="pt-BR"/>
        </w:rPr>
        <w:t>o n</w:t>
      </w:r>
      <w:r w:rsidRPr="00477300">
        <w:rPr>
          <w:rFonts w:ascii="Cambria" w:hAnsi="Cambria"/>
          <w:sz w:val="20"/>
          <w:szCs w:val="20"/>
          <w:lang w:val="pt-BR"/>
        </w:rPr>
        <w:t>ã</w:t>
      </w:r>
      <w:r w:rsidR="00D505A8" w:rsidRPr="00477300">
        <w:rPr>
          <w:rFonts w:ascii="Cambria" w:hAnsi="Cambria"/>
          <w:sz w:val="20"/>
          <w:szCs w:val="20"/>
          <w:lang w:val="pt-BR"/>
        </w:rPr>
        <w:t>o equivale a</w:t>
      </w:r>
      <w:r w:rsidR="007F3DAE" w:rsidRPr="00477300">
        <w:rPr>
          <w:rFonts w:ascii="Cambria" w:hAnsi="Cambria"/>
          <w:sz w:val="20"/>
          <w:szCs w:val="20"/>
          <w:lang w:val="pt-BR"/>
        </w:rPr>
        <w:t xml:space="preserve"> um </w:t>
      </w:r>
      <w:r w:rsidR="00D505A8" w:rsidRPr="00477300">
        <w:rPr>
          <w:rFonts w:ascii="Cambria" w:hAnsi="Cambria"/>
          <w:sz w:val="20"/>
          <w:szCs w:val="20"/>
          <w:lang w:val="pt-BR"/>
        </w:rPr>
        <w:t>elemento</w:t>
      </w:r>
      <w:r w:rsidR="00412424" w:rsidRPr="00477300">
        <w:rPr>
          <w:rFonts w:ascii="Cambria" w:hAnsi="Cambria"/>
          <w:sz w:val="20"/>
          <w:szCs w:val="20"/>
          <w:lang w:val="pt-BR"/>
        </w:rPr>
        <w:t xml:space="preserve"> da </w:t>
      </w:r>
      <w:r w:rsidR="00D505A8" w:rsidRPr="00477300">
        <w:rPr>
          <w:rFonts w:ascii="Cambria" w:hAnsi="Cambria"/>
          <w:sz w:val="20"/>
          <w:szCs w:val="20"/>
          <w:lang w:val="pt-BR"/>
        </w:rPr>
        <w:t>demora</w:t>
      </w:r>
      <w:r w:rsidR="0055214B" w:rsidRPr="00477300">
        <w:rPr>
          <w:rFonts w:ascii="Cambria" w:hAnsi="Cambria"/>
          <w:sz w:val="20"/>
          <w:szCs w:val="20"/>
          <w:lang w:val="pt-BR"/>
        </w:rPr>
        <w:t xml:space="preserve"> do </w:t>
      </w:r>
      <w:r w:rsidR="00E63AC6" w:rsidRPr="00477300">
        <w:rPr>
          <w:rFonts w:ascii="Cambria" w:hAnsi="Cambria"/>
          <w:sz w:val="20"/>
          <w:szCs w:val="20"/>
          <w:lang w:val="pt-BR"/>
        </w:rPr>
        <w:t>processo</w:t>
      </w:r>
      <w:r w:rsidRPr="00477300">
        <w:rPr>
          <w:rFonts w:ascii="Cambria" w:hAnsi="Cambria"/>
          <w:sz w:val="20"/>
          <w:szCs w:val="20"/>
          <w:lang w:val="pt-BR"/>
        </w:rPr>
        <w:t>,</w:t>
      </w:r>
      <w:r w:rsidR="007F3DAE" w:rsidRPr="00477300">
        <w:rPr>
          <w:rFonts w:ascii="Cambria" w:hAnsi="Cambria"/>
          <w:sz w:val="20"/>
          <w:szCs w:val="20"/>
          <w:lang w:val="pt-BR"/>
        </w:rPr>
        <w:t xml:space="preserve"> </w:t>
      </w:r>
      <w:r w:rsidRPr="00477300">
        <w:rPr>
          <w:rFonts w:ascii="Cambria" w:hAnsi="Cambria"/>
          <w:sz w:val="20"/>
          <w:szCs w:val="20"/>
          <w:lang w:val="pt-BR"/>
        </w:rPr>
        <w:t>já que</w:t>
      </w:r>
      <w:r w:rsidR="00D505A8" w:rsidRPr="00477300">
        <w:rPr>
          <w:rFonts w:ascii="Cambria" w:hAnsi="Cambria"/>
          <w:sz w:val="20"/>
          <w:szCs w:val="20"/>
          <w:lang w:val="pt-BR"/>
        </w:rPr>
        <w:t xml:space="preserve"> </w:t>
      </w:r>
      <w:r w:rsidR="00855CC2" w:rsidRPr="00477300">
        <w:rPr>
          <w:rFonts w:ascii="Cambria" w:hAnsi="Cambria"/>
          <w:sz w:val="20"/>
          <w:szCs w:val="20"/>
          <w:lang w:val="pt-BR"/>
        </w:rPr>
        <w:t>esta</w:t>
      </w:r>
      <w:r w:rsidR="00D505A8" w:rsidRPr="00477300">
        <w:rPr>
          <w:rFonts w:ascii="Cambria" w:hAnsi="Cambria"/>
          <w:sz w:val="20"/>
          <w:szCs w:val="20"/>
          <w:lang w:val="pt-BR"/>
        </w:rPr>
        <w:t xml:space="preserve"> t</w:t>
      </w:r>
      <w:r w:rsidRPr="00477300">
        <w:rPr>
          <w:rFonts w:ascii="Cambria" w:hAnsi="Cambria"/>
          <w:sz w:val="20"/>
          <w:szCs w:val="20"/>
          <w:lang w:val="pt-BR"/>
        </w:rPr>
        <w:t>em</w:t>
      </w:r>
      <w:r w:rsidR="007F3DAE" w:rsidRPr="00477300">
        <w:rPr>
          <w:rFonts w:ascii="Cambria" w:hAnsi="Cambria"/>
          <w:sz w:val="20"/>
          <w:szCs w:val="20"/>
          <w:lang w:val="pt-BR"/>
        </w:rPr>
        <w:t xml:space="preserve"> o </w:t>
      </w:r>
      <w:r w:rsidR="000D0F3D" w:rsidRPr="00477300">
        <w:rPr>
          <w:rFonts w:ascii="Cambria" w:hAnsi="Cambria"/>
          <w:sz w:val="20"/>
          <w:szCs w:val="20"/>
          <w:lang w:val="pt-BR"/>
        </w:rPr>
        <w:t>direito</w:t>
      </w:r>
      <w:r w:rsidR="00D505A8" w:rsidRPr="00477300">
        <w:rPr>
          <w:rFonts w:ascii="Cambria" w:hAnsi="Cambria"/>
          <w:sz w:val="20"/>
          <w:szCs w:val="20"/>
          <w:lang w:val="pt-BR"/>
        </w:rPr>
        <w:t xml:space="preserve"> de </w:t>
      </w:r>
      <w:r w:rsidRPr="00477300">
        <w:rPr>
          <w:rFonts w:ascii="Cambria" w:hAnsi="Cambria"/>
          <w:sz w:val="20"/>
          <w:szCs w:val="20"/>
          <w:lang w:val="pt-BR"/>
        </w:rPr>
        <w:t>a</w:t>
      </w:r>
      <w:r w:rsidR="00D505A8" w:rsidRPr="00477300">
        <w:rPr>
          <w:rFonts w:ascii="Cambria" w:hAnsi="Cambria"/>
          <w:sz w:val="20"/>
          <w:szCs w:val="20"/>
          <w:lang w:val="pt-BR"/>
        </w:rPr>
        <w:t>presentar</w:t>
      </w:r>
      <w:r w:rsidR="003B7EE5" w:rsidRPr="00477300">
        <w:rPr>
          <w:rFonts w:ascii="Cambria" w:hAnsi="Cambria"/>
          <w:sz w:val="20"/>
          <w:szCs w:val="20"/>
          <w:lang w:val="pt-BR"/>
        </w:rPr>
        <w:t xml:space="preserve"> os </w:t>
      </w:r>
      <w:r w:rsidR="00D505A8" w:rsidRPr="00477300">
        <w:rPr>
          <w:rFonts w:ascii="Cambria" w:hAnsi="Cambria"/>
          <w:sz w:val="20"/>
          <w:szCs w:val="20"/>
          <w:lang w:val="pt-BR"/>
        </w:rPr>
        <w:t>recursos correspon</w:t>
      </w:r>
      <w:r w:rsidR="002567BC" w:rsidRPr="00477300">
        <w:rPr>
          <w:rFonts w:ascii="Cambria" w:hAnsi="Cambria"/>
          <w:sz w:val="20"/>
          <w:szCs w:val="20"/>
          <w:lang w:val="pt-BR"/>
        </w:rPr>
        <w:t>dente</w:t>
      </w:r>
      <w:r w:rsidR="00D505A8" w:rsidRPr="00477300">
        <w:rPr>
          <w:rFonts w:ascii="Cambria" w:hAnsi="Cambria"/>
          <w:sz w:val="20"/>
          <w:szCs w:val="20"/>
          <w:lang w:val="pt-BR"/>
        </w:rPr>
        <w:t>s que</w:t>
      </w:r>
      <w:r w:rsidR="007F3DAE" w:rsidRPr="00477300">
        <w:rPr>
          <w:rFonts w:ascii="Cambria" w:hAnsi="Cambria"/>
          <w:sz w:val="20"/>
          <w:szCs w:val="20"/>
          <w:lang w:val="pt-BR"/>
        </w:rPr>
        <w:t xml:space="preserve"> a </w:t>
      </w:r>
      <w:r w:rsidR="00D505A8" w:rsidRPr="00477300">
        <w:rPr>
          <w:rFonts w:ascii="Cambria" w:hAnsi="Cambria"/>
          <w:sz w:val="20"/>
          <w:szCs w:val="20"/>
          <w:lang w:val="pt-BR"/>
        </w:rPr>
        <w:t>legisla</w:t>
      </w:r>
      <w:r w:rsidR="002A68FB" w:rsidRPr="00477300">
        <w:rPr>
          <w:rFonts w:ascii="Cambria" w:hAnsi="Cambria"/>
          <w:sz w:val="20"/>
          <w:szCs w:val="20"/>
          <w:lang w:val="pt-BR"/>
        </w:rPr>
        <w:t>ção</w:t>
      </w:r>
      <w:r w:rsidR="00D505A8" w:rsidRPr="00477300">
        <w:rPr>
          <w:rFonts w:ascii="Cambria" w:hAnsi="Cambria"/>
          <w:sz w:val="20"/>
          <w:szCs w:val="20"/>
          <w:lang w:val="pt-BR"/>
        </w:rPr>
        <w:t xml:space="preserve"> </w:t>
      </w:r>
      <w:r w:rsidR="00855CC2" w:rsidRPr="00477300">
        <w:rPr>
          <w:rFonts w:ascii="Cambria" w:hAnsi="Cambria"/>
          <w:sz w:val="20"/>
          <w:szCs w:val="20"/>
          <w:lang w:val="pt-BR"/>
        </w:rPr>
        <w:t>estabelece</w:t>
      </w:r>
      <w:r w:rsidR="00D505A8" w:rsidRPr="00477300">
        <w:rPr>
          <w:rFonts w:ascii="Cambria" w:hAnsi="Cambria"/>
          <w:sz w:val="20"/>
          <w:szCs w:val="20"/>
          <w:lang w:val="pt-BR"/>
        </w:rPr>
        <w:t xml:space="preserve"> para </w:t>
      </w:r>
      <w:r w:rsidRPr="00477300">
        <w:rPr>
          <w:rFonts w:ascii="Cambria" w:hAnsi="Cambria"/>
          <w:sz w:val="20"/>
          <w:szCs w:val="20"/>
          <w:lang w:val="pt-BR"/>
        </w:rPr>
        <w:t>faz</w:t>
      </w:r>
      <w:r w:rsidR="00D505A8" w:rsidRPr="00477300">
        <w:rPr>
          <w:rFonts w:ascii="Cambria" w:hAnsi="Cambria"/>
          <w:sz w:val="20"/>
          <w:szCs w:val="20"/>
          <w:lang w:val="pt-BR"/>
        </w:rPr>
        <w:t>er valer s</w:t>
      </w:r>
      <w:r w:rsidR="00A90E60" w:rsidRPr="00477300">
        <w:rPr>
          <w:rFonts w:ascii="Cambria" w:hAnsi="Cambria"/>
          <w:sz w:val="20"/>
          <w:szCs w:val="20"/>
          <w:lang w:val="pt-BR"/>
        </w:rPr>
        <w:t>e</w:t>
      </w:r>
      <w:r w:rsidR="00D505A8" w:rsidRPr="00477300">
        <w:rPr>
          <w:rFonts w:ascii="Cambria" w:hAnsi="Cambria"/>
          <w:sz w:val="20"/>
          <w:szCs w:val="20"/>
          <w:lang w:val="pt-BR"/>
        </w:rPr>
        <w:t xml:space="preserve">us </w:t>
      </w:r>
      <w:r w:rsidR="000D0F3D" w:rsidRPr="00477300">
        <w:rPr>
          <w:rFonts w:ascii="Cambria" w:hAnsi="Cambria"/>
          <w:sz w:val="20"/>
          <w:szCs w:val="20"/>
          <w:lang w:val="pt-BR"/>
        </w:rPr>
        <w:t>direito</w:t>
      </w:r>
      <w:r w:rsidR="00D505A8" w:rsidRPr="00477300">
        <w:rPr>
          <w:rFonts w:ascii="Cambria" w:hAnsi="Cambria"/>
          <w:sz w:val="20"/>
          <w:szCs w:val="20"/>
          <w:lang w:val="pt-BR"/>
        </w:rPr>
        <w:t>s.</w:t>
      </w:r>
    </w:p>
    <w:p w14:paraId="56CEAAE6" w14:textId="77777777" w:rsidR="00D505A8" w:rsidRPr="00477300" w:rsidRDefault="00D505A8" w:rsidP="00D505A8">
      <w:pPr>
        <w:ind w:firstLine="567"/>
        <w:jc w:val="both"/>
        <w:rPr>
          <w:rFonts w:ascii="Cambria" w:hAnsi="Cambria"/>
          <w:sz w:val="20"/>
          <w:szCs w:val="20"/>
          <w:lang w:val="pt-BR"/>
        </w:rPr>
      </w:pPr>
    </w:p>
    <w:p w14:paraId="517F2215" w14:textId="77777777" w:rsidR="00D505A8" w:rsidRPr="006C4473" w:rsidRDefault="00F64813"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cs="Garamond"/>
          <w:spacing w:val="-2"/>
          <w:sz w:val="20"/>
          <w:szCs w:val="20"/>
          <w:lang w:val="pt-BR"/>
        </w:rPr>
      </w:pPr>
      <w:r w:rsidRPr="00477300">
        <w:rPr>
          <w:rFonts w:ascii="Cambria" w:hAnsi="Cambria"/>
          <w:sz w:val="20"/>
          <w:szCs w:val="20"/>
          <w:lang w:val="pt-BR"/>
        </w:rPr>
        <w:t xml:space="preserve">A </w:t>
      </w:r>
      <w:r w:rsidR="00855CC2" w:rsidRPr="00477300">
        <w:rPr>
          <w:rFonts w:ascii="Cambria" w:hAnsi="Cambria"/>
          <w:sz w:val="20"/>
          <w:szCs w:val="20"/>
          <w:lang w:val="pt-BR"/>
        </w:rPr>
        <w:t>respeito</w:t>
      </w:r>
      <w:r w:rsidR="00412424" w:rsidRPr="00477300">
        <w:rPr>
          <w:rFonts w:ascii="Cambria" w:hAnsi="Cambria"/>
          <w:sz w:val="20"/>
          <w:szCs w:val="20"/>
          <w:lang w:val="pt-BR"/>
        </w:rPr>
        <w:t xml:space="preserve"> da </w:t>
      </w:r>
      <w:r w:rsidR="00855CC2" w:rsidRPr="00477300">
        <w:rPr>
          <w:rFonts w:ascii="Cambria" w:hAnsi="Cambria"/>
          <w:sz w:val="20"/>
          <w:szCs w:val="20"/>
          <w:lang w:val="pt-BR"/>
        </w:rPr>
        <w:t>conduta</w:t>
      </w:r>
      <w:r w:rsidR="00412424" w:rsidRPr="00477300">
        <w:rPr>
          <w:rFonts w:ascii="Cambria" w:hAnsi="Cambria"/>
          <w:sz w:val="20"/>
          <w:szCs w:val="20"/>
          <w:lang w:val="pt-BR"/>
        </w:rPr>
        <w:t xml:space="preserve"> das </w:t>
      </w:r>
      <w:r w:rsidR="00D505A8" w:rsidRPr="00477300">
        <w:rPr>
          <w:rFonts w:ascii="Cambria" w:hAnsi="Cambria"/>
          <w:sz w:val="20"/>
          <w:szCs w:val="20"/>
          <w:lang w:val="pt-BR"/>
        </w:rPr>
        <w:t>autoridades judici</w:t>
      </w:r>
      <w:r w:rsidR="002C1535" w:rsidRPr="00477300">
        <w:rPr>
          <w:rFonts w:ascii="Cambria" w:hAnsi="Cambria"/>
          <w:sz w:val="20"/>
          <w:szCs w:val="20"/>
          <w:lang w:val="pt-BR"/>
        </w:rPr>
        <w:t>ais</w:t>
      </w:r>
      <w:r w:rsidR="00D505A8" w:rsidRPr="00477300">
        <w:rPr>
          <w:rFonts w:ascii="Cambria" w:hAnsi="Cambria"/>
          <w:sz w:val="20"/>
          <w:szCs w:val="20"/>
          <w:lang w:val="pt-BR"/>
        </w:rPr>
        <w:t>,</w:t>
      </w:r>
      <w:r w:rsidR="007F3DAE" w:rsidRPr="00477300">
        <w:rPr>
          <w:rFonts w:ascii="Cambria" w:hAnsi="Cambria"/>
          <w:sz w:val="20"/>
          <w:szCs w:val="20"/>
          <w:lang w:val="pt-BR"/>
        </w:rPr>
        <w:t xml:space="preserve"> a </w:t>
      </w:r>
      <w:r w:rsidR="00C1774F" w:rsidRPr="00477300">
        <w:rPr>
          <w:rFonts w:ascii="Cambria" w:hAnsi="Cambria"/>
          <w:sz w:val="20"/>
          <w:szCs w:val="20"/>
          <w:lang w:val="pt-BR"/>
        </w:rPr>
        <w:t>Comissão</w:t>
      </w:r>
      <w:r w:rsidR="00D505A8" w:rsidRPr="00477300">
        <w:rPr>
          <w:rFonts w:ascii="Cambria" w:hAnsi="Cambria"/>
          <w:sz w:val="20"/>
          <w:szCs w:val="20"/>
          <w:lang w:val="pt-BR"/>
        </w:rPr>
        <w:t xml:space="preserve"> </w:t>
      </w:r>
      <w:r w:rsidR="00855CC2" w:rsidRPr="00477300">
        <w:rPr>
          <w:rFonts w:ascii="Cambria" w:hAnsi="Cambria"/>
          <w:sz w:val="20"/>
          <w:szCs w:val="20"/>
          <w:lang w:val="pt-BR"/>
        </w:rPr>
        <w:t>ressalta</w:t>
      </w:r>
      <w:r w:rsidR="00D505A8" w:rsidRPr="00477300">
        <w:rPr>
          <w:rFonts w:ascii="Cambria" w:hAnsi="Cambria"/>
          <w:sz w:val="20"/>
          <w:szCs w:val="20"/>
          <w:lang w:val="pt-BR"/>
        </w:rPr>
        <w:t xml:space="preserve"> que </w:t>
      </w:r>
      <w:r w:rsidR="00855CC2" w:rsidRPr="00477300">
        <w:rPr>
          <w:rFonts w:ascii="Cambria" w:hAnsi="Cambria"/>
          <w:sz w:val="20"/>
          <w:szCs w:val="20"/>
          <w:lang w:val="pt-BR"/>
        </w:rPr>
        <w:t>existiram</w:t>
      </w:r>
      <w:r w:rsidR="00D505A8" w:rsidRPr="00477300">
        <w:rPr>
          <w:rFonts w:ascii="Cambria" w:hAnsi="Cambria"/>
          <w:sz w:val="20"/>
          <w:szCs w:val="20"/>
          <w:lang w:val="pt-BR"/>
        </w:rPr>
        <w:t xml:space="preserve"> demoras injustificadas</w:t>
      </w:r>
      <w:r w:rsidR="00412424" w:rsidRPr="00477300">
        <w:rPr>
          <w:rFonts w:ascii="Cambria" w:hAnsi="Cambria"/>
          <w:sz w:val="20"/>
          <w:szCs w:val="20"/>
          <w:lang w:val="pt-BR"/>
        </w:rPr>
        <w:t xml:space="preserve"> </w:t>
      </w:r>
      <w:r w:rsidR="00412424" w:rsidRPr="006C4473">
        <w:rPr>
          <w:rFonts w:ascii="Cambria" w:hAnsi="Cambria"/>
          <w:sz w:val="20"/>
          <w:szCs w:val="20"/>
          <w:lang w:val="pt-BR"/>
        </w:rPr>
        <w:t xml:space="preserve">na </w:t>
      </w:r>
      <w:r w:rsidR="00D505A8" w:rsidRPr="006C4473">
        <w:rPr>
          <w:rFonts w:ascii="Cambria" w:hAnsi="Cambria"/>
          <w:sz w:val="20"/>
          <w:szCs w:val="20"/>
          <w:lang w:val="pt-BR"/>
        </w:rPr>
        <w:t>tramita</w:t>
      </w:r>
      <w:r w:rsidR="002A68FB" w:rsidRPr="006C4473">
        <w:rPr>
          <w:rFonts w:ascii="Cambria" w:hAnsi="Cambria"/>
          <w:sz w:val="20"/>
          <w:szCs w:val="20"/>
          <w:lang w:val="pt-BR"/>
        </w:rPr>
        <w:t>ção</w:t>
      </w:r>
      <w:r w:rsidR="0055214B" w:rsidRPr="006C4473">
        <w:rPr>
          <w:rFonts w:ascii="Cambria" w:hAnsi="Cambria"/>
          <w:sz w:val="20"/>
          <w:szCs w:val="20"/>
          <w:lang w:val="pt-BR"/>
        </w:rPr>
        <w:t xml:space="preserve"> do </w:t>
      </w:r>
      <w:r w:rsidR="00855CC2" w:rsidRPr="006C4473">
        <w:rPr>
          <w:rFonts w:ascii="Cambria" w:hAnsi="Cambria"/>
          <w:sz w:val="20"/>
          <w:szCs w:val="20"/>
          <w:lang w:val="pt-BR"/>
        </w:rPr>
        <w:t>processo</w:t>
      </w:r>
      <w:r w:rsidR="00D505A8" w:rsidRPr="006C4473">
        <w:rPr>
          <w:rFonts w:ascii="Cambria" w:hAnsi="Cambria"/>
          <w:sz w:val="20"/>
          <w:szCs w:val="20"/>
          <w:lang w:val="pt-BR"/>
        </w:rPr>
        <w:t>,</w:t>
      </w:r>
      <w:r w:rsidR="00B64652" w:rsidRPr="006C4473">
        <w:rPr>
          <w:rFonts w:ascii="Cambria" w:hAnsi="Cambria"/>
          <w:sz w:val="20"/>
          <w:szCs w:val="20"/>
          <w:lang w:val="pt-BR"/>
        </w:rPr>
        <w:t xml:space="preserve"> </w:t>
      </w:r>
      <w:r w:rsidRPr="006C4473">
        <w:rPr>
          <w:rFonts w:ascii="Cambria" w:hAnsi="Cambria"/>
          <w:sz w:val="20"/>
          <w:szCs w:val="20"/>
          <w:lang w:val="pt-BR"/>
        </w:rPr>
        <w:t>ape</w:t>
      </w:r>
      <w:r w:rsidR="00D505A8" w:rsidRPr="006C4473">
        <w:rPr>
          <w:rFonts w:ascii="Cambria" w:hAnsi="Cambria"/>
          <w:sz w:val="20"/>
          <w:szCs w:val="20"/>
          <w:lang w:val="pt-BR"/>
        </w:rPr>
        <w:t>s</w:t>
      </w:r>
      <w:r w:rsidRPr="006C4473">
        <w:rPr>
          <w:rFonts w:ascii="Cambria" w:hAnsi="Cambria"/>
          <w:sz w:val="20"/>
          <w:szCs w:val="20"/>
          <w:lang w:val="pt-BR"/>
        </w:rPr>
        <w:t>ar da</w:t>
      </w:r>
      <w:r w:rsidR="002567BC" w:rsidRPr="006C4473">
        <w:rPr>
          <w:rFonts w:ascii="Cambria" w:hAnsi="Cambria"/>
          <w:sz w:val="20"/>
          <w:szCs w:val="20"/>
          <w:lang w:val="pt-BR"/>
        </w:rPr>
        <w:t xml:space="preserve"> </w:t>
      </w:r>
      <w:r w:rsidR="00855CC2" w:rsidRPr="006C4473">
        <w:rPr>
          <w:rFonts w:ascii="Cambria" w:hAnsi="Cambria"/>
          <w:sz w:val="20"/>
          <w:szCs w:val="20"/>
          <w:lang w:val="pt-BR"/>
        </w:rPr>
        <w:t>devida</w:t>
      </w:r>
      <w:r w:rsidR="00D505A8" w:rsidRPr="006C4473">
        <w:rPr>
          <w:rFonts w:ascii="Cambria" w:hAnsi="Cambria"/>
          <w:sz w:val="20"/>
          <w:szCs w:val="20"/>
          <w:lang w:val="pt-BR"/>
        </w:rPr>
        <w:t xml:space="preserve"> </w:t>
      </w:r>
      <w:r w:rsidR="00855CC2" w:rsidRPr="006C4473">
        <w:rPr>
          <w:rFonts w:ascii="Cambria" w:hAnsi="Cambria"/>
          <w:sz w:val="20"/>
          <w:szCs w:val="20"/>
          <w:lang w:val="pt-BR"/>
        </w:rPr>
        <w:t>diligência</w:t>
      </w:r>
      <w:r w:rsidR="00D505A8" w:rsidRPr="006C4473">
        <w:rPr>
          <w:rFonts w:ascii="Cambria" w:hAnsi="Cambria"/>
          <w:sz w:val="20"/>
          <w:szCs w:val="20"/>
          <w:lang w:val="pt-BR"/>
        </w:rPr>
        <w:t xml:space="preserve"> </w:t>
      </w:r>
      <w:r w:rsidR="00855CC2" w:rsidRPr="006C4473">
        <w:rPr>
          <w:rFonts w:ascii="Cambria" w:hAnsi="Cambria"/>
          <w:sz w:val="20"/>
          <w:szCs w:val="20"/>
          <w:lang w:val="pt-BR"/>
        </w:rPr>
        <w:t>reforçada</w:t>
      </w:r>
      <w:r w:rsidR="00D505A8" w:rsidRPr="006C4473">
        <w:rPr>
          <w:rFonts w:ascii="Cambria" w:hAnsi="Cambria"/>
          <w:sz w:val="20"/>
          <w:szCs w:val="20"/>
          <w:lang w:val="pt-BR"/>
        </w:rPr>
        <w:t xml:space="preserve"> que se requ</w:t>
      </w:r>
      <w:r w:rsidRPr="006C4473">
        <w:rPr>
          <w:rFonts w:ascii="Cambria" w:hAnsi="Cambria"/>
          <w:sz w:val="20"/>
          <w:szCs w:val="20"/>
          <w:lang w:val="pt-BR"/>
        </w:rPr>
        <w:t>er</w:t>
      </w:r>
      <w:r w:rsidR="007F3DAE" w:rsidRPr="006C4473">
        <w:rPr>
          <w:rFonts w:ascii="Cambria" w:hAnsi="Cambria"/>
          <w:sz w:val="20"/>
          <w:szCs w:val="20"/>
          <w:lang w:val="pt-BR"/>
        </w:rPr>
        <w:t xml:space="preserve"> </w:t>
      </w:r>
      <w:r w:rsidRPr="006C4473">
        <w:rPr>
          <w:rFonts w:ascii="Cambria" w:hAnsi="Cambria"/>
          <w:sz w:val="20"/>
          <w:szCs w:val="20"/>
          <w:lang w:val="pt-BR"/>
        </w:rPr>
        <w:t>n</w:t>
      </w:r>
      <w:r w:rsidR="00D505A8" w:rsidRPr="006C4473">
        <w:rPr>
          <w:rFonts w:ascii="Cambria" w:hAnsi="Cambria"/>
          <w:sz w:val="20"/>
          <w:szCs w:val="20"/>
          <w:lang w:val="pt-BR"/>
        </w:rPr>
        <w:t xml:space="preserve">este tipo de casos. </w:t>
      </w:r>
      <w:r w:rsidR="0055214B" w:rsidRPr="006C4473">
        <w:rPr>
          <w:rFonts w:ascii="Cambria" w:hAnsi="Cambria"/>
          <w:sz w:val="20"/>
          <w:szCs w:val="20"/>
          <w:lang w:val="pt-BR"/>
        </w:rPr>
        <w:t>A</w:t>
      </w:r>
      <w:r w:rsidR="00D505A8" w:rsidRPr="006C4473">
        <w:rPr>
          <w:rFonts w:ascii="Cambria" w:hAnsi="Cambria"/>
          <w:sz w:val="20"/>
          <w:szCs w:val="20"/>
          <w:lang w:val="pt-BR"/>
        </w:rPr>
        <w:t xml:space="preserve"> CIDH </w:t>
      </w:r>
      <w:r w:rsidR="00855CC2" w:rsidRPr="006C4473">
        <w:rPr>
          <w:rFonts w:ascii="Cambria" w:hAnsi="Cambria"/>
          <w:sz w:val="20"/>
          <w:szCs w:val="20"/>
          <w:lang w:val="pt-BR"/>
        </w:rPr>
        <w:t>ressalta</w:t>
      </w:r>
      <w:r w:rsidR="007F3DAE" w:rsidRPr="006C4473">
        <w:rPr>
          <w:rFonts w:ascii="Cambria" w:hAnsi="Cambria"/>
          <w:sz w:val="20"/>
          <w:szCs w:val="20"/>
          <w:lang w:val="pt-BR"/>
        </w:rPr>
        <w:t xml:space="preserve"> a </w:t>
      </w:r>
      <w:r w:rsidR="00D505A8" w:rsidRPr="006C4473">
        <w:rPr>
          <w:rFonts w:ascii="Cambria" w:hAnsi="Cambria"/>
          <w:sz w:val="20"/>
          <w:szCs w:val="20"/>
          <w:lang w:val="pt-BR"/>
        </w:rPr>
        <w:t xml:space="preserve">demora de </w:t>
      </w:r>
      <w:r w:rsidR="00855CC2" w:rsidRPr="006C4473">
        <w:rPr>
          <w:rFonts w:ascii="Cambria" w:hAnsi="Cambria"/>
          <w:sz w:val="20"/>
          <w:szCs w:val="20"/>
          <w:lang w:val="pt-BR"/>
        </w:rPr>
        <w:t>três</w:t>
      </w:r>
      <w:r w:rsidR="00D505A8" w:rsidRPr="006C4473">
        <w:rPr>
          <w:rFonts w:ascii="Cambria" w:hAnsi="Cambria"/>
          <w:sz w:val="20"/>
          <w:szCs w:val="20"/>
          <w:lang w:val="pt-BR"/>
        </w:rPr>
        <w:t xml:space="preserve"> </w:t>
      </w:r>
      <w:r w:rsidR="00855CC2" w:rsidRPr="006C4473">
        <w:rPr>
          <w:rFonts w:ascii="Cambria" w:hAnsi="Cambria"/>
          <w:sz w:val="20"/>
          <w:szCs w:val="20"/>
          <w:lang w:val="pt-BR"/>
        </w:rPr>
        <w:t>anos</w:t>
      </w:r>
      <w:r w:rsidR="00C1774F" w:rsidRPr="006C4473">
        <w:rPr>
          <w:rFonts w:ascii="Cambria" w:hAnsi="Cambria"/>
          <w:sz w:val="20"/>
          <w:szCs w:val="20"/>
          <w:lang w:val="pt-BR"/>
        </w:rPr>
        <w:t xml:space="preserve"> e </w:t>
      </w:r>
      <w:r w:rsidR="00D505A8" w:rsidRPr="006C4473">
        <w:rPr>
          <w:rFonts w:ascii="Cambria" w:hAnsi="Cambria"/>
          <w:sz w:val="20"/>
          <w:szCs w:val="20"/>
          <w:lang w:val="pt-BR"/>
        </w:rPr>
        <w:t>meio para</w:t>
      </w:r>
      <w:r w:rsidR="007F3DAE" w:rsidRPr="006C4473">
        <w:rPr>
          <w:rFonts w:ascii="Cambria" w:hAnsi="Cambria"/>
          <w:sz w:val="20"/>
          <w:szCs w:val="20"/>
          <w:lang w:val="pt-BR"/>
        </w:rPr>
        <w:t xml:space="preserve"> a </w:t>
      </w:r>
      <w:r w:rsidRPr="006C4473">
        <w:rPr>
          <w:rFonts w:ascii="Cambria" w:hAnsi="Cambria"/>
          <w:sz w:val="20"/>
          <w:szCs w:val="20"/>
          <w:lang w:val="pt-BR"/>
        </w:rPr>
        <w:t>de</w:t>
      </w:r>
      <w:r w:rsidR="00D505A8" w:rsidRPr="006C4473">
        <w:rPr>
          <w:rFonts w:ascii="Cambria" w:hAnsi="Cambria"/>
          <w:sz w:val="20"/>
          <w:szCs w:val="20"/>
          <w:lang w:val="pt-BR"/>
        </w:rPr>
        <w:t>signa</w:t>
      </w:r>
      <w:r w:rsidR="002A68FB" w:rsidRPr="006C4473">
        <w:rPr>
          <w:rFonts w:ascii="Cambria" w:hAnsi="Cambria"/>
          <w:sz w:val="20"/>
          <w:szCs w:val="20"/>
          <w:lang w:val="pt-BR"/>
        </w:rPr>
        <w:t>ção</w:t>
      </w:r>
      <w:r w:rsidR="00D505A8" w:rsidRPr="006C4473">
        <w:rPr>
          <w:rFonts w:ascii="Cambria" w:hAnsi="Cambria"/>
          <w:sz w:val="20"/>
          <w:szCs w:val="20"/>
          <w:lang w:val="pt-BR"/>
        </w:rPr>
        <w:t xml:space="preserve"> de</w:t>
      </w:r>
      <w:r w:rsidR="007F3DAE" w:rsidRPr="006C4473">
        <w:rPr>
          <w:rFonts w:ascii="Cambria" w:hAnsi="Cambria"/>
          <w:sz w:val="20"/>
          <w:szCs w:val="20"/>
          <w:lang w:val="pt-BR"/>
        </w:rPr>
        <w:t xml:space="preserve"> um </w:t>
      </w:r>
      <w:r w:rsidR="00D505A8" w:rsidRPr="006C4473">
        <w:rPr>
          <w:rFonts w:ascii="Cambria" w:hAnsi="Cambria"/>
          <w:sz w:val="20"/>
          <w:szCs w:val="20"/>
          <w:lang w:val="pt-BR"/>
        </w:rPr>
        <w:t xml:space="preserve">tribunal </w:t>
      </w:r>
      <w:r w:rsidRPr="006C4473">
        <w:rPr>
          <w:rFonts w:ascii="Cambria" w:hAnsi="Cambria"/>
          <w:sz w:val="20"/>
          <w:szCs w:val="20"/>
          <w:lang w:val="pt-BR"/>
        </w:rPr>
        <w:t xml:space="preserve">para julgar </w:t>
      </w:r>
      <w:r w:rsidR="0055214B" w:rsidRPr="006C4473">
        <w:rPr>
          <w:rFonts w:ascii="Cambria" w:hAnsi="Cambria"/>
          <w:sz w:val="20"/>
          <w:szCs w:val="20"/>
          <w:lang w:val="pt-BR"/>
        </w:rPr>
        <w:t xml:space="preserve">o </w:t>
      </w:r>
      <w:r w:rsidR="00D505A8" w:rsidRPr="006C4473">
        <w:rPr>
          <w:rFonts w:ascii="Cambria" w:hAnsi="Cambria"/>
          <w:sz w:val="20"/>
          <w:szCs w:val="20"/>
          <w:lang w:val="pt-BR"/>
        </w:rPr>
        <w:t>recurso de apela</w:t>
      </w:r>
      <w:r w:rsidR="002A68FB" w:rsidRPr="006C4473">
        <w:rPr>
          <w:rFonts w:ascii="Cambria" w:hAnsi="Cambria"/>
          <w:sz w:val="20"/>
          <w:szCs w:val="20"/>
          <w:lang w:val="pt-BR"/>
        </w:rPr>
        <w:t>ção</w:t>
      </w:r>
      <w:r w:rsidR="00D505A8" w:rsidRPr="006C4473">
        <w:rPr>
          <w:rFonts w:ascii="Cambria" w:hAnsi="Cambria"/>
          <w:sz w:val="20"/>
          <w:szCs w:val="20"/>
          <w:lang w:val="pt-BR"/>
        </w:rPr>
        <w:t xml:space="preserve"> </w:t>
      </w:r>
      <w:r w:rsidRPr="006C4473">
        <w:rPr>
          <w:rFonts w:ascii="Cambria" w:hAnsi="Cambria"/>
          <w:sz w:val="20"/>
          <w:szCs w:val="20"/>
          <w:lang w:val="pt-BR"/>
        </w:rPr>
        <w:t>a</w:t>
      </w:r>
      <w:r w:rsidR="00D505A8" w:rsidRPr="006C4473">
        <w:rPr>
          <w:rFonts w:ascii="Cambria" w:hAnsi="Cambria"/>
          <w:sz w:val="20"/>
          <w:szCs w:val="20"/>
          <w:lang w:val="pt-BR"/>
        </w:rPr>
        <w:t>presentado frente</w:t>
      </w:r>
      <w:r w:rsidR="002567BC" w:rsidRPr="006C4473">
        <w:rPr>
          <w:rFonts w:ascii="Cambria" w:hAnsi="Cambria"/>
          <w:sz w:val="20"/>
          <w:szCs w:val="20"/>
          <w:lang w:val="pt-BR"/>
        </w:rPr>
        <w:t xml:space="preserve"> à </w:t>
      </w:r>
      <w:r w:rsidR="00D505A8" w:rsidRPr="006C4473">
        <w:rPr>
          <w:rFonts w:ascii="Cambria" w:hAnsi="Cambria"/>
          <w:sz w:val="20"/>
          <w:szCs w:val="20"/>
          <w:lang w:val="pt-BR"/>
        </w:rPr>
        <w:t>senten</w:t>
      </w:r>
      <w:r w:rsidRPr="006C4473">
        <w:rPr>
          <w:rFonts w:ascii="Cambria" w:hAnsi="Cambria"/>
          <w:sz w:val="20"/>
          <w:szCs w:val="20"/>
          <w:lang w:val="pt-BR"/>
        </w:rPr>
        <w:t>ç</w:t>
      </w:r>
      <w:r w:rsidR="00D505A8" w:rsidRPr="006C4473">
        <w:rPr>
          <w:rFonts w:ascii="Cambria" w:hAnsi="Cambria"/>
          <w:sz w:val="20"/>
          <w:szCs w:val="20"/>
          <w:lang w:val="pt-BR"/>
        </w:rPr>
        <w:t xml:space="preserve">a </w:t>
      </w:r>
      <w:r w:rsidR="00855CC2" w:rsidRPr="006C4473">
        <w:rPr>
          <w:rFonts w:ascii="Cambria" w:hAnsi="Cambria"/>
          <w:sz w:val="20"/>
          <w:szCs w:val="20"/>
          <w:lang w:val="pt-BR"/>
        </w:rPr>
        <w:t>absolutória</w:t>
      </w:r>
      <w:r w:rsidR="00D505A8" w:rsidRPr="006C4473">
        <w:rPr>
          <w:rFonts w:ascii="Cambria" w:hAnsi="Cambria"/>
          <w:sz w:val="20"/>
          <w:szCs w:val="20"/>
          <w:lang w:val="pt-BR"/>
        </w:rPr>
        <w:t xml:space="preserve"> de </w:t>
      </w:r>
      <w:r w:rsidR="00855CC2" w:rsidRPr="006C4473">
        <w:rPr>
          <w:rFonts w:ascii="Cambria" w:hAnsi="Cambria"/>
          <w:sz w:val="20"/>
          <w:szCs w:val="20"/>
          <w:lang w:val="pt-BR"/>
        </w:rPr>
        <w:t>primeira</w:t>
      </w:r>
      <w:r w:rsidR="00D505A8" w:rsidRPr="006C4473">
        <w:rPr>
          <w:rFonts w:ascii="Cambria" w:hAnsi="Cambria"/>
          <w:sz w:val="20"/>
          <w:szCs w:val="20"/>
          <w:lang w:val="pt-BR"/>
        </w:rPr>
        <w:t xml:space="preserve"> inst</w:t>
      </w:r>
      <w:r w:rsidR="00A90E60" w:rsidRPr="006C4473">
        <w:rPr>
          <w:rFonts w:ascii="Cambria" w:hAnsi="Cambria"/>
          <w:sz w:val="20"/>
          <w:szCs w:val="20"/>
          <w:lang w:val="pt-BR"/>
        </w:rPr>
        <w:t>â</w:t>
      </w:r>
      <w:r w:rsidR="00D505A8" w:rsidRPr="006C4473">
        <w:rPr>
          <w:rFonts w:ascii="Cambria" w:hAnsi="Cambria"/>
          <w:sz w:val="20"/>
          <w:szCs w:val="20"/>
          <w:lang w:val="pt-BR"/>
        </w:rPr>
        <w:t xml:space="preserve">ncia, </w:t>
      </w:r>
      <w:r w:rsidRPr="006C4473">
        <w:rPr>
          <w:rFonts w:ascii="Cambria" w:hAnsi="Cambria"/>
          <w:sz w:val="20"/>
          <w:szCs w:val="20"/>
          <w:lang w:val="pt-BR"/>
        </w:rPr>
        <w:t>bem</w:t>
      </w:r>
      <w:r w:rsidR="00D505A8" w:rsidRPr="006C4473">
        <w:rPr>
          <w:rFonts w:ascii="Cambria" w:hAnsi="Cambria"/>
          <w:sz w:val="20"/>
          <w:szCs w:val="20"/>
          <w:lang w:val="pt-BR"/>
        </w:rPr>
        <w:t xml:space="preserve"> como</w:t>
      </w:r>
      <w:r w:rsidR="007F3DAE" w:rsidRPr="006C4473">
        <w:rPr>
          <w:rFonts w:ascii="Cambria" w:hAnsi="Cambria"/>
          <w:sz w:val="20"/>
          <w:szCs w:val="20"/>
          <w:lang w:val="pt-BR"/>
        </w:rPr>
        <w:t xml:space="preserve"> a </w:t>
      </w:r>
      <w:r w:rsidR="00D505A8" w:rsidRPr="006C4473">
        <w:rPr>
          <w:rFonts w:ascii="Cambria" w:hAnsi="Cambria"/>
          <w:sz w:val="20"/>
          <w:szCs w:val="20"/>
          <w:lang w:val="pt-BR"/>
        </w:rPr>
        <w:t xml:space="preserve">demora de </w:t>
      </w:r>
      <w:r w:rsidR="00855CC2" w:rsidRPr="006C4473">
        <w:rPr>
          <w:rFonts w:ascii="Cambria" w:hAnsi="Cambria"/>
          <w:sz w:val="20"/>
          <w:szCs w:val="20"/>
          <w:lang w:val="pt-BR"/>
        </w:rPr>
        <w:t>quase</w:t>
      </w:r>
      <w:r w:rsidR="00D505A8" w:rsidRPr="006C4473">
        <w:rPr>
          <w:rFonts w:ascii="Cambria" w:hAnsi="Cambria"/>
          <w:sz w:val="20"/>
          <w:szCs w:val="20"/>
          <w:lang w:val="pt-BR"/>
        </w:rPr>
        <w:t xml:space="preserve"> </w:t>
      </w:r>
      <w:r w:rsidR="00855CC2" w:rsidRPr="006C4473">
        <w:rPr>
          <w:rFonts w:ascii="Cambria" w:hAnsi="Cambria"/>
          <w:sz w:val="20"/>
          <w:szCs w:val="20"/>
          <w:lang w:val="pt-BR"/>
        </w:rPr>
        <w:t>quatro</w:t>
      </w:r>
      <w:r w:rsidR="00D505A8" w:rsidRPr="006C4473">
        <w:rPr>
          <w:rFonts w:ascii="Cambria" w:hAnsi="Cambria"/>
          <w:sz w:val="20"/>
          <w:szCs w:val="20"/>
          <w:lang w:val="pt-BR"/>
        </w:rPr>
        <w:t xml:space="preserve"> </w:t>
      </w:r>
      <w:r w:rsidR="00855CC2" w:rsidRPr="006C4473">
        <w:rPr>
          <w:rFonts w:ascii="Cambria" w:hAnsi="Cambria"/>
          <w:sz w:val="20"/>
          <w:szCs w:val="20"/>
          <w:lang w:val="pt-BR"/>
        </w:rPr>
        <w:t>anos</w:t>
      </w:r>
      <w:r w:rsidR="00D505A8" w:rsidRPr="006C4473">
        <w:rPr>
          <w:rFonts w:ascii="Cambria" w:hAnsi="Cambria"/>
          <w:sz w:val="20"/>
          <w:szCs w:val="20"/>
          <w:lang w:val="pt-BR"/>
        </w:rPr>
        <w:t xml:space="preserve"> entre</w:t>
      </w:r>
      <w:r w:rsidR="007F3DAE" w:rsidRPr="006C4473">
        <w:rPr>
          <w:rFonts w:ascii="Cambria" w:hAnsi="Cambria"/>
          <w:sz w:val="20"/>
          <w:szCs w:val="20"/>
          <w:lang w:val="pt-BR"/>
        </w:rPr>
        <w:t xml:space="preserve"> a </w:t>
      </w:r>
      <w:r w:rsidR="00D505A8" w:rsidRPr="006C4473">
        <w:rPr>
          <w:rFonts w:ascii="Cambria" w:hAnsi="Cambria"/>
          <w:sz w:val="20"/>
          <w:szCs w:val="20"/>
          <w:lang w:val="pt-BR"/>
        </w:rPr>
        <w:t>apela</w:t>
      </w:r>
      <w:r w:rsidR="002A68FB" w:rsidRPr="006C4473">
        <w:rPr>
          <w:rFonts w:ascii="Cambria" w:hAnsi="Cambria"/>
          <w:sz w:val="20"/>
          <w:szCs w:val="20"/>
          <w:lang w:val="pt-BR"/>
        </w:rPr>
        <w:t>ção</w:t>
      </w:r>
      <w:r w:rsidR="00C1774F" w:rsidRPr="006C4473">
        <w:rPr>
          <w:rFonts w:ascii="Cambria" w:hAnsi="Cambria"/>
          <w:sz w:val="20"/>
          <w:szCs w:val="20"/>
          <w:lang w:val="pt-BR"/>
        </w:rPr>
        <w:t xml:space="preserve"> e</w:t>
      </w:r>
      <w:r w:rsidR="007F3DAE" w:rsidRPr="006C4473">
        <w:rPr>
          <w:rFonts w:ascii="Cambria" w:hAnsi="Cambria"/>
          <w:sz w:val="20"/>
          <w:szCs w:val="20"/>
          <w:lang w:val="pt-BR"/>
        </w:rPr>
        <w:t xml:space="preserve"> a </w:t>
      </w:r>
      <w:r w:rsidR="00D505A8" w:rsidRPr="006C4473">
        <w:rPr>
          <w:rFonts w:ascii="Cambria" w:hAnsi="Cambria"/>
          <w:sz w:val="20"/>
          <w:szCs w:val="20"/>
          <w:lang w:val="pt-BR"/>
        </w:rPr>
        <w:t>senten</w:t>
      </w:r>
      <w:r w:rsidRPr="006C4473">
        <w:rPr>
          <w:rFonts w:ascii="Cambria" w:hAnsi="Cambria"/>
          <w:sz w:val="20"/>
          <w:szCs w:val="20"/>
          <w:lang w:val="pt-BR"/>
        </w:rPr>
        <w:t>ç</w:t>
      </w:r>
      <w:r w:rsidR="00D505A8" w:rsidRPr="006C4473">
        <w:rPr>
          <w:rFonts w:ascii="Cambria" w:hAnsi="Cambria"/>
          <w:sz w:val="20"/>
          <w:szCs w:val="20"/>
          <w:lang w:val="pt-BR"/>
        </w:rPr>
        <w:t>a que resolv</w:t>
      </w:r>
      <w:r w:rsidRPr="006C4473">
        <w:rPr>
          <w:rFonts w:ascii="Cambria" w:hAnsi="Cambria"/>
          <w:sz w:val="20"/>
          <w:szCs w:val="20"/>
          <w:lang w:val="pt-BR"/>
        </w:rPr>
        <w:t>eu esse</w:t>
      </w:r>
      <w:r w:rsidR="00D505A8" w:rsidRPr="006C4473">
        <w:rPr>
          <w:rFonts w:ascii="Cambria" w:hAnsi="Cambria"/>
          <w:sz w:val="20"/>
          <w:szCs w:val="20"/>
          <w:lang w:val="pt-BR"/>
        </w:rPr>
        <w:t xml:space="preserve"> recurso. </w:t>
      </w:r>
      <w:r w:rsidR="00412424" w:rsidRPr="006C4473">
        <w:rPr>
          <w:rFonts w:ascii="Cambria" w:hAnsi="Cambria"/>
          <w:sz w:val="20"/>
          <w:szCs w:val="20"/>
          <w:lang w:val="pt-BR"/>
        </w:rPr>
        <w:t>O</w:t>
      </w:r>
      <w:r w:rsidR="00D505A8" w:rsidRPr="006C4473">
        <w:rPr>
          <w:rFonts w:ascii="Cambria" w:hAnsi="Cambria"/>
          <w:sz w:val="20"/>
          <w:szCs w:val="20"/>
          <w:lang w:val="pt-BR"/>
        </w:rPr>
        <w:t xml:space="preserve"> Estado n</w:t>
      </w:r>
      <w:r w:rsidRPr="006C4473">
        <w:rPr>
          <w:rFonts w:ascii="Cambria" w:hAnsi="Cambria"/>
          <w:sz w:val="20"/>
          <w:szCs w:val="20"/>
          <w:lang w:val="pt-BR"/>
        </w:rPr>
        <w:t>ã</w:t>
      </w:r>
      <w:r w:rsidR="00D505A8" w:rsidRPr="006C4473">
        <w:rPr>
          <w:rFonts w:ascii="Cambria" w:hAnsi="Cambria"/>
          <w:sz w:val="20"/>
          <w:szCs w:val="20"/>
          <w:lang w:val="pt-BR"/>
        </w:rPr>
        <w:t>o justific</w:t>
      </w:r>
      <w:r w:rsidRPr="006C4473">
        <w:rPr>
          <w:rFonts w:ascii="Cambria" w:hAnsi="Cambria"/>
          <w:sz w:val="20"/>
          <w:szCs w:val="20"/>
          <w:lang w:val="pt-BR"/>
        </w:rPr>
        <w:t>ou</w:t>
      </w:r>
      <w:r w:rsidR="003B7EE5" w:rsidRPr="006C4473">
        <w:rPr>
          <w:rFonts w:ascii="Cambria" w:hAnsi="Cambria"/>
          <w:sz w:val="20"/>
          <w:szCs w:val="20"/>
          <w:lang w:val="pt-BR"/>
        </w:rPr>
        <w:t xml:space="preserve"> as </w:t>
      </w:r>
      <w:r w:rsidR="00D505A8" w:rsidRPr="006C4473">
        <w:rPr>
          <w:rFonts w:ascii="Cambria" w:hAnsi="Cambria"/>
          <w:sz w:val="20"/>
          <w:szCs w:val="20"/>
          <w:lang w:val="pt-BR"/>
        </w:rPr>
        <w:t>raz</w:t>
      </w:r>
      <w:r w:rsidRPr="006C4473">
        <w:rPr>
          <w:rFonts w:ascii="Cambria" w:hAnsi="Cambria"/>
          <w:sz w:val="20"/>
          <w:szCs w:val="20"/>
          <w:lang w:val="pt-BR"/>
        </w:rPr>
        <w:t>õ</w:t>
      </w:r>
      <w:r w:rsidR="00D505A8" w:rsidRPr="006C4473">
        <w:rPr>
          <w:rFonts w:ascii="Cambria" w:hAnsi="Cambria"/>
          <w:sz w:val="20"/>
          <w:szCs w:val="20"/>
          <w:lang w:val="pt-BR"/>
        </w:rPr>
        <w:t>es de</w:t>
      </w:r>
      <w:r w:rsidRPr="006C4473">
        <w:rPr>
          <w:rFonts w:ascii="Cambria" w:hAnsi="Cambria"/>
          <w:sz w:val="20"/>
          <w:szCs w:val="20"/>
          <w:lang w:val="pt-BR"/>
        </w:rPr>
        <w:t>ss</w:t>
      </w:r>
      <w:r w:rsidR="00D505A8" w:rsidRPr="006C4473">
        <w:rPr>
          <w:rFonts w:ascii="Cambria" w:hAnsi="Cambria"/>
          <w:sz w:val="20"/>
          <w:szCs w:val="20"/>
          <w:lang w:val="pt-BR"/>
        </w:rPr>
        <w:t xml:space="preserve">a demora. </w:t>
      </w:r>
      <w:r w:rsidR="0055214B" w:rsidRPr="006C4473">
        <w:rPr>
          <w:rFonts w:ascii="Cambria" w:hAnsi="Cambria"/>
          <w:sz w:val="20"/>
          <w:szCs w:val="20"/>
          <w:lang w:val="pt-BR"/>
        </w:rPr>
        <w:t>A</w:t>
      </w:r>
      <w:r w:rsidR="00D505A8" w:rsidRPr="006C4473">
        <w:rPr>
          <w:rFonts w:ascii="Cambria" w:hAnsi="Cambria"/>
          <w:sz w:val="20"/>
          <w:szCs w:val="20"/>
          <w:lang w:val="pt-BR"/>
        </w:rPr>
        <w:t xml:space="preserve"> </w:t>
      </w:r>
      <w:r w:rsidR="00C1774F" w:rsidRPr="006C4473">
        <w:rPr>
          <w:rFonts w:ascii="Cambria" w:hAnsi="Cambria"/>
          <w:sz w:val="20"/>
          <w:szCs w:val="20"/>
          <w:lang w:val="pt-BR"/>
        </w:rPr>
        <w:t>Comissão</w:t>
      </w:r>
      <w:r w:rsidR="00D505A8" w:rsidRPr="006C4473">
        <w:rPr>
          <w:rFonts w:ascii="Cambria" w:hAnsi="Cambria"/>
          <w:sz w:val="20"/>
          <w:szCs w:val="20"/>
          <w:lang w:val="pt-BR"/>
        </w:rPr>
        <w:t xml:space="preserve"> </w:t>
      </w:r>
      <w:r w:rsidRPr="006C4473">
        <w:rPr>
          <w:rFonts w:ascii="Cambria" w:hAnsi="Cambria"/>
          <w:sz w:val="20"/>
          <w:szCs w:val="20"/>
          <w:lang w:val="pt-BR"/>
        </w:rPr>
        <w:t>dest</w:t>
      </w:r>
      <w:r w:rsidR="00D505A8" w:rsidRPr="006C4473">
        <w:rPr>
          <w:rFonts w:ascii="Cambria" w:hAnsi="Cambria"/>
          <w:sz w:val="20"/>
          <w:szCs w:val="20"/>
          <w:lang w:val="pt-BR"/>
        </w:rPr>
        <w:t>aca que</w:t>
      </w:r>
      <w:r w:rsidR="00A90E60" w:rsidRPr="006C4473">
        <w:rPr>
          <w:rFonts w:ascii="Cambria" w:hAnsi="Cambria"/>
          <w:sz w:val="20"/>
          <w:szCs w:val="20"/>
          <w:lang w:val="pt-BR"/>
        </w:rPr>
        <w:t>,</w:t>
      </w:r>
      <w:r w:rsidR="007F3DAE" w:rsidRPr="006C4473">
        <w:rPr>
          <w:rFonts w:ascii="Cambria" w:hAnsi="Cambria"/>
          <w:sz w:val="20"/>
          <w:szCs w:val="20"/>
          <w:lang w:val="pt-BR"/>
        </w:rPr>
        <w:t xml:space="preserve"> </w:t>
      </w:r>
      <w:r w:rsidRPr="006C4473">
        <w:rPr>
          <w:rFonts w:ascii="Cambria" w:hAnsi="Cambria"/>
          <w:sz w:val="20"/>
          <w:szCs w:val="20"/>
          <w:lang w:val="pt-BR"/>
        </w:rPr>
        <w:t>devido a essa demora</w:t>
      </w:r>
      <w:r w:rsidR="00A90E60" w:rsidRPr="006C4473">
        <w:rPr>
          <w:rFonts w:ascii="Cambria" w:hAnsi="Cambria"/>
          <w:sz w:val="20"/>
          <w:szCs w:val="20"/>
          <w:lang w:val="pt-BR"/>
        </w:rPr>
        <w:t>,</w:t>
      </w:r>
      <w:r w:rsidRPr="006C4473">
        <w:rPr>
          <w:rFonts w:ascii="Cambria" w:hAnsi="Cambria"/>
          <w:sz w:val="20"/>
          <w:szCs w:val="20"/>
          <w:lang w:val="pt-BR"/>
        </w:rPr>
        <w:t xml:space="preserve"> foi </w:t>
      </w:r>
      <w:r w:rsidR="00AD5513" w:rsidRPr="006C4473">
        <w:rPr>
          <w:rFonts w:ascii="Cambria" w:hAnsi="Cambria"/>
          <w:sz w:val="20"/>
          <w:szCs w:val="20"/>
          <w:lang w:val="pt-BR"/>
        </w:rPr>
        <w:t>proferi</w:t>
      </w:r>
      <w:r w:rsidRPr="006C4473">
        <w:rPr>
          <w:rFonts w:ascii="Cambria" w:hAnsi="Cambria"/>
          <w:sz w:val="20"/>
          <w:szCs w:val="20"/>
          <w:lang w:val="pt-BR"/>
        </w:rPr>
        <w:t xml:space="preserve">da </w:t>
      </w:r>
      <w:r w:rsidR="007F3DAE" w:rsidRPr="006C4473">
        <w:rPr>
          <w:rFonts w:ascii="Cambria" w:hAnsi="Cambria"/>
          <w:sz w:val="20"/>
          <w:szCs w:val="20"/>
          <w:lang w:val="pt-BR"/>
        </w:rPr>
        <w:t xml:space="preserve">uma </w:t>
      </w:r>
      <w:r w:rsidR="00D505A8" w:rsidRPr="006C4473">
        <w:rPr>
          <w:rFonts w:ascii="Cambria" w:hAnsi="Cambria"/>
          <w:sz w:val="20"/>
          <w:szCs w:val="20"/>
          <w:lang w:val="pt-BR"/>
        </w:rPr>
        <w:t>senten</w:t>
      </w:r>
      <w:r w:rsidRPr="006C4473">
        <w:rPr>
          <w:rFonts w:ascii="Cambria" w:hAnsi="Cambria"/>
          <w:sz w:val="20"/>
          <w:szCs w:val="20"/>
          <w:lang w:val="pt-BR"/>
        </w:rPr>
        <w:t>ç</w:t>
      </w:r>
      <w:r w:rsidR="00D505A8" w:rsidRPr="006C4473">
        <w:rPr>
          <w:rFonts w:ascii="Cambria" w:hAnsi="Cambria"/>
          <w:sz w:val="20"/>
          <w:szCs w:val="20"/>
          <w:lang w:val="pt-BR"/>
        </w:rPr>
        <w:t>a declarando</w:t>
      </w:r>
      <w:r w:rsidR="007F3DAE" w:rsidRPr="006C4473">
        <w:rPr>
          <w:rFonts w:ascii="Cambria" w:hAnsi="Cambria"/>
          <w:sz w:val="20"/>
          <w:szCs w:val="20"/>
          <w:lang w:val="pt-BR"/>
        </w:rPr>
        <w:t xml:space="preserve"> a </w:t>
      </w:r>
      <w:r w:rsidR="00855CC2" w:rsidRPr="006C4473">
        <w:rPr>
          <w:rFonts w:ascii="Cambria" w:hAnsi="Cambria"/>
          <w:sz w:val="20"/>
          <w:szCs w:val="20"/>
          <w:lang w:val="pt-BR"/>
        </w:rPr>
        <w:t>prescrição</w:t>
      </w:r>
      <w:r w:rsidR="00412424" w:rsidRPr="006C4473">
        <w:rPr>
          <w:rFonts w:ascii="Cambria" w:hAnsi="Cambria"/>
          <w:sz w:val="20"/>
          <w:szCs w:val="20"/>
          <w:lang w:val="pt-BR"/>
        </w:rPr>
        <w:t xml:space="preserve"> da </w:t>
      </w:r>
      <w:r w:rsidR="00D505A8" w:rsidRPr="006C4473">
        <w:rPr>
          <w:rFonts w:ascii="Cambria" w:hAnsi="Cambria"/>
          <w:sz w:val="20"/>
          <w:szCs w:val="20"/>
          <w:lang w:val="pt-BR"/>
        </w:rPr>
        <w:t>a</w:t>
      </w:r>
      <w:r w:rsidR="001D5B68" w:rsidRPr="006C4473">
        <w:rPr>
          <w:rFonts w:ascii="Cambria" w:hAnsi="Cambria"/>
          <w:sz w:val="20"/>
          <w:szCs w:val="20"/>
          <w:lang w:val="pt-BR"/>
        </w:rPr>
        <w:t>ç</w:t>
      </w:r>
      <w:r w:rsidR="002A68FB" w:rsidRPr="006C4473">
        <w:rPr>
          <w:rFonts w:ascii="Cambria" w:hAnsi="Cambria"/>
          <w:sz w:val="20"/>
          <w:szCs w:val="20"/>
          <w:lang w:val="pt-BR"/>
        </w:rPr>
        <w:t>ão</w:t>
      </w:r>
      <w:r w:rsidR="00D505A8" w:rsidRPr="006C4473">
        <w:rPr>
          <w:rFonts w:ascii="Cambria" w:hAnsi="Cambria"/>
          <w:sz w:val="20"/>
          <w:szCs w:val="20"/>
          <w:lang w:val="pt-BR"/>
        </w:rPr>
        <w:t xml:space="preserve"> penal</w:t>
      </w:r>
      <w:r w:rsidR="00DC7C29" w:rsidRPr="006C4473">
        <w:rPr>
          <w:rFonts w:ascii="Cambria" w:hAnsi="Cambria"/>
          <w:sz w:val="20"/>
          <w:szCs w:val="20"/>
          <w:lang w:val="pt-BR"/>
        </w:rPr>
        <w:t xml:space="preserve"> pel</w:t>
      </w:r>
      <w:r w:rsidR="00AD5513" w:rsidRPr="006C4473">
        <w:rPr>
          <w:rFonts w:ascii="Cambria" w:hAnsi="Cambria"/>
          <w:sz w:val="20"/>
          <w:szCs w:val="20"/>
          <w:lang w:val="pt-BR"/>
        </w:rPr>
        <w:t>a</w:t>
      </w:r>
      <w:r w:rsidR="00DC7C29" w:rsidRPr="006C4473">
        <w:rPr>
          <w:rFonts w:ascii="Cambria" w:hAnsi="Cambria"/>
          <w:sz w:val="20"/>
          <w:szCs w:val="20"/>
          <w:lang w:val="pt-BR"/>
        </w:rPr>
        <w:t xml:space="preserve"> </w:t>
      </w:r>
      <w:r w:rsidR="00855CC2" w:rsidRPr="006C4473">
        <w:rPr>
          <w:rFonts w:ascii="Cambria" w:hAnsi="Cambria"/>
          <w:sz w:val="20"/>
          <w:szCs w:val="20"/>
          <w:lang w:val="pt-BR"/>
        </w:rPr>
        <w:t>passagem</w:t>
      </w:r>
      <w:r w:rsidR="0055214B" w:rsidRPr="006C4473">
        <w:rPr>
          <w:rFonts w:ascii="Cambria" w:hAnsi="Cambria"/>
          <w:sz w:val="20"/>
          <w:szCs w:val="20"/>
          <w:lang w:val="pt-BR"/>
        </w:rPr>
        <w:t xml:space="preserve"> do </w:t>
      </w:r>
      <w:r w:rsidR="00855CC2" w:rsidRPr="006C4473">
        <w:rPr>
          <w:rFonts w:ascii="Cambria" w:hAnsi="Cambria"/>
          <w:sz w:val="20"/>
          <w:szCs w:val="20"/>
          <w:lang w:val="pt-BR"/>
        </w:rPr>
        <w:t>tempo</w:t>
      </w:r>
      <w:r w:rsidR="00D505A8" w:rsidRPr="006C4473">
        <w:rPr>
          <w:rFonts w:ascii="Cambria" w:hAnsi="Cambria"/>
          <w:sz w:val="20"/>
          <w:szCs w:val="20"/>
          <w:lang w:val="pt-BR"/>
        </w:rPr>
        <w:t>,</w:t>
      </w:r>
      <w:r w:rsidR="007F3DAE" w:rsidRPr="006C4473">
        <w:rPr>
          <w:rFonts w:ascii="Cambria" w:hAnsi="Cambria"/>
          <w:sz w:val="20"/>
          <w:szCs w:val="20"/>
          <w:lang w:val="pt-BR"/>
        </w:rPr>
        <w:t xml:space="preserve"> a </w:t>
      </w:r>
      <w:r w:rsidR="00855CC2" w:rsidRPr="006C4473">
        <w:rPr>
          <w:rFonts w:ascii="Cambria" w:hAnsi="Cambria"/>
          <w:sz w:val="20"/>
          <w:szCs w:val="20"/>
          <w:lang w:val="pt-BR"/>
        </w:rPr>
        <w:t>qual</w:t>
      </w:r>
      <w:r w:rsidR="003E1234" w:rsidRPr="006C4473">
        <w:rPr>
          <w:rFonts w:ascii="Cambria" w:hAnsi="Cambria"/>
          <w:sz w:val="20"/>
          <w:szCs w:val="20"/>
          <w:lang w:val="pt-BR"/>
        </w:rPr>
        <w:t xml:space="preserve"> foi </w:t>
      </w:r>
      <w:r w:rsidR="00D505A8" w:rsidRPr="006C4473">
        <w:rPr>
          <w:rFonts w:ascii="Cambria" w:hAnsi="Cambria"/>
          <w:sz w:val="20"/>
          <w:szCs w:val="20"/>
          <w:lang w:val="pt-BR"/>
        </w:rPr>
        <w:t>eventualmente revo</w:t>
      </w:r>
      <w:r w:rsidR="00A90E60" w:rsidRPr="006C4473">
        <w:rPr>
          <w:rFonts w:ascii="Cambria" w:hAnsi="Cambria"/>
          <w:sz w:val="20"/>
          <w:szCs w:val="20"/>
          <w:lang w:val="pt-BR"/>
        </w:rPr>
        <w:t>g</w:t>
      </w:r>
      <w:r w:rsidR="00D505A8" w:rsidRPr="006C4473">
        <w:rPr>
          <w:rFonts w:ascii="Cambria" w:hAnsi="Cambria"/>
          <w:sz w:val="20"/>
          <w:szCs w:val="20"/>
          <w:lang w:val="pt-BR"/>
        </w:rPr>
        <w:t xml:space="preserve">ada, </w:t>
      </w:r>
      <w:r w:rsidR="00AD5513" w:rsidRPr="006C4473">
        <w:rPr>
          <w:rFonts w:ascii="Cambria" w:hAnsi="Cambria"/>
          <w:sz w:val="20"/>
          <w:szCs w:val="20"/>
          <w:lang w:val="pt-BR"/>
        </w:rPr>
        <w:t>leva</w:t>
      </w:r>
      <w:r w:rsidR="00D505A8" w:rsidRPr="006C4473">
        <w:rPr>
          <w:rFonts w:ascii="Cambria" w:hAnsi="Cambria"/>
          <w:sz w:val="20"/>
          <w:szCs w:val="20"/>
          <w:lang w:val="pt-BR"/>
        </w:rPr>
        <w:t>ndo</w:t>
      </w:r>
      <w:r w:rsidR="007F3DAE" w:rsidRPr="006C4473">
        <w:rPr>
          <w:rFonts w:ascii="Cambria" w:hAnsi="Cambria"/>
          <w:sz w:val="20"/>
          <w:szCs w:val="20"/>
          <w:lang w:val="pt-BR"/>
        </w:rPr>
        <w:t xml:space="preserve"> em </w:t>
      </w:r>
      <w:r w:rsidR="00855CC2" w:rsidRPr="006C4473">
        <w:rPr>
          <w:rFonts w:ascii="Cambria" w:hAnsi="Cambria"/>
          <w:sz w:val="20"/>
          <w:szCs w:val="20"/>
          <w:lang w:val="pt-BR"/>
        </w:rPr>
        <w:t>conta</w:t>
      </w:r>
      <w:r w:rsidR="00D505A8" w:rsidRPr="006C4473">
        <w:rPr>
          <w:rFonts w:ascii="Cambria" w:hAnsi="Cambria"/>
          <w:sz w:val="20"/>
          <w:szCs w:val="20"/>
          <w:lang w:val="pt-BR"/>
        </w:rPr>
        <w:t xml:space="preserve"> que</w:t>
      </w:r>
      <w:r w:rsidR="007F3DAE" w:rsidRPr="006C4473">
        <w:rPr>
          <w:rFonts w:ascii="Cambria" w:hAnsi="Cambria"/>
          <w:sz w:val="20"/>
          <w:szCs w:val="20"/>
          <w:lang w:val="pt-BR"/>
        </w:rPr>
        <w:t xml:space="preserve"> a </w:t>
      </w:r>
      <w:r w:rsidR="00D505A8" w:rsidRPr="006C4473">
        <w:rPr>
          <w:rFonts w:ascii="Cambria" w:hAnsi="Cambria"/>
          <w:sz w:val="20"/>
          <w:szCs w:val="20"/>
          <w:lang w:val="pt-BR"/>
        </w:rPr>
        <w:t>legisla</w:t>
      </w:r>
      <w:r w:rsidR="002A68FB" w:rsidRPr="006C4473">
        <w:rPr>
          <w:rFonts w:ascii="Cambria" w:hAnsi="Cambria"/>
          <w:sz w:val="20"/>
          <w:szCs w:val="20"/>
          <w:lang w:val="pt-BR"/>
        </w:rPr>
        <w:t>ção</w:t>
      </w:r>
      <w:r w:rsidR="00D505A8" w:rsidRPr="006C4473">
        <w:rPr>
          <w:rFonts w:ascii="Cambria" w:hAnsi="Cambria"/>
          <w:sz w:val="20"/>
          <w:szCs w:val="20"/>
          <w:lang w:val="pt-BR"/>
        </w:rPr>
        <w:t xml:space="preserve"> </w:t>
      </w:r>
      <w:r w:rsidR="00855CC2" w:rsidRPr="006C4473">
        <w:rPr>
          <w:rFonts w:ascii="Cambria" w:hAnsi="Cambria"/>
          <w:sz w:val="20"/>
          <w:szCs w:val="20"/>
          <w:lang w:val="pt-BR"/>
        </w:rPr>
        <w:t>brasileira</w:t>
      </w:r>
      <w:r w:rsidR="00D505A8" w:rsidRPr="006C4473">
        <w:rPr>
          <w:rFonts w:ascii="Cambria" w:hAnsi="Cambria"/>
          <w:sz w:val="20"/>
          <w:szCs w:val="20"/>
          <w:lang w:val="pt-BR"/>
        </w:rPr>
        <w:t xml:space="preserve"> </w:t>
      </w:r>
      <w:r w:rsidR="00855CC2" w:rsidRPr="006C4473">
        <w:rPr>
          <w:rFonts w:ascii="Cambria" w:hAnsi="Cambria"/>
          <w:sz w:val="20"/>
          <w:szCs w:val="20"/>
          <w:lang w:val="pt-BR"/>
        </w:rPr>
        <w:t>estabelece</w:t>
      </w:r>
      <w:r w:rsidR="007F3DAE" w:rsidRPr="006C4473">
        <w:rPr>
          <w:rFonts w:ascii="Cambria" w:hAnsi="Cambria"/>
          <w:sz w:val="20"/>
          <w:szCs w:val="20"/>
          <w:lang w:val="pt-BR"/>
        </w:rPr>
        <w:t xml:space="preserve"> a </w:t>
      </w:r>
      <w:r w:rsidR="00855CC2" w:rsidRPr="006C4473">
        <w:rPr>
          <w:rFonts w:ascii="Cambria" w:hAnsi="Cambria"/>
          <w:sz w:val="20"/>
          <w:szCs w:val="20"/>
          <w:lang w:val="pt-BR"/>
        </w:rPr>
        <w:t>imprescritibilidade</w:t>
      </w:r>
      <w:r w:rsidR="001D5B68" w:rsidRPr="006C4473">
        <w:rPr>
          <w:rFonts w:ascii="Cambria" w:hAnsi="Cambria"/>
          <w:sz w:val="20"/>
          <w:szCs w:val="20"/>
          <w:lang w:val="pt-BR"/>
        </w:rPr>
        <w:t xml:space="preserve"> </w:t>
      </w:r>
      <w:r w:rsidR="00D505A8" w:rsidRPr="006C4473">
        <w:rPr>
          <w:rFonts w:ascii="Cambria" w:hAnsi="Cambria"/>
          <w:sz w:val="20"/>
          <w:szCs w:val="20"/>
          <w:lang w:val="pt-BR"/>
        </w:rPr>
        <w:t>para este tipo de delitos.</w:t>
      </w:r>
      <w:r w:rsidR="007F3DAE" w:rsidRPr="006C4473">
        <w:rPr>
          <w:rFonts w:ascii="Cambria" w:hAnsi="Cambria"/>
          <w:sz w:val="20"/>
          <w:szCs w:val="20"/>
          <w:lang w:val="pt-BR"/>
        </w:rPr>
        <w:t xml:space="preserve"> </w:t>
      </w:r>
      <w:r w:rsidR="00AD5513" w:rsidRPr="006C4473">
        <w:rPr>
          <w:rFonts w:ascii="Cambria" w:hAnsi="Cambria"/>
          <w:sz w:val="20"/>
          <w:szCs w:val="20"/>
          <w:lang w:val="pt-BR"/>
        </w:rPr>
        <w:t xml:space="preserve">De </w:t>
      </w:r>
      <w:r w:rsidR="00855CC2" w:rsidRPr="006C4473">
        <w:rPr>
          <w:rFonts w:ascii="Cambria" w:hAnsi="Cambria"/>
          <w:sz w:val="20"/>
          <w:szCs w:val="20"/>
          <w:lang w:val="pt-BR"/>
        </w:rPr>
        <w:t>qualquer</w:t>
      </w:r>
      <w:r w:rsidR="00D505A8" w:rsidRPr="006C4473">
        <w:rPr>
          <w:rFonts w:ascii="Cambria" w:hAnsi="Cambria"/>
          <w:sz w:val="20"/>
          <w:szCs w:val="20"/>
          <w:lang w:val="pt-BR"/>
        </w:rPr>
        <w:t xml:space="preserve"> </w:t>
      </w:r>
      <w:r w:rsidR="00AD5513" w:rsidRPr="006C4473">
        <w:rPr>
          <w:rFonts w:ascii="Cambria" w:hAnsi="Cambria"/>
          <w:sz w:val="20"/>
          <w:szCs w:val="20"/>
          <w:lang w:val="pt-BR"/>
        </w:rPr>
        <w:t>maneira</w:t>
      </w:r>
      <w:r w:rsidR="00D505A8" w:rsidRPr="006C4473">
        <w:rPr>
          <w:rFonts w:ascii="Cambria" w:hAnsi="Cambria"/>
          <w:sz w:val="20"/>
          <w:szCs w:val="20"/>
          <w:lang w:val="pt-BR"/>
        </w:rPr>
        <w:t>,</w:t>
      </w:r>
      <w:r w:rsidR="007F3DAE" w:rsidRPr="006C4473">
        <w:rPr>
          <w:rFonts w:ascii="Cambria" w:hAnsi="Cambria"/>
          <w:sz w:val="20"/>
          <w:szCs w:val="20"/>
          <w:lang w:val="pt-BR"/>
        </w:rPr>
        <w:t xml:space="preserve"> a </w:t>
      </w:r>
      <w:r w:rsidR="00D505A8" w:rsidRPr="006C4473">
        <w:rPr>
          <w:rFonts w:ascii="Cambria" w:hAnsi="Cambria"/>
          <w:sz w:val="20"/>
          <w:szCs w:val="20"/>
          <w:lang w:val="pt-BR"/>
        </w:rPr>
        <w:t>CIDH considera que</w:t>
      </w:r>
      <w:r w:rsidR="003E1234" w:rsidRPr="006C4473">
        <w:rPr>
          <w:rFonts w:ascii="Cambria" w:hAnsi="Cambria"/>
          <w:sz w:val="20"/>
          <w:szCs w:val="20"/>
          <w:lang w:val="pt-BR"/>
        </w:rPr>
        <w:t xml:space="preserve"> foi </w:t>
      </w:r>
      <w:r w:rsidR="007F3DAE" w:rsidRPr="006C4473">
        <w:rPr>
          <w:rFonts w:ascii="Cambria" w:hAnsi="Cambria"/>
          <w:sz w:val="20"/>
          <w:szCs w:val="20"/>
          <w:lang w:val="pt-BR"/>
        </w:rPr>
        <w:t xml:space="preserve">a </w:t>
      </w:r>
      <w:r w:rsidR="00855CC2" w:rsidRPr="006C4473">
        <w:rPr>
          <w:rFonts w:ascii="Cambria" w:hAnsi="Cambria"/>
          <w:sz w:val="20"/>
          <w:szCs w:val="20"/>
          <w:lang w:val="pt-BR"/>
        </w:rPr>
        <w:t>própria</w:t>
      </w:r>
      <w:r w:rsidR="00D505A8" w:rsidRPr="006C4473">
        <w:rPr>
          <w:rFonts w:ascii="Cambria" w:hAnsi="Cambria"/>
          <w:sz w:val="20"/>
          <w:szCs w:val="20"/>
          <w:lang w:val="pt-BR"/>
        </w:rPr>
        <w:t xml:space="preserve"> omis</w:t>
      </w:r>
      <w:r w:rsidR="00AD5513" w:rsidRPr="006C4473">
        <w:rPr>
          <w:rFonts w:ascii="Cambria" w:hAnsi="Cambria"/>
          <w:sz w:val="20"/>
          <w:szCs w:val="20"/>
          <w:lang w:val="pt-BR"/>
        </w:rPr>
        <w:t>são</w:t>
      </w:r>
      <w:r w:rsidR="0055214B" w:rsidRPr="006C4473">
        <w:rPr>
          <w:rFonts w:ascii="Cambria" w:hAnsi="Cambria"/>
          <w:sz w:val="20"/>
          <w:szCs w:val="20"/>
          <w:lang w:val="pt-BR"/>
        </w:rPr>
        <w:t xml:space="preserve"> do </w:t>
      </w:r>
      <w:r w:rsidR="00D505A8" w:rsidRPr="006C4473">
        <w:rPr>
          <w:rFonts w:ascii="Cambria" w:hAnsi="Cambria"/>
          <w:sz w:val="20"/>
          <w:szCs w:val="20"/>
          <w:lang w:val="pt-BR"/>
        </w:rPr>
        <w:t>Estado</w:t>
      </w:r>
      <w:r w:rsidR="007F3DAE" w:rsidRPr="006C4473">
        <w:rPr>
          <w:rFonts w:ascii="Cambria" w:hAnsi="Cambria"/>
          <w:sz w:val="20"/>
          <w:szCs w:val="20"/>
          <w:lang w:val="pt-BR"/>
        </w:rPr>
        <w:t xml:space="preserve"> em </w:t>
      </w:r>
      <w:r w:rsidR="00D505A8" w:rsidRPr="006C4473">
        <w:rPr>
          <w:rFonts w:ascii="Cambria" w:hAnsi="Cambria"/>
          <w:sz w:val="20"/>
          <w:szCs w:val="20"/>
          <w:lang w:val="pt-BR"/>
        </w:rPr>
        <w:t>agilizar</w:t>
      </w:r>
      <w:r w:rsidR="007F3DAE" w:rsidRPr="006C4473">
        <w:rPr>
          <w:rFonts w:ascii="Cambria" w:hAnsi="Cambria"/>
          <w:sz w:val="20"/>
          <w:szCs w:val="20"/>
          <w:lang w:val="pt-BR"/>
        </w:rPr>
        <w:t xml:space="preserve"> a </w:t>
      </w:r>
      <w:r w:rsidR="00D505A8" w:rsidRPr="006C4473">
        <w:rPr>
          <w:rFonts w:ascii="Cambria" w:hAnsi="Cambria"/>
          <w:sz w:val="20"/>
          <w:szCs w:val="20"/>
          <w:lang w:val="pt-BR"/>
        </w:rPr>
        <w:t>tramita</w:t>
      </w:r>
      <w:r w:rsidR="002A68FB" w:rsidRPr="006C4473">
        <w:rPr>
          <w:rFonts w:ascii="Cambria" w:hAnsi="Cambria"/>
          <w:sz w:val="20"/>
          <w:szCs w:val="20"/>
          <w:lang w:val="pt-BR"/>
        </w:rPr>
        <w:t>ção</w:t>
      </w:r>
      <w:r w:rsidR="0055214B" w:rsidRPr="006C4473">
        <w:rPr>
          <w:rFonts w:ascii="Cambria" w:hAnsi="Cambria"/>
          <w:sz w:val="20"/>
          <w:szCs w:val="20"/>
          <w:lang w:val="pt-BR"/>
        </w:rPr>
        <w:t xml:space="preserve"> do </w:t>
      </w:r>
      <w:r w:rsidR="00855CC2" w:rsidRPr="006C4473">
        <w:rPr>
          <w:rFonts w:ascii="Cambria" w:hAnsi="Cambria"/>
          <w:sz w:val="20"/>
          <w:szCs w:val="20"/>
          <w:lang w:val="pt-BR"/>
        </w:rPr>
        <w:t>processo</w:t>
      </w:r>
      <w:r w:rsidR="007F3DAE" w:rsidRPr="006C4473">
        <w:rPr>
          <w:rFonts w:ascii="Cambria" w:hAnsi="Cambria"/>
          <w:sz w:val="20"/>
          <w:szCs w:val="20"/>
          <w:lang w:val="pt-BR"/>
        </w:rPr>
        <w:t xml:space="preserve"> </w:t>
      </w:r>
      <w:r w:rsidR="00D505A8" w:rsidRPr="006C4473">
        <w:rPr>
          <w:rFonts w:ascii="Cambria" w:hAnsi="Cambria"/>
          <w:sz w:val="20"/>
          <w:szCs w:val="20"/>
          <w:lang w:val="pt-BR"/>
        </w:rPr>
        <w:t>que ge</w:t>
      </w:r>
      <w:r w:rsidR="00AD5513" w:rsidRPr="006C4473">
        <w:rPr>
          <w:rFonts w:ascii="Cambria" w:hAnsi="Cambria"/>
          <w:sz w:val="20"/>
          <w:szCs w:val="20"/>
          <w:lang w:val="pt-BR"/>
        </w:rPr>
        <w:t xml:space="preserve">rou essa </w:t>
      </w:r>
      <w:r w:rsidR="00D505A8" w:rsidRPr="006C4473">
        <w:rPr>
          <w:rFonts w:ascii="Cambria" w:hAnsi="Cambria"/>
          <w:sz w:val="20"/>
          <w:szCs w:val="20"/>
          <w:lang w:val="pt-BR"/>
        </w:rPr>
        <w:t>decis</w:t>
      </w:r>
      <w:r w:rsidR="00AD5513" w:rsidRPr="006C4473">
        <w:rPr>
          <w:rFonts w:ascii="Cambria" w:hAnsi="Cambria"/>
          <w:sz w:val="20"/>
          <w:szCs w:val="20"/>
          <w:lang w:val="pt-BR"/>
        </w:rPr>
        <w:t>ão</w:t>
      </w:r>
      <w:r w:rsidR="00D505A8" w:rsidRPr="006C4473">
        <w:rPr>
          <w:rFonts w:ascii="Cambria" w:hAnsi="Cambria"/>
          <w:sz w:val="20"/>
          <w:szCs w:val="20"/>
          <w:lang w:val="pt-BR"/>
        </w:rPr>
        <w:t>, que</w:t>
      </w:r>
      <w:r w:rsidR="00AD5513" w:rsidRPr="006C4473">
        <w:rPr>
          <w:rFonts w:ascii="Cambria" w:hAnsi="Cambria"/>
          <w:sz w:val="20"/>
          <w:szCs w:val="20"/>
          <w:lang w:val="pt-BR"/>
        </w:rPr>
        <w:t>,</w:t>
      </w:r>
      <w:r w:rsidR="002567BC" w:rsidRPr="006C4473">
        <w:rPr>
          <w:rFonts w:ascii="Cambria" w:hAnsi="Cambria"/>
          <w:sz w:val="20"/>
          <w:szCs w:val="20"/>
          <w:lang w:val="pt-BR"/>
        </w:rPr>
        <w:t xml:space="preserve"> ao </w:t>
      </w:r>
      <w:r w:rsidR="00D505A8" w:rsidRPr="006C4473">
        <w:rPr>
          <w:rFonts w:ascii="Cambria" w:hAnsi="Cambria"/>
          <w:sz w:val="20"/>
          <w:szCs w:val="20"/>
          <w:lang w:val="pt-BR"/>
        </w:rPr>
        <w:t xml:space="preserve">ter que ser </w:t>
      </w:r>
      <w:r w:rsidR="00855CC2" w:rsidRPr="006C4473">
        <w:rPr>
          <w:rFonts w:ascii="Cambria" w:hAnsi="Cambria"/>
          <w:sz w:val="20"/>
          <w:szCs w:val="20"/>
          <w:lang w:val="pt-BR"/>
        </w:rPr>
        <w:t>recorrida</w:t>
      </w:r>
      <w:r w:rsidR="00D505A8" w:rsidRPr="006C4473">
        <w:rPr>
          <w:rFonts w:ascii="Cambria" w:hAnsi="Cambria"/>
          <w:sz w:val="20"/>
          <w:szCs w:val="20"/>
          <w:lang w:val="pt-BR"/>
        </w:rPr>
        <w:t>, ge</w:t>
      </w:r>
      <w:r w:rsidR="00AD5513" w:rsidRPr="006C4473">
        <w:rPr>
          <w:rFonts w:ascii="Cambria" w:hAnsi="Cambria"/>
          <w:sz w:val="20"/>
          <w:szCs w:val="20"/>
          <w:lang w:val="pt-BR"/>
        </w:rPr>
        <w:t>rou</w:t>
      </w:r>
      <w:r w:rsidR="00D505A8" w:rsidRPr="006C4473">
        <w:rPr>
          <w:rFonts w:ascii="Cambria" w:hAnsi="Cambria"/>
          <w:sz w:val="20"/>
          <w:szCs w:val="20"/>
          <w:lang w:val="pt-BR"/>
        </w:rPr>
        <w:t xml:space="preserve"> </w:t>
      </w:r>
      <w:r w:rsidR="00AF651B" w:rsidRPr="006C4473">
        <w:rPr>
          <w:rFonts w:ascii="Cambria" w:hAnsi="Cambria"/>
          <w:sz w:val="20"/>
          <w:szCs w:val="20"/>
          <w:lang w:val="pt-BR"/>
        </w:rPr>
        <w:t xml:space="preserve">uma </w:t>
      </w:r>
      <w:r w:rsidR="00D505A8" w:rsidRPr="006C4473">
        <w:rPr>
          <w:rFonts w:ascii="Cambria" w:hAnsi="Cambria"/>
          <w:sz w:val="20"/>
          <w:szCs w:val="20"/>
          <w:lang w:val="pt-BR"/>
        </w:rPr>
        <w:t>dura</w:t>
      </w:r>
      <w:r w:rsidR="002A68FB" w:rsidRPr="006C4473">
        <w:rPr>
          <w:rFonts w:ascii="Cambria" w:hAnsi="Cambria"/>
          <w:sz w:val="20"/>
          <w:szCs w:val="20"/>
          <w:lang w:val="pt-BR"/>
        </w:rPr>
        <w:t>ção</w:t>
      </w:r>
      <w:r w:rsidR="0055214B" w:rsidRPr="006C4473">
        <w:rPr>
          <w:rFonts w:ascii="Cambria" w:hAnsi="Cambria"/>
          <w:sz w:val="20"/>
          <w:szCs w:val="20"/>
          <w:lang w:val="pt-BR"/>
        </w:rPr>
        <w:t xml:space="preserve"> </w:t>
      </w:r>
      <w:r w:rsidR="00AF651B" w:rsidRPr="006C4473">
        <w:rPr>
          <w:rFonts w:ascii="Cambria" w:hAnsi="Cambria"/>
          <w:sz w:val="20"/>
          <w:szCs w:val="20"/>
          <w:lang w:val="pt-BR"/>
        </w:rPr>
        <w:t xml:space="preserve">ainda maior </w:t>
      </w:r>
      <w:r w:rsidR="0055214B" w:rsidRPr="006C4473">
        <w:rPr>
          <w:rFonts w:ascii="Cambria" w:hAnsi="Cambria"/>
          <w:sz w:val="20"/>
          <w:szCs w:val="20"/>
          <w:lang w:val="pt-BR"/>
        </w:rPr>
        <w:t xml:space="preserve">do </w:t>
      </w:r>
      <w:r w:rsidR="00855CC2" w:rsidRPr="006C4473">
        <w:rPr>
          <w:rFonts w:ascii="Cambria" w:hAnsi="Cambria"/>
          <w:sz w:val="20"/>
          <w:szCs w:val="20"/>
          <w:lang w:val="pt-BR"/>
        </w:rPr>
        <w:t>processo</w:t>
      </w:r>
      <w:r w:rsidR="00D505A8" w:rsidRPr="006C4473">
        <w:rPr>
          <w:rFonts w:ascii="Cambria" w:hAnsi="Cambria"/>
          <w:sz w:val="20"/>
          <w:szCs w:val="20"/>
          <w:lang w:val="pt-BR"/>
        </w:rPr>
        <w:t xml:space="preserve"> penal. </w:t>
      </w:r>
    </w:p>
    <w:p w14:paraId="154B5905" w14:textId="77777777" w:rsidR="00D505A8" w:rsidRPr="006C4473" w:rsidRDefault="00D505A8" w:rsidP="00D505A8">
      <w:pPr>
        <w:jc w:val="both"/>
        <w:rPr>
          <w:rFonts w:ascii="Cambria" w:hAnsi="Cambria"/>
          <w:sz w:val="20"/>
          <w:szCs w:val="20"/>
          <w:lang w:val="pt-BR"/>
        </w:rPr>
      </w:pPr>
      <w:r w:rsidRPr="006C4473">
        <w:rPr>
          <w:rFonts w:ascii="Cambria" w:hAnsi="Cambria"/>
          <w:sz w:val="20"/>
          <w:szCs w:val="20"/>
          <w:lang w:val="pt-BR"/>
        </w:rPr>
        <w:t xml:space="preserve"> </w:t>
      </w:r>
    </w:p>
    <w:p w14:paraId="06A2E30C" w14:textId="77777777" w:rsidR="00D505A8" w:rsidRPr="006C4473" w:rsidRDefault="0055214B"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pt-BR"/>
        </w:rPr>
      </w:pPr>
      <w:r w:rsidRPr="006C4473">
        <w:rPr>
          <w:rFonts w:ascii="Cambria" w:hAnsi="Cambria"/>
          <w:sz w:val="20"/>
          <w:szCs w:val="20"/>
          <w:lang w:val="pt-BR"/>
        </w:rPr>
        <w:t>A</w:t>
      </w:r>
      <w:r w:rsidR="00D505A8" w:rsidRPr="006C4473">
        <w:rPr>
          <w:rFonts w:ascii="Cambria" w:hAnsi="Cambria"/>
          <w:sz w:val="20"/>
          <w:szCs w:val="20"/>
          <w:lang w:val="pt-BR"/>
        </w:rPr>
        <w:t xml:space="preserve"> </w:t>
      </w:r>
      <w:r w:rsidR="00C1774F" w:rsidRPr="006C4473">
        <w:rPr>
          <w:rFonts w:ascii="Cambria" w:hAnsi="Cambria"/>
          <w:sz w:val="20"/>
          <w:szCs w:val="20"/>
          <w:lang w:val="pt-BR"/>
        </w:rPr>
        <w:t>Comissão</w:t>
      </w:r>
      <w:r w:rsidR="00D505A8" w:rsidRPr="006C4473">
        <w:rPr>
          <w:rFonts w:ascii="Cambria" w:hAnsi="Cambria"/>
          <w:sz w:val="20"/>
          <w:szCs w:val="20"/>
          <w:lang w:val="pt-BR"/>
        </w:rPr>
        <w:t xml:space="preserve"> </w:t>
      </w:r>
      <w:r w:rsidR="001D5B68" w:rsidRPr="006C4473">
        <w:rPr>
          <w:rFonts w:ascii="Cambria" w:hAnsi="Cambria"/>
          <w:sz w:val="20"/>
          <w:szCs w:val="20"/>
          <w:lang w:val="pt-BR"/>
        </w:rPr>
        <w:t>também</w:t>
      </w:r>
      <w:r w:rsidR="00D505A8" w:rsidRPr="006C4473">
        <w:rPr>
          <w:rFonts w:ascii="Cambria" w:hAnsi="Cambria"/>
          <w:sz w:val="20"/>
          <w:szCs w:val="20"/>
          <w:lang w:val="pt-BR"/>
        </w:rPr>
        <w:t xml:space="preserve"> observa que</w:t>
      </w:r>
      <w:r w:rsidR="00512AAE" w:rsidRPr="006C4473">
        <w:rPr>
          <w:rFonts w:ascii="Cambria" w:hAnsi="Cambria"/>
          <w:sz w:val="20"/>
          <w:szCs w:val="20"/>
          <w:lang w:val="pt-BR"/>
        </w:rPr>
        <w:t>,</w:t>
      </w:r>
      <w:r w:rsidR="00D505A8" w:rsidRPr="006C4473">
        <w:rPr>
          <w:rFonts w:ascii="Cambria" w:hAnsi="Cambria"/>
          <w:sz w:val="20"/>
          <w:szCs w:val="20"/>
          <w:lang w:val="pt-BR"/>
        </w:rPr>
        <w:t xml:space="preserve"> </w:t>
      </w:r>
      <w:r w:rsidR="00512AAE" w:rsidRPr="006C4473">
        <w:rPr>
          <w:rFonts w:ascii="Cambria" w:hAnsi="Cambria"/>
          <w:sz w:val="20"/>
          <w:szCs w:val="20"/>
          <w:lang w:val="pt-BR"/>
        </w:rPr>
        <w:t>a</w:t>
      </w:r>
      <w:r w:rsidR="00D505A8" w:rsidRPr="006C4473">
        <w:rPr>
          <w:rFonts w:ascii="Cambria" w:hAnsi="Cambria"/>
          <w:sz w:val="20"/>
          <w:szCs w:val="20"/>
          <w:lang w:val="pt-BR"/>
        </w:rPr>
        <w:t>pes</w:t>
      </w:r>
      <w:r w:rsidR="00512AAE" w:rsidRPr="006C4473">
        <w:rPr>
          <w:rFonts w:ascii="Cambria" w:hAnsi="Cambria"/>
          <w:sz w:val="20"/>
          <w:szCs w:val="20"/>
          <w:lang w:val="pt-BR"/>
        </w:rPr>
        <w:t>ar da</w:t>
      </w:r>
      <w:r w:rsidR="002567BC" w:rsidRPr="006C4473">
        <w:rPr>
          <w:rFonts w:ascii="Cambria" w:hAnsi="Cambria"/>
          <w:sz w:val="20"/>
          <w:szCs w:val="20"/>
          <w:lang w:val="pt-BR"/>
        </w:rPr>
        <w:t xml:space="preserve"> </w:t>
      </w:r>
      <w:r w:rsidR="00855CC2" w:rsidRPr="006C4473">
        <w:rPr>
          <w:rFonts w:ascii="Cambria" w:hAnsi="Cambria"/>
          <w:sz w:val="20"/>
          <w:szCs w:val="20"/>
          <w:lang w:val="pt-BR"/>
        </w:rPr>
        <w:t>existência</w:t>
      </w:r>
      <w:r w:rsidR="00D505A8" w:rsidRPr="006C4473">
        <w:rPr>
          <w:rFonts w:ascii="Cambria" w:hAnsi="Cambria"/>
          <w:sz w:val="20"/>
          <w:szCs w:val="20"/>
          <w:lang w:val="pt-BR"/>
        </w:rPr>
        <w:t xml:space="preserve"> de </w:t>
      </w:r>
      <w:r w:rsidR="00855CC2" w:rsidRPr="006C4473">
        <w:rPr>
          <w:rFonts w:ascii="Cambria" w:hAnsi="Cambria"/>
          <w:sz w:val="20"/>
          <w:szCs w:val="20"/>
          <w:lang w:val="pt-BR"/>
        </w:rPr>
        <w:t>processos</w:t>
      </w:r>
      <w:r w:rsidR="00D505A8" w:rsidRPr="006C4473">
        <w:rPr>
          <w:rFonts w:ascii="Cambria" w:hAnsi="Cambria"/>
          <w:sz w:val="20"/>
          <w:szCs w:val="20"/>
          <w:lang w:val="pt-BR"/>
        </w:rPr>
        <w:t xml:space="preserve"> judici</w:t>
      </w:r>
      <w:r w:rsidR="002C1535" w:rsidRPr="006C4473">
        <w:rPr>
          <w:rFonts w:ascii="Cambria" w:hAnsi="Cambria"/>
          <w:sz w:val="20"/>
          <w:szCs w:val="20"/>
          <w:lang w:val="pt-BR"/>
        </w:rPr>
        <w:t>ais</w:t>
      </w:r>
      <w:r w:rsidR="00C1774F" w:rsidRPr="006C4473">
        <w:rPr>
          <w:rFonts w:ascii="Cambria" w:hAnsi="Cambria"/>
          <w:sz w:val="20"/>
          <w:szCs w:val="20"/>
          <w:lang w:val="pt-BR"/>
        </w:rPr>
        <w:t xml:space="preserve"> e </w:t>
      </w:r>
      <w:r w:rsidR="00D505A8" w:rsidRPr="006C4473">
        <w:rPr>
          <w:rFonts w:ascii="Cambria" w:hAnsi="Cambria"/>
          <w:sz w:val="20"/>
          <w:szCs w:val="20"/>
          <w:lang w:val="pt-BR"/>
        </w:rPr>
        <w:t>condena</w:t>
      </w:r>
      <w:r w:rsidR="00512AAE" w:rsidRPr="006C4473">
        <w:rPr>
          <w:rFonts w:ascii="Cambria" w:hAnsi="Cambria"/>
          <w:sz w:val="20"/>
          <w:szCs w:val="20"/>
          <w:lang w:val="pt-BR"/>
        </w:rPr>
        <w:t>çõe</w:t>
      </w:r>
      <w:r w:rsidR="00D505A8" w:rsidRPr="006C4473">
        <w:rPr>
          <w:rFonts w:ascii="Cambria" w:hAnsi="Cambria"/>
          <w:sz w:val="20"/>
          <w:szCs w:val="20"/>
          <w:lang w:val="pt-BR"/>
        </w:rPr>
        <w:t>s pen</w:t>
      </w:r>
      <w:r w:rsidR="002C1535" w:rsidRPr="006C4473">
        <w:rPr>
          <w:rFonts w:ascii="Cambria" w:hAnsi="Cambria"/>
          <w:sz w:val="20"/>
          <w:szCs w:val="20"/>
          <w:lang w:val="pt-BR"/>
        </w:rPr>
        <w:t>ais</w:t>
      </w:r>
      <w:r w:rsidR="00DC7C29" w:rsidRPr="006C4473">
        <w:rPr>
          <w:rFonts w:ascii="Cambria" w:hAnsi="Cambria"/>
          <w:sz w:val="20"/>
          <w:szCs w:val="20"/>
          <w:lang w:val="pt-BR"/>
        </w:rPr>
        <w:t xml:space="preserve"> pelo </w:t>
      </w:r>
      <w:r w:rsidR="00D505A8" w:rsidRPr="006C4473">
        <w:rPr>
          <w:rFonts w:ascii="Cambria" w:hAnsi="Cambria"/>
          <w:sz w:val="20"/>
          <w:szCs w:val="20"/>
          <w:lang w:val="pt-BR"/>
        </w:rPr>
        <w:t>delito de discrimina</w:t>
      </w:r>
      <w:r w:rsidR="002A68FB" w:rsidRPr="006C4473">
        <w:rPr>
          <w:rFonts w:ascii="Cambria" w:hAnsi="Cambria"/>
          <w:sz w:val="20"/>
          <w:szCs w:val="20"/>
          <w:lang w:val="pt-BR"/>
        </w:rPr>
        <w:t>ção</w:t>
      </w:r>
      <w:r w:rsidR="00D505A8" w:rsidRPr="006C4473">
        <w:rPr>
          <w:rFonts w:ascii="Cambria" w:hAnsi="Cambria"/>
          <w:sz w:val="20"/>
          <w:szCs w:val="20"/>
          <w:lang w:val="pt-BR"/>
        </w:rPr>
        <w:t>, n</w:t>
      </w:r>
      <w:r w:rsidR="00512AAE" w:rsidRPr="006C4473">
        <w:rPr>
          <w:rFonts w:ascii="Cambria" w:hAnsi="Cambria"/>
          <w:sz w:val="20"/>
          <w:szCs w:val="20"/>
          <w:lang w:val="pt-BR"/>
        </w:rPr>
        <w:t>ã</w:t>
      </w:r>
      <w:r w:rsidR="00D505A8" w:rsidRPr="006C4473">
        <w:rPr>
          <w:rFonts w:ascii="Cambria" w:hAnsi="Cambria"/>
          <w:sz w:val="20"/>
          <w:szCs w:val="20"/>
          <w:lang w:val="pt-BR"/>
        </w:rPr>
        <w:t>o ha</w:t>
      </w:r>
      <w:r w:rsidR="00512AAE" w:rsidRPr="006C4473">
        <w:rPr>
          <w:rFonts w:ascii="Cambria" w:hAnsi="Cambria"/>
          <w:sz w:val="20"/>
          <w:szCs w:val="20"/>
          <w:lang w:val="pt-BR"/>
        </w:rPr>
        <w:t>v</w:t>
      </w:r>
      <w:r w:rsidR="0013176B" w:rsidRPr="006C4473">
        <w:rPr>
          <w:rFonts w:ascii="Cambria" w:hAnsi="Cambria"/>
          <w:sz w:val="20"/>
          <w:szCs w:val="20"/>
          <w:lang w:val="pt-BR"/>
        </w:rPr>
        <w:t>ia</w:t>
      </w:r>
      <w:r w:rsidR="007F3DAE" w:rsidRPr="006C4473">
        <w:rPr>
          <w:rFonts w:ascii="Cambria" w:hAnsi="Cambria"/>
          <w:sz w:val="20"/>
          <w:szCs w:val="20"/>
          <w:lang w:val="pt-BR"/>
        </w:rPr>
        <w:t xml:space="preserve"> uma </w:t>
      </w:r>
      <w:r w:rsidR="00D505A8" w:rsidRPr="006C4473">
        <w:rPr>
          <w:rFonts w:ascii="Cambria" w:hAnsi="Cambria"/>
          <w:sz w:val="20"/>
          <w:szCs w:val="20"/>
          <w:lang w:val="pt-BR"/>
        </w:rPr>
        <w:t>decis</w:t>
      </w:r>
      <w:r w:rsidR="00512AAE" w:rsidRPr="006C4473">
        <w:rPr>
          <w:rFonts w:ascii="Cambria" w:hAnsi="Cambria"/>
          <w:sz w:val="20"/>
          <w:szCs w:val="20"/>
          <w:lang w:val="pt-BR"/>
        </w:rPr>
        <w:t>ão</w:t>
      </w:r>
      <w:r w:rsidR="00D505A8" w:rsidRPr="006C4473">
        <w:rPr>
          <w:rFonts w:ascii="Cambria" w:hAnsi="Cambria"/>
          <w:sz w:val="20"/>
          <w:szCs w:val="20"/>
          <w:lang w:val="pt-BR"/>
        </w:rPr>
        <w:t xml:space="preserve"> judicial definitiva, n</w:t>
      </w:r>
      <w:r w:rsidR="00512AAE" w:rsidRPr="006C4473">
        <w:rPr>
          <w:rFonts w:ascii="Cambria" w:hAnsi="Cambria"/>
          <w:sz w:val="20"/>
          <w:szCs w:val="20"/>
          <w:lang w:val="pt-BR"/>
        </w:rPr>
        <w:t>ã</w:t>
      </w:r>
      <w:r w:rsidR="00D505A8" w:rsidRPr="006C4473">
        <w:rPr>
          <w:rFonts w:ascii="Cambria" w:hAnsi="Cambria"/>
          <w:sz w:val="20"/>
          <w:szCs w:val="20"/>
          <w:lang w:val="pt-BR"/>
        </w:rPr>
        <w:t xml:space="preserve">o </w:t>
      </w:r>
      <w:r w:rsidR="00A90E60" w:rsidRPr="006C4473">
        <w:rPr>
          <w:rFonts w:ascii="Cambria" w:hAnsi="Cambria"/>
          <w:sz w:val="20"/>
          <w:szCs w:val="20"/>
          <w:lang w:val="pt-BR"/>
        </w:rPr>
        <w:t>foi</w:t>
      </w:r>
      <w:r w:rsidR="00512AAE" w:rsidRPr="006C4473">
        <w:rPr>
          <w:rFonts w:ascii="Cambria" w:hAnsi="Cambria"/>
          <w:sz w:val="20"/>
          <w:szCs w:val="20"/>
          <w:lang w:val="pt-BR"/>
        </w:rPr>
        <w:t xml:space="preserve"> </w:t>
      </w:r>
      <w:r w:rsidR="00D505A8" w:rsidRPr="006C4473">
        <w:rPr>
          <w:rFonts w:ascii="Cambria" w:hAnsi="Cambria"/>
          <w:sz w:val="20"/>
          <w:szCs w:val="20"/>
          <w:lang w:val="pt-BR"/>
        </w:rPr>
        <w:t>aplicad</w:t>
      </w:r>
      <w:r w:rsidR="00512AAE" w:rsidRPr="006C4473">
        <w:rPr>
          <w:rFonts w:ascii="Cambria" w:hAnsi="Cambria"/>
          <w:sz w:val="20"/>
          <w:szCs w:val="20"/>
          <w:lang w:val="pt-BR"/>
        </w:rPr>
        <w:t xml:space="preserve">a </w:t>
      </w:r>
      <w:r w:rsidR="00855CC2" w:rsidRPr="006C4473">
        <w:rPr>
          <w:rFonts w:ascii="Cambria" w:hAnsi="Cambria"/>
          <w:sz w:val="20"/>
          <w:szCs w:val="20"/>
          <w:lang w:val="pt-BR"/>
        </w:rPr>
        <w:t>nenhuma</w:t>
      </w:r>
      <w:r w:rsidR="00D505A8" w:rsidRPr="006C4473">
        <w:rPr>
          <w:rFonts w:ascii="Cambria" w:hAnsi="Cambria"/>
          <w:sz w:val="20"/>
          <w:szCs w:val="20"/>
          <w:lang w:val="pt-BR"/>
        </w:rPr>
        <w:t xml:space="preserve"> forma de </w:t>
      </w:r>
      <w:r w:rsidR="00855CC2" w:rsidRPr="006C4473">
        <w:rPr>
          <w:rFonts w:ascii="Cambria" w:hAnsi="Cambria"/>
          <w:sz w:val="20"/>
          <w:szCs w:val="20"/>
          <w:lang w:val="pt-BR"/>
        </w:rPr>
        <w:t>restituição</w:t>
      </w:r>
      <w:r w:rsidR="002219F6" w:rsidRPr="006C4473">
        <w:rPr>
          <w:rFonts w:ascii="Cambria" w:hAnsi="Cambria"/>
          <w:sz w:val="20"/>
          <w:szCs w:val="20"/>
          <w:lang w:val="pt-BR"/>
        </w:rPr>
        <w:t xml:space="preserve"> dos </w:t>
      </w:r>
      <w:r w:rsidR="000D0F3D" w:rsidRPr="006C4473">
        <w:rPr>
          <w:rFonts w:ascii="Cambria" w:hAnsi="Cambria"/>
          <w:sz w:val="20"/>
          <w:szCs w:val="20"/>
          <w:lang w:val="pt-BR"/>
        </w:rPr>
        <w:t>direito</w:t>
      </w:r>
      <w:r w:rsidR="00D505A8" w:rsidRPr="006C4473">
        <w:rPr>
          <w:rFonts w:ascii="Cambria" w:hAnsi="Cambria"/>
          <w:sz w:val="20"/>
          <w:szCs w:val="20"/>
          <w:lang w:val="pt-BR"/>
        </w:rPr>
        <w:t>s v</w:t>
      </w:r>
      <w:r w:rsidR="00512AAE" w:rsidRPr="006C4473">
        <w:rPr>
          <w:rFonts w:ascii="Cambria" w:hAnsi="Cambria"/>
          <w:sz w:val="20"/>
          <w:szCs w:val="20"/>
          <w:lang w:val="pt-BR"/>
        </w:rPr>
        <w:t>iol</w:t>
      </w:r>
      <w:r w:rsidR="00D505A8" w:rsidRPr="006C4473">
        <w:rPr>
          <w:rFonts w:ascii="Cambria" w:hAnsi="Cambria"/>
          <w:sz w:val="20"/>
          <w:szCs w:val="20"/>
          <w:lang w:val="pt-BR"/>
        </w:rPr>
        <w:t>ados n</w:t>
      </w:r>
      <w:r w:rsidR="00512AAE" w:rsidRPr="006C4473">
        <w:rPr>
          <w:rFonts w:ascii="Cambria" w:hAnsi="Cambria"/>
          <w:sz w:val="20"/>
          <w:szCs w:val="20"/>
          <w:lang w:val="pt-BR"/>
        </w:rPr>
        <w:t>em</w:t>
      </w:r>
      <w:r w:rsidR="00D505A8" w:rsidRPr="006C4473">
        <w:rPr>
          <w:rFonts w:ascii="Cambria" w:hAnsi="Cambria"/>
          <w:sz w:val="20"/>
          <w:szCs w:val="20"/>
          <w:lang w:val="pt-BR"/>
        </w:rPr>
        <w:t xml:space="preserve"> </w:t>
      </w:r>
      <w:r w:rsidR="00E63AC6" w:rsidRPr="006C4473">
        <w:rPr>
          <w:rFonts w:ascii="Cambria" w:hAnsi="Cambria"/>
          <w:sz w:val="20"/>
          <w:szCs w:val="20"/>
          <w:lang w:val="pt-BR"/>
        </w:rPr>
        <w:t xml:space="preserve">se havia </w:t>
      </w:r>
      <w:r w:rsidR="00D505A8" w:rsidRPr="006C4473">
        <w:rPr>
          <w:rFonts w:ascii="Cambria" w:hAnsi="Cambria"/>
          <w:sz w:val="20"/>
          <w:szCs w:val="20"/>
          <w:lang w:val="pt-BR"/>
        </w:rPr>
        <w:t>procurado repara</w:t>
      </w:r>
      <w:r w:rsidR="002A68FB" w:rsidRPr="006C4473">
        <w:rPr>
          <w:rFonts w:ascii="Cambria" w:hAnsi="Cambria"/>
          <w:sz w:val="20"/>
          <w:szCs w:val="20"/>
          <w:lang w:val="pt-BR"/>
        </w:rPr>
        <w:t>ção</w:t>
      </w:r>
      <w:r w:rsidR="00D505A8" w:rsidRPr="006C4473">
        <w:rPr>
          <w:rFonts w:ascii="Cambria" w:hAnsi="Cambria"/>
          <w:sz w:val="20"/>
          <w:szCs w:val="20"/>
          <w:lang w:val="pt-BR"/>
        </w:rPr>
        <w:t xml:space="preserve"> integral para</w:t>
      </w:r>
      <w:r w:rsidR="003B7EE5" w:rsidRPr="006C4473">
        <w:rPr>
          <w:rFonts w:ascii="Cambria" w:hAnsi="Cambria"/>
          <w:sz w:val="20"/>
          <w:szCs w:val="20"/>
          <w:lang w:val="pt-BR"/>
        </w:rPr>
        <w:t xml:space="preserve"> as </w:t>
      </w:r>
      <w:r w:rsidR="00512AAE" w:rsidRPr="006C4473">
        <w:rPr>
          <w:rFonts w:ascii="Cambria" w:hAnsi="Cambria"/>
          <w:sz w:val="20"/>
          <w:szCs w:val="20"/>
          <w:lang w:val="pt-BR"/>
        </w:rPr>
        <w:t>supos</w:t>
      </w:r>
      <w:r w:rsidR="00D505A8" w:rsidRPr="006C4473">
        <w:rPr>
          <w:rFonts w:ascii="Cambria" w:hAnsi="Cambria"/>
          <w:sz w:val="20"/>
          <w:szCs w:val="20"/>
          <w:lang w:val="pt-BR"/>
        </w:rPr>
        <w:t xml:space="preserve">tas </w:t>
      </w:r>
      <w:r w:rsidR="0013176B" w:rsidRPr="006C4473">
        <w:rPr>
          <w:rFonts w:ascii="Cambria" w:hAnsi="Cambria"/>
          <w:sz w:val="20"/>
          <w:szCs w:val="20"/>
          <w:lang w:val="pt-BR"/>
        </w:rPr>
        <w:t>vítima</w:t>
      </w:r>
      <w:r w:rsidR="00D505A8" w:rsidRPr="006C4473">
        <w:rPr>
          <w:rFonts w:ascii="Cambria" w:hAnsi="Cambria"/>
          <w:sz w:val="20"/>
          <w:szCs w:val="20"/>
          <w:lang w:val="pt-BR"/>
        </w:rPr>
        <w:t>s.</w:t>
      </w:r>
      <w:r w:rsidR="00DC7C29" w:rsidRPr="006C4473">
        <w:rPr>
          <w:rFonts w:ascii="Cambria" w:hAnsi="Cambria"/>
          <w:sz w:val="20"/>
          <w:szCs w:val="20"/>
          <w:lang w:val="pt-BR"/>
        </w:rPr>
        <w:t xml:space="preserve"> </w:t>
      </w:r>
      <w:r w:rsidR="00E63AC6" w:rsidRPr="006C4473">
        <w:rPr>
          <w:rFonts w:ascii="Cambria" w:hAnsi="Cambria"/>
          <w:sz w:val="20"/>
          <w:szCs w:val="20"/>
          <w:lang w:val="pt-BR"/>
        </w:rPr>
        <w:t>Com base n</w:t>
      </w:r>
      <w:r w:rsidR="00DC7C29" w:rsidRPr="006C4473">
        <w:rPr>
          <w:rFonts w:ascii="Cambria" w:hAnsi="Cambria"/>
          <w:sz w:val="20"/>
          <w:szCs w:val="20"/>
          <w:lang w:val="pt-BR"/>
        </w:rPr>
        <w:t xml:space="preserve">o </w:t>
      </w:r>
      <w:r w:rsidR="00E63AC6" w:rsidRPr="006C4473">
        <w:rPr>
          <w:rFonts w:ascii="Cambria" w:hAnsi="Cambria"/>
          <w:sz w:val="20"/>
          <w:szCs w:val="20"/>
          <w:lang w:val="pt-BR"/>
        </w:rPr>
        <w:t>as</w:t>
      </w:r>
      <w:r w:rsidR="00D505A8" w:rsidRPr="006C4473">
        <w:rPr>
          <w:rFonts w:ascii="Cambria" w:hAnsi="Cambria"/>
          <w:sz w:val="20"/>
          <w:szCs w:val="20"/>
          <w:lang w:val="pt-BR"/>
        </w:rPr>
        <w:t>s</w:t>
      </w:r>
      <w:r w:rsidR="00E63AC6" w:rsidRPr="006C4473">
        <w:rPr>
          <w:rFonts w:ascii="Cambria" w:hAnsi="Cambria"/>
          <w:sz w:val="20"/>
          <w:szCs w:val="20"/>
          <w:lang w:val="pt-BR"/>
        </w:rPr>
        <w:t>in</w:t>
      </w:r>
      <w:r w:rsidR="00D505A8" w:rsidRPr="006C4473">
        <w:rPr>
          <w:rFonts w:ascii="Cambria" w:hAnsi="Cambria"/>
          <w:sz w:val="20"/>
          <w:szCs w:val="20"/>
          <w:lang w:val="pt-BR"/>
        </w:rPr>
        <w:t>alado</w:t>
      </w:r>
      <w:r w:rsidR="00E63AC6" w:rsidRPr="006C4473">
        <w:rPr>
          <w:rFonts w:ascii="Cambria" w:hAnsi="Cambria"/>
          <w:sz w:val="20"/>
          <w:szCs w:val="20"/>
          <w:lang w:val="pt-BR"/>
        </w:rPr>
        <w:t xml:space="preserve"> anteriormente</w:t>
      </w:r>
      <w:r w:rsidR="00D505A8" w:rsidRPr="006C4473">
        <w:rPr>
          <w:rFonts w:ascii="Cambria" w:hAnsi="Cambria"/>
          <w:sz w:val="20"/>
          <w:szCs w:val="20"/>
          <w:lang w:val="pt-BR"/>
        </w:rPr>
        <w:t>,</w:t>
      </w:r>
      <w:r w:rsidR="007F3DAE" w:rsidRPr="006C4473">
        <w:rPr>
          <w:rFonts w:ascii="Cambria" w:hAnsi="Cambria"/>
          <w:sz w:val="20"/>
          <w:szCs w:val="20"/>
          <w:lang w:val="pt-BR"/>
        </w:rPr>
        <w:t xml:space="preserve"> a </w:t>
      </w:r>
      <w:r w:rsidR="00C1774F" w:rsidRPr="006C4473">
        <w:rPr>
          <w:rFonts w:ascii="Cambria" w:hAnsi="Cambria"/>
          <w:sz w:val="20"/>
          <w:szCs w:val="20"/>
          <w:lang w:val="pt-BR"/>
        </w:rPr>
        <w:t>Comissão</w:t>
      </w:r>
      <w:r w:rsidR="00D505A8" w:rsidRPr="006C4473">
        <w:rPr>
          <w:rFonts w:ascii="Cambria" w:hAnsi="Cambria"/>
          <w:sz w:val="20"/>
          <w:szCs w:val="20"/>
          <w:lang w:val="pt-BR"/>
        </w:rPr>
        <w:t xml:space="preserve"> considera que</w:t>
      </w:r>
      <w:r w:rsidR="003B7EE5" w:rsidRPr="006C4473">
        <w:rPr>
          <w:rFonts w:ascii="Cambria" w:hAnsi="Cambria"/>
          <w:sz w:val="20"/>
          <w:szCs w:val="20"/>
          <w:lang w:val="pt-BR"/>
        </w:rPr>
        <w:t xml:space="preserve"> os </w:t>
      </w:r>
      <w:r w:rsidR="00D505A8" w:rsidRPr="006C4473">
        <w:rPr>
          <w:rFonts w:ascii="Cambria" w:hAnsi="Cambria"/>
          <w:sz w:val="20"/>
          <w:szCs w:val="20"/>
          <w:lang w:val="pt-BR"/>
        </w:rPr>
        <w:t>m</w:t>
      </w:r>
      <w:r w:rsidR="00855CC2" w:rsidRPr="006C4473">
        <w:rPr>
          <w:rFonts w:ascii="Cambria" w:hAnsi="Cambria"/>
          <w:sz w:val="20"/>
          <w:szCs w:val="20"/>
          <w:lang w:val="pt-BR"/>
        </w:rPr>
        <w:t>ai</w:t>
      </w:r>
      <w:r w:rsidR="00D505A8" w:rsidRPr="006C4473">
        <w:rPr>
          <w:rFonts w:ascii="Cambria" w:hAnsi="Cambria"/>
          <w:sz w:val="20"/>
          <w:szCs w:val="20"/>
          <w:lang w:val="pt-BR"/>
        </w:rPr>
        <w:t xml:space="preserve">s de 20 </w:t>
      </w:r>
      <w:r w:rsidR="00855CC2" w:rsidRPr="006C4473">
        <w:rPr>
          <w:rFonts w:ascii="Cambria" w:hAnsi="Cambria"/>
          <w:sz w:val="20"/>
          <w:szCs w:val="20"/>
          <w:lang w:val="pt-BR"/>
        </w:rPr>
        <w:t>anos</w:t>
      </w:r>
      <w:r w:rsidR="00D505A8" w:rsidRPr="006C4473">
        <w:rPr>
          <w:rFonts w:ascii="Cambria" w:hAnsi="Cambria"/>
          <w:sz w:val="20"/>
          <w:szCs w:val="20"/>
          <w:lang w:val="pt-BR"/>
        </w:rPr>
        <w:t xml:space="preserve"> que transc</w:t>
      </w:r>
      <w:r w:rsidR="00E63AC6" w:rsidRPr="006C4473">
        <w:rPr>
          <w:rFonts w:ascii="Cambria" w:hAnsi="Cambria"/>
          <w:sz w:val="20"/>
          <w:szCs w:val="20"/>
          <w:lang w:val="pt-BR"/>
        </w:rPr>
        <w:t xml:space="preserve">orreram </w:t>
      </w:r>
      <w:r w:rsidR="00D505A8" w:rsidRPr="006C4473">
        <w:rPr>
          <w:rFonts w:ascii="Cambria" w:hAnsi="Cambria"/>
          <w:sz w:val="20"/>
          <w:szCs w:val="20"/>
          <w:lang w:val="pt-BR"/>
        </w:rPr>
        <w:t>desde</w:t>
      </w:r>
      <w:r w:rsidR="007F3DAE" w:rsidRPr="006C4473">
        <w:rPr>
          <w:rFonts w:ascii="Cambria" w:hAnsi="Cambria"/>
          <w:sz w:val="20"/>
          <w:szCs w:val="20"/>
          <w:lang w:val="pt-BR"/>
        </w:rPr>
        <w:t xml:space="preserve"> a </w:t>
      </w:r>
      <w:r w:rsidR="00D505A8" w:rsidRPr="006C4473">
        <w:rPr>
          <w:rFonts w:ascii="Cambria" w:hAnsi="Cambria"/>
          <w:sz w:val="20"/>
          <w:szCs w:val="20"/>
          <w:lang w:val="pt-BR"/>
        </w:rPr>
        <w:t>interposi</w:t>
      </w:r>
      <w:r w:rsidR="002A68FB" w:rsidRPr="006C4473">
        <w:rPr>
          <w:rFonts w:ascii="Cambria" w:hAnsi="Cambria"/>
          <w:sz w:val="20"/>
          <w:szCs w:val="20"/>
          <w:lang w:val="pt-BR"/>
        </w:rPr>
        <w:t>ção</w:t>
      </w:r>
      <w:r w:rsidR="00412424" w:rsidRPr="006C4473">
        <w:rPr>
          <w:rFonts w:ascii="Cambria" w:hAnsi="Cambria"/>
          <w:sz w:val="20"/>
          <w:szCs w:val="20"/>
          <w:lang w:val="pt-BR"/>
        </w:rPr>
        <w:t xml:space="preserve"> </w:t>
      </w:r>
      <w:r w:rsidR="00412424" w:rsidRPr="006C4473">
        <w:rPr>
          <w:rFonts w:ascii="Cambria" w:hAnsi="Cambria"/>
          <w:sz w:val="20"/>
          <w:szCs w:val="20"/>
          <w:lang w:val="pt-BR"/>
        </w:rPr>
        <w:lastRenderedPageBreak/>
        <w:t xml:space="preserve">da </w:t>
      </w:r>
      <w:r w:rsidR="00855CC2" w:rsidRPr="006C4473">
        <w:rPr>
          <w:rFonts w:ascii="Cambria" w:hAnsi="Cambria"/>
          <w:sz w:val="20"/>
          <w:szCs w:val="20"/>
          <w:lang w:val="pt-BR"/>
        </w:rPr>
        <w:t>denúncia</w:t>
      </w:r>
      <w:r w:rsidR="00D505A8" w:rsidRPr="006C4473">
        <w:rPr>
          <w:rFonts w:ascii="Cambria" w:hAnsi="Cambria"/>
          <w:sz w:val="20"/>
          <w:szCs w:val="20"/>
          <w:lang w:val="pt-BR"/>
        </w:rPr>
        <w:t xml:space="preserve"> constitu</w:t>
      </w:r>
      <w:r w:rsidR="00855CC2" w:rsidRPr="006C4473">
        <w:rPr>
          <w:rFonts w:ascii="Cambria" w:hAnsi="Cambria"/>
          <w:sz w:val="20"/>
          <w:szCs w:val="20"/>
          <w:lang w:val="pt-BR"/>
        </w:rPr>
        <w:t>i</w:t>
      </w:r>
      <w:r w:rsidR="007F3DAE" w:rsidRPr="006C4473">
        <w:rPr>
          <w:rFonts w:ascii="Cambria" w:hAnsi="Cambria"/>
          <w:sz w:val="20"/>
          <w:szCs w:val="20"/>
          <w:lang w:val="pt-BR"/>
        </w:rPr>
        <w:t xml:space="preserve"> um </w:t>
      </w:r>
      <w:r w:rsidR="00B506A9" w:rsidRPr="006C4473">
        <w:rPr>
          <w:rFonts w:ascii="Cambria" w:hAnsi="Cambria"/>
          <w:sz w:val="20"/>
          <w:szCs w:val="20"/>
          <w:lang w:val="pt-BR"/>
        </w:rPr>
        <w:t>prazo</w:t>
      </w:r>
      <w:r w:rsidR="00D505A8" w:rsidRPr="006C4473">
        <w:rPr>
          <w:rFonts w:ascii="Cambria" w:hAnsi="Cambria"/>
          <w:sz w:val="20"/>
          <w:szCs w:val="20"/>
          <w:lang w:val="pt-BR"/>
        </w:rPr>
        <w:t xml:space="preserve"> </w:t>
      </w:r>
      <w:r w:rsidR="00855CC2" w:rsidRPr="006C4473">
        <w:rPr>
          <w:rFonts w:ascii="Cambria" w:hAnsi="Cambria"/>
          <w:sz w:val="20"/>
          <w:szCs w:val="20"/>
          <w:lang w:val="pt-BR"/>
        </w:rPr>
        <w:t>excessivo</w:t>
      </w:r>
      <w:r w:rsidR="00D505A8" w:rsidRPr="006C4473">
        <w:rPr>
          <w:rFonts w:ascii="Cambria" w:hAnsi="Cambria"/>
          <w:sz w:val="20"/>
          <w:szCs w:val="20"/>
          <w:lang w:val="pt-BR"/>
        </w:rPr>
        <w:t xml:space="preserve"> que n</w:t>
      </w:r>
      <w:r w:rsidR="00E63AC6" w:rsidRPr="006C4473">
        <w:rPr>
          <w:rFonts w:ascii="Cambria" w:hAnsi="Cambria"/>
          <w:sz w:val="20"/>
          <w:szCs w:val="20"/>
          <w:lang w:val="pt-BR"/>
        </w:rPr>
        <w:t>ã</w:t>
      </w:r>
      <w:r w:rsidR="00D505A8" w:rsidRPr="006C4473">
        <w:rPr>
          <w:rFonts w:ascii="Cambria" w:hAnsi="Cambria"/>
          <w:sz w:val="20"/>
          <w:szCs w:val="20"/>
          <w:lang w:val="pt-BR"/>
        </w:rPr>
        <w:t>o</w:t>
      </w:r>
      <w:r w:rsidR="00E63AC6" w:rsidRPr="006C4473">
        <w:rPr>
          <w:rFonts w:ascii="Cambria" w:hAnsi="Cambria"/>
          <w:sz w:val="20"/>
          <w:szCs w:val="20"/>
          <w:lang w:val="pt-BR"/>
        </w:rPr>
        <w:t xml:space="preserve"> foi</w:t>
      </w:r>
      <w:r w:rsidR="00D505A8" w:rsidRPr="006C4473">
        <w:rPr>
          <w:rFonts w:ascii="Cambria" w:hAnsi="Cambria"/>
          <w:sz w:val="20"/>
          <w:szCs w:val="20"/>
          <w:lang w:val="pt-BR"/>
        </w:rPr>
        <w:t xml:space="preserve"> justificado </w:t>
      </w:r>
      <w:r w:rsidR="00855CC2" w:rsidRPr="006C4473">
        <w:rPr>
          <w:rFonts w:ascii="Cambria" w:hAnsi="Cambria"/>
          <w:sz w:val="20"/>
          <w:szCs w:val="20"/>
          <w:lang w:val="pt-BR"/>
        </w:rPr>
        <w:t>adequadamente</w:t>
      </w:r>
      <w:r w:rsidR="00D505A8" w:rsidRPr="006C4473">
        <w:rPr>
          <w:rFonts w:ascii="Cambria" w:hAnsi="Cambria"/>
          <w:sz w:val="20"/>
          <w:szCs w:val="20"/>
          <w:lang w:val="pt-BR"/>
        </w:rPr>
        <w:t>.</w:t>
      </w:r>
      <w:r w:rsidR="003B7EE5" w:rsidRPr="006C4473">
        <w:rPr>
          <w:rFonts w:ascii="Cambria" w:hAnsi="Cambria"/>
          <w:sz w:val="20"/>
          <w:szCs w:val="20"/>
          <w:lang w:val="pt-BR"/>
        </w:rPr>
        <w:t xml:space="preserve"> </w:t>
      </w:r>
      <w:r w:rsidR="00E63AC6" w:rsidRPr="006C4473">
        <w:rPr>
          <w:rFonts w:ascii="Cambria" w:hAnsi="Cambria"/>
          <w:sz w:val="20"/>
          <w:szCs w:val="20"/>
          <w:lang w:val="pt-BR"/>
        </w:rPr>
        <w:t>Isso</w:t>
      </w:r>
      <w:r w:rsidR="00D505A8" w:rsidRPr="006C4473">
        <w:rPr>
          <w:rFonts w:ascii="Cambria" w:hAnsi="Cambria"/>
          <w:sz w:val="20"/>
          <w:szCs w:val="20"/>
          <w:lang w:val="pt-BR"/>
        </w:rPr>
        <w:t xml:space="preserve"> evidencia que</w:t>
      </w:r>
      <w:r w:rsidR="007F3DAE" w:rsidRPr="006C4473">
        <w:rPr>
          <w:rFonts w:ascii="Cambria" w:hAnsi="Cambria"/>
          <w:sz w:val="20"/>
          <w:szCs w:val="20"/>
          <w:lang w:val="pt-BR"/>
        </w:rPr>
        <w:t xml:space="preserve"> o </w:t>
      </w:r>
      <w:r w:rsidR="00D505A8" w:rsidRPr="006C4473">
        <w:rPr>
          <w:rFonts w:ascii="Cambria" w:hAnsi="Cambria"/>
          <w:sz w:val="20"/>
          <w:szCs w:val="20"/>
          <w:lang w:val="pt-BR"/>
        </w:rPr>
        <w:t>Estado n</w:t>
      </w:r>
      <w:r w:rsidR="00E63AC6" w:rsidRPr="006C4473">
        <w:rPr>
          <w:rFonts w:ascii="Cambria" w:hAnsi="Cambria"/>
          <w:sz w:val="20"/>
          <w:szCs w:val="20"/>
          <w:lang w:val="pt-BR"/>
        </w:rPr>
        <w:t>ã</w:t>
      </w:r>
      <w:r w:rsidR="00D505A8" w:rsidRPr="006C4473">
        <w:rPr>
          <w:rFonts w:ascii="Cambria" w:hAnsi="Cambria"/>
          <w:sz w:val="20"/>
          <w:szCs w:val="20"/>
          <w:lang w:val="pt-BR"/>
        </w:rPr>
        <w:t>o cump</w:t>
      </w:r>
      <w:r w:rsidR="00E63AC6" w:rsidRPr="006C4473">
        <w:rPr>
          <w:rFonts w:ascii="Cambria" w:hAnsi="Cambria"/>
          <w:sz w:val="20"/>
          <w:szCs w:val="20"/>
          <w:lang w:val="pt-BR"/>
        </w:rPr>
        <w:t xml:space="preserve">riu </w:t>
      </w:r>
      <w:r w:rsidR="00D505A8" w:rsidRPr="006C4473">
        <w:rPr>
          <w:rFonts w:ascii="Cambria" w:hAnsi="Cambria"/>
          <w:sz w:val="20"/>
          <w:szCs w:val="20"/>
          <w:lang w:val="pt-BR"/>
        </w:rPr>
        <w:t>su</w:t>
      </w:r>
      <w:r w:rsidR="00E63AC6" w:rsidRPr="006C4473">
        <w:rPr>
          <w:rFonts w:ascii="Cambria" w:hAnsi="Cambria"/>
          <w:sz w:val="20"/>
          <w:szCs w:val="20"/>
          <w:lang w:val="pt-BR"/>
        </w:rPr>
        <w:t>a</w:t>
      </w:r>
      <w:r w:rsidR="00D505A8" w:rsidRPr="006C4473">
        <w:rPr>
          <w:rFonts w:ascii="Cambria" w:hAnsi="Cambria"/>
          <w:sz w:val="20"/>
          <w:szCs w:val="20"/>
          <w:lang w:val="pt-BR"/>
        </w:rPr>
        <w:t xml:space="preserve"> </w:t>
      </w:r>
      <w:r w:rsidR="00E15683" w:rsidRPr="006C4473">
        <w:rPr>
          <w:rFonts w:ascii="Cambria" w:hAnsi="Cambria"/>
          <w:sz w:val="20"/>
          <w:szCs w:val="20"/>
          <w:lang w:val="pt-BR"/>
        </w:rPr>
        <w:t>obri</w:t>
      </w:r>
      <w:r w:rsidR="00D505A8" w:rsidRPr="006C4473">
        <w:rPr>
          <w:rFonts w:ascii="Cambria" w:hAnsi="Cambria"/>
          <w:sz w:val="20"/>
          <w:szCs w:val="20"/>
          <w:lang w:val="pt-BR"/>
        </w:rPr>
        <w:t>ga</w:t>
      </w:r>
      <w:r w:rsidR="002A68FB" w:rsidRPr="006C4473">
        <w:rPr>
          <w:rFonts w:ascii="Cambria" w:hAnsi="Cambria"/>
          <w:sz w:val="20"/>
          <w:szCs w:val="20"/>
          <w:lang w:val="pt-BR"/>
        </w:rPr>
        <w:t>ção</w:t>
      </w:r>
      <w:r w:rsidR="00D505A8" w:rsidRPr="006C4473">
        <w:rPr>
          <w:rFonts w:ascii="Cambria" w:hAnsi="Cambria"/>
          <w:sz w:val="20"/>
          <w:szCs w:val="20"/>
          <w:lang w:val="pt-BR"/>
        </w:rPr>
        <w:t xml:space="preserve"> de </w:t>
      </w:r>
      <w:r w:rsidR="00E63AC6" w:rsidRPr="006C4473">
        <w:rPr>
          <w:rFonts w:ascii="Cambria" w:hAnsi="Cambria"/>
          <w:sz w:val="20"/>
          <w:szCs w:val="20"/>
          <w:lang w:val="pt-BR"/>
        </w:rPr>
        <w:t>oferecer</w:t>
      </w:r>
      <w:r w:rsidR="00D505A8" w:rsidRPr="006C4473">
        <w:rPr>
          <w:rFonts w:ascii="Cambria" w:hAnsi="Cambria"/>
          <w:sz w:val="20"/>
          <w:szCs w:val="20"/>
          <w:lang w:val="pt-BR"/>
        </w:rPr>
        <w:t xml:space="preserve"> recursos </w:t>
      </w:r>
      <w:r w:rsidR="00855CC2" w:rsidRPr="006C4473">
        <w:rPr>
          <w:rFonts w:ascii="Cambria" w:hAnsi="Cambria"/>
          <w:sz w:val="20"/>
          <w:szCs w:val="20"/>
          <w:lang w:val="pt-BR"/>
        </w:rPr>
        <w:t>adequados</w:t>
      </w:r>
      <w:r w:rsidR="00C1774F" w:rsidRPr="006C4473">
        <w:rPr>
          <w:rFonts w:ascii="Cambria" w:hAnsi="Cambria"/>
          <w:sz w:val="20"/>
          <w:szCs w:val="20"/>
          <w:lang w:val="pt-BR"/>
        </w:rPr>
        <w:t xml:space="preserve"> e </w:t>
      </w:r>
      <w:r w:rsidR="00855CC2" w:rsidRPr="006C4473">
        <w:rPr>
          <w:rFonts w:ascii="Cambria" w:hAnsi="Cambria"/>
          <w:sz w:val="20"/>
          <w:szCs w:val="20"/>
          <w:lang w:val="pt-BR"/>
        </w:rPr>
        <w:t>efetivos</w:t>
      </w:r>
      <w:r w:rsidR="00D505A8" w:rsidRPr="006C4473">
        <w:rPr>
          <w:rFonts w:ascii="Cambria" w:hAnsi="Cambria"/>
          <w:sz w:val="20"/>
          <w:szCs w:val="20"/>
          <w:lang w:val="pt-BR"/>
        </w:rPr>
        <w:t xml:space="preserve"> a </w:t>
      </w:r>
      <w:r w:rsidR="00E63AC6" w:rsidRPr="006C4473">
        <w:rPr>
          <w:rFonts w:ascii="Cambria" w:hAnsi="Cambria"/>
          <w:sz w:val="20"/>
          <w:szCs w:val="20"/>
          <w:lang w:val="pt-BR"/>
        </w:rPr>
        <w:t xml:space="preserve">fim </w:t>
      </w:r>
      <w:r w:rsidR="00D505A8" w:rsidRPr="006C4473">
        <w:rPr>
          <w:rFonts w:ascii="Cambria" w:hAnsi="Cambria"/>
          <w:sz w:val="20"/>
          <w:szCs w:val="20"/>
          <w:lang w:val="pt-BR"/>
        </w:rPr>
        <w:t>de investigar</w:t>
      </w:r>
      <w:r w:rsidR="00C1774F" w:rsidRPr="006C4473">
        <w:rPr>
          <w:rFonts w:ascii="Cambria" w:hAnsi="Cambria"/>
          <w:sz w:val="20"/>
          <w:szCs w:val="20"/>
          <w:lang w:val="pt-BR"/>
        </w:rPr>
        <w:t xml:space="preserve"> e </w:t>
      </w:r>
      <w:r w:rsidR="00D505A8" w:rsidRPr="006C4473">
        <w:rPr>
          <w:rFonts w:ascii="Cambria" w:hAnsi="Cambria"/>
          <w:sz w:val="20"/>
          <w:szCs w:val="20"/>
          <w:lang w:val="pt-BR"/>
        </w:rPr>
        <w:t xml:space="preserve">eventualmente </w:t>
      </w:r>
      <w:r w:rsidR="00E63AC6" w:rsidRPr="006C4473">
        <w:rPr>
          <w:rFonts w:ascii="Cambria" w:hAnsi="Cambria"/>
          <w:sz w:val="20"/>
          <w:szCs w:val="20"/>
          <w:lang w:val="pt-BR"/>
        </w:rPr>
        <w:t>punir</w:t>
      </w:r>
      <w:r w:rsidR="002567BC" w:rsidRPr="006C4473">
        <w:rPr>
          <w:rFonts w:ascii="Cambria" w:hAnsi="Cambria"/>
          <w:sz w:val="20"/>
          <w:szCs w:val="20"/>
          <w:lang w:val="pt-BR"/>
        </w:rPr>
        <w:t xml:space="preserve"> </w:t>
      </w:r>
      <w:r w:rsidR="00E63AC6" w:rsidRPr="006C4473">
        <w:rPr>
          <w:rFonts w:ascii="Cambria" w:hAnsi="Cambria"/>
          <w:sz w:val="20"/>
          <w:szCs w:val="20"/>
          <w:lang w:val="pt-BR"/>
        </w:rPr>
        <w:t>a</w:t>
      </w:r>
      <w:r w:rsidR="002567BC" w:rsidRPr="006C4473">
        <w:rPr>
          <w:rFonts w:ascii="Cambria" w:hAnsi="Cambria"/>
          <w:sz w:val="20"/>
          <w:szCs w:val="20"/>
          <w:lang w:val="pt-BR"/>
        </w:rPr>
        <w:t xml:space="preserve"> pessoa</w:t>
      </w:r>
      <w:r w:rsidR="00D505A8" w:rsidRPr="006C4473">
        <w:rPr>
          <w:rFonts w:ascii="Cambria" w:hAnsi="Cambria"/>
          <w:sz w:val="20"/>
          <w:szCs w:val="20"/>
          <w:lang w:val="pt-BR"/>
        </w:rPr>
        <w:t xml:space="preserve"> acusada de cometer </w:t>
      </w:r>
      <w:r w:rsidR="00855CC2" w:rsidRPr="006C4473">
        <w:rPr>
          <w:rFonts w:ascii="Cambria" w:hAnsi="Cambria"/>
          <w:sz w:val="20"/>
          <w:szCs w:val="20"/>
          <w:lang w:val="pt-BR"/>
        </w:rPr>
        <w:t>atos</w:t>
      </w:r>
      <w:r w:rsidR="00D505A8" w:rsidRPr="006C4473">
        <w:rPr>
          <w:rFonts w:ascii="Cambria" w:hAnsi="Cambria"/>
          <w:sz w:val="20"/>
          <w:szCs w:val="20"/>
          <w:lang w:val="pt-BR"/>
        </w:rPr>
        <w:t xml:space="preserve"> de discrimina</w:t>
      </w:r>
      <w:r w:rsidR="002A68FB" w:rsidRPr="006C4473">
        <w:rPr>
          <w:rFonts w:ascii="Cambria" w:hAnsi="Cambria"/>
          <w:sz w:val="20"/>
          <w:szCs w:val="20"/>
          <w:lang w:val="pt-BR"/>
        </w:rPr>
        <w:t>ção</w:t>
      </w:r>
      <w:r w:rsidR="007F3DAE" w:rsidRPr="006C4473">
        <w:rPr>
          <w:rFonts w:ascii="Cambria" w:hAnsi="Cambria"/>
          <w:sz w:val="20"/>
          <w:szCs w:val="20"/>
          <w:lang w:val="pt-BR"/>
        </w:rPr>
        <w:t xml:space="preserve"> </w:t>
      </w:r>
      <w:r w:rsidR="00D505A8" w:rsidRPr="006C4473">
        <w:rPr>
          <w:rFonts w:ascii="Cambria" w:hAnsi="Cambria"/>
          <w:sz w:val="20"/>
          <w:szCs w:val="20"/>
          <w:lang w:val="pt-BR"/>
        </w:rPr>
        <w:t xml:space="preserve">contra </w:t>
      </w:r>
      <w:r w:rsidR="00D505A8" w:rsidRPr="006C4473">
        <w:rPr>
          <w:rFonts w:ascii="Cambria" w:hAnsi="Cambria"/>
          <w:color w:val="000000"/>
          <w:sz w:val="20"/>
          <w:szCs w:val="20"/>
          <w:lang w:val="pt-BR"/>
        </w:rPr>
        <w:t>Neusa dos Santos Nascimento</w:t>
      </w:r>
      <w:r w:rsidR="00C1774F" w:rsidRPr="006C4473">
        <w:rPr>
          <w:rFonts w:ascii="Cambria" w:hAnsi="Cambria"/>
          <w:color w:val="000000"/>
          <w:sz w:val="20"/>
          <w:szCs w:val="20"/>
          <w:lang w:val="pt-BR"/>
        </w:rPr>
        <w:t xml:space="preserve"> e </w:t>
      </w:r>
      <w:r w:rsidR="00D505A8" w:rsidRPr="006C4473">
        <w:rPr>
          <w:rFonts w:ascii="Cambria" w:hAnsi="Cambria"/>
          <w:color w:val="000000"/>
          <w:sz w:val="20"/>
          <w:szCs w:val="20"/>
          <w:lang w:val="pt-BR"/>
        </w:rPr>
        <w:t>Gisele Ana Ferreira, n</w:t>
      </w:r>
      <w:r w:rsidR="00E63AC6" w:rsidRPr="006C4473">
        <w:rPr>
          <w:rFonts w:ascii="Cambria" w:hAnsi="Cambria"/>
          <w:color w:val="000000"/>
          <w:sz w:val="20"/>
          <w:szCs w:val="20"/>
          <w:lang w:val="pt-BR"/>
        </w:rPr>
        <w:t>em</w:t>
      </w:r>
      <w:r w:rsidR="00D505A8" w:rsidRPr="006C4473">
        <w:rPr>
          <w:rFonts w:ascii="Cambria" w:hAnsi="Cambria"/>
          <w:color w:val="000000"/>
          <w:sz w:val="20"/>
          <w:szCs w:val="20"/>
          <w:lang w:val="pt-BR"/>
        </w:rPr>
        <w:t xml:space="preserve"> de reparar </w:t>
      </w:r>
      <w:r w:rsidR="00855CC2" w:rsidRPr="006C4473">
        <w:rPr>
          <w:rFonts w:ascii="Cambria" w:hAnsi="Cambria"/>
          <w:color w:val="000000"/>
          <w:sz w:val="20"/>
          <w:szCs w:val="20"/>
          <w:lang w:val="pt-BR"/>
        </w:rPr>
        <w:t>adequadamente</w:t>
      </w:r>
      <w:r w:rsidR="00C842E5" w:rsidRPr="006C4473">
        <w:rPr>
          <w:rFonts w:ascii="Cambria" w:hAnsi="Cambria"/>
          <w:color w:val="000000"/>
          <w:sz w:val="20"/>
          <w:szCs w:val="20"/>
          <w:lang w:val="pt-BR"/>
        </w:rPr>
        <w:t xml:space="preserve"> </w:t>
      </w:r>
      <w:r w:rsidR="00E63AC6" w:rsidRPr="006C4473">
        <w:rPr>
          <w:rFonts w:ascii="Cambria" w:hAnsi="Cambria"/>
          <w:color w:val="000000"/>
          <w:sz w:val="20"/>
          <w:szCs w:val="20"/>
          <w:lang w:val="pt-BR"/>
        </w:rPr>
        <w:t>a</w:t>
      </w:r>
      <w:r w:rsidR="00C842E5" w:rsidRPr="006C4473">
        <w:rPr>
          <w:rFonts w:ascii="Cambria" w:hAnsi="Cambria"/>
          <w:color w:val="000000"/>
          <w:sz w:val="20"/>
          <w:szCs w:val="20"/>
          <w:lang w:val="pt-BR"/>
        </w:rPr>
        <w:t xml:space="preserve">s </w:t>
      </w:r>
      <w:r w:rsidR="00E63AC6" w:rsidRPr="006C4473">
        <w:rPr>
          <w:rFonts w:ascii="Cambria" w:hAnsi="Cambria"/>
          <w:color w:val="000000"/>
          <w:sz w:val="20"/>
          <w:szCs w:val="20"/>
          <w:lang w:val="pt-BR"/>
        </w:rPr>
        <w:t xml:space="preserve">pessoas </w:t>
      </w:r>
      <w:r w:rsidR="00855CC2" w:rsidRPr="006C4473">
        <w:rPr>
          <w:rFonts w:ascii="Cambria" w:hAnsi="Cambria"/>
          <w:color w:val="000000"/>
          <w:sz w:val="20"/>
          <w:szCs w:val="20"/>
          <w:lang w:val="pt-BR"/>
        </w:rPr>
        <w:t>afetadas</w:t>
      </w:r>
      <w:r w:rsidR="00D505A8" w:rsidRPr="006C4473">
        <w:rPr>
          <w:rFonts w:ascii="Cambria" w:hAnsi="Cambria"/>
          <w:color w:val="000000"/>
          <w:sz w:val="20"/>
          <w:szCs w:val="20"/>
          <w:lang w:val="pt-BR"/>
        </w:rPr>
        <w:t>.</w:t>
      </w:r>
      <w:r w:rsidR="00DC7C29" w:rsidRPr="006C4473">
        <w:rPr>
          <w:rFonts w:ascii="Cambria" w:hAnsi="Cambria"/>
          <w:color w:val="000000"/>
          <w:sz w:val="20"/>
          <w:szCs w:val="20"/>
          <w:lang w:val="pt-BR"/>
        </w:rPr>
        <w:t xml:space="preserve"> </w:t>
      </w:r>
      <w:r w:rsidR="00E63AC6" w:rsidRPr="006C4473">
        <w:rPr>
          <w:rFonts w:ascii="Cambria" w:hAnsi="Cambria"/>
          <w:color w:val="000000"/>
          <w:sz w:val="20"/>
          <w:szCs w:val="20"/>
          <w:lang w:val="pt-BR"/>
        </w:rPr>
        <w:t xml:space="preserve">Com base no </w:t>
      </w:r>
      <w:r w:rsidR="00855CC2" w:rsidRPr="006C4473">
        <w:rPr>
          <w:rFonts w:ascii="Cambria" w:hAnsi="Cambria"/>
          <w:color w:val="000000"/>
          <w:sz w:val="20"/>
          <w:szCs w:val="20"/>
          <w:lang w:val="pt-BR"/>
        </w:rPr>
        <w:t>exposto</w:t>
      </w:r>
      <w:r w:rsidR="00E63AC6" w:rsidRPr="006C4473">
        <w:rPr>
          <w:rFonts w:ascii="Cambria" w:hAnsi="Cambria"/>
          <w:color w:val="000000"/>
          <w:sz w:val="20"/>
          <w:szCs w:val="20"/>
          <w:lang w:val="pt-BR"/>
        </w:rPr>
        <w:t xml:space="preserve"> anteriormente</w:t>
      </w:r>
      <w:r w:rsidR="00D505A8" w:rsidRPr="006C4473">
        <w:rPr>
          <w:rFonts w:ascii="Cambria" w:hAnsi="Cambria"/>
          <w:color w:val="000000"/>
          <w:sz w:val="20"/>
          <w:szCs w:val="20"/>
          <w:lang w:val="pt-BR"/>
        </w:rPr>
        <w:t>,</w:t>
      </w:r>
      <w:r w:rsidR="007F3DAE" w:rsidRPr="006C4473">
        <w:rPr>
          <w:rFonts w:ascii="Cambria" w:hAnsi="Cambria"/>
          <w:color w:val="000000"/>
          <w:sz w:val="20"/>
          <w:szCs w:val="20"/>
          <w:lang w:val="pt-BR"/>
        </w:rPr>
        <w:t xml:space="preserve"> a </w:t>
      </w:r>
      <w:r w:rsidR="00C1774F" w:rsidRPr="006C4473">
        <w:rPr>
          <w:rFonts w:ascii="Cambria" w:hAnsi="Cambria"/>
          <w:color w:val="000000"/>
          <w:sz w:val="20"/>
          <w:szCs w:val="20"/>
          <w:lang w:val="pt-BR"/>
        </w:rPr>
        <w:t>Comissão</w:t>
      </w:r>
      <w:r w:rsidR="00D505A8" w:rsidRPr="006C4473">
        <w:rPr>
          <w:rFonts w:ascii="Cambria" w:hAnsi="Cambria"/>
          <w:color w:val="000000"/>
          <w:sz w:val="20"/>
          <w:szCs w:val="20"/>
          <w:lang w:val="pt-BR"/>
        </w:rPr>
        <w:t xml:space="preserve"> conclu</w:t>
      </w:r>
      <w:r w:rsidR="00E63AC6" w:rsidRPr="006C4473">
        <w:rPr>
          <w:rFonts w:ascii="Cambria" w:hAnsi="Cambria"/>
          <w:color w:val="000000"/>
          <w:sz w:val="20"/>
          <w:szCs w:val="20"/>
          <w:lang w:val="pt-BR"/>
        </w:rPr>
        <w:t>i</w:t>
      </w:r>
      <w:r w:rsidR="00D505A8" w:rsidRPr="006C4473">
        <w:rPr>
          <w:rFonts w:ascii="Cambria" w:hAnsi="Cambria"/>
          <w:color w:val="000000"/>
          <w:sz w:val="20"/>
          <w:szCs w:val="20"/>
          <w:lang w:val="pt-BR"/>
        </w:rPr>
        <w:t xml:space="preserve"> que</w:t>
      </w:r>
      <w:r w:rsidR="007F3DAE" w:rsidRPr="006C4473">
        <w:rPr>
          <w:rFonts w:ascii="Cambria" w:hAnsi="Cambria"/>
          <w:color w:val="000000"/>
          <w:sz w:val="20"/>
          <w:szCs w:val="20"/>
          <w:lang w:val="pt-BR"/>
        </w:rPr>
        <w:t xml:space="preserve"> o </w:t>
      </w:r>
      <w:r w:rsidR="00D505A8" w:rsidRPr="006C4473">
        <w:rPr>
          <w:rFonts w:ascii="Cambria" w:hAnsi="Cambria"/>
          <w:color w:val="000000"/>
          <w:sz w:val="20"/>
          <w:szCs w:val="20"/>
          <w:lang w:val="pt-BR"/>
        </w:rPr>
        <w:t>Estado n</w:t>
      </w:r>
      <w:r w:rsidR="00E63AC6" w:rsidRPr="006C4473">
        <w:rPr>
          <w:rFonts w:ascii="Cambria" w:hAnsi="Cambria"/>
          <w:color w:val="000000"/>
          <w:sz w:val="20"/>
          <w:szCs w:val="20"/>
          <w:lang w:val="pt-BR"/>
        </w:rPr>
        <w:t>ã</w:t>
      </w:r>
      <w:r w:rsidR="00D505A8" w:rsidRPr="006C4473">
        <w:rPr>
          <w:rFonts w:ascii="Cambria" w:hAnsi="Cambria"/>
          <w:color w:val="000000"/>
          <w:sz w:val="20"/>
          <w:szCs w:val="20"/>
          <w:lang w:val="pt-BR"/>
        </w:rPr>
        <w:t>o of</w:t>
      </w:r>
      <w:r w:rsidR="00E63AC6" w:rsidRPr="006C4473">
        <w:rPr>
          <w:rFonts w:ascii="Cambria" w:hAnsi="Cambria"/>
          <w:color w:val="000000"/>
          <w:sz w:val="20"/>
          <w:szCs w:val="20"/>
          <w:lang w:val="pt-BR"/>
        </w:rPr>
        <w:t>e</w:t>
      </w:r>
      <w:r w:rsidR="00D505A8" w:rsidRPr="006C4473">
        <w:rPr>
          <w:rFonts w:ascii="Cambria" w:hAnsi="Cambria"/>
          <w:color w:val="000000"/>
          <w:sz w:val="20"/>
          <w:szCs w:val="20"/>
          <w:lang w:val="pt-BR"/>
        </w:rPr>
        <w:t>rec</w:t>
      </w:r>
      <w:r w:rsidR="00E63AC6" w:rsidRPr="006C4473">
        <w:rPr>
          <w:rFonts w:ascii="Cambria" w:hAnsi="Cambria"/>
          <w:color w:val="000000"/>
          <w:sz w:val="20"/>
          <w:szCs w:val="20"/>
          <w:lang w:val="pt-BR"/>
        </w:rPr>
        <w:t>eu</w:t>
      </w:r>
      <w:r w:rsidR="007F3DAE" w:rsidRPr="006C4473">
        <w:rPr>
          <w:rFonts w:ascii="Cambria" w:hAnsi="Cambria"/>
          <w:color w:val="000000"/>
          <w:sz w:val="20"/>
          <w:szCs w:val="20"/>
          <w:lang w:val="pt-BR"/>
        </w:rPr>
        <w:t xml:space="preserve"> uma </w:t>
      </w:r>
      <w:r w:rsidR="00855CC2" w:rsidRPr="006C4473">
        <w:rPr>
          <w:rFonts w:ascii="Cambria" w:hAnsi="Cambria"/>
          <w:color w:val="000000"/>
          <w:sz w:val="20"/>
          <w:szCs w:val="20"/>
          <w:lang w:val="pt-BR"/>
        </w:rPr>
        <w:t>resposta</w:t>
      </w:r>
      <w:r w:rsidR="00D505A8" w:rsidRPr="006C4473">
        <w:rPr>
          <w:rFonts w:ascii="Cambria" w:hAnsi="Cambria"/>
          <w:color w:val="000000"/>
          <w:sz w:val="20"/>
          <w:szCs w:val="20"/>
          <w:lang w:val="pt-BR"/>
        </w:rPr>
        <w:t xml:space="preserve"> judicial </w:t>
      </w:r>
      <w:r w:rsidR="00855CC2" w:rsidRPr="006C4473">
        <w:rPr>
          <w:rFonts w:ascii="Cambria" w:hAnsi="Cambria"/>
          <w:color w:val="000000"/>
          <w:sz w:val="20"/>
          <w:szCs w:val="20"/>
          <w:lang w:val="pt-BR"/>
        </w:rPr>
        <w:t>adequada</w:t>
      </w:r>
      <w:r w:rsidR="007F3DAE" w:rsidRPr="006C4473">
        <w:rPr>
          <w:rFonts w:ascii="Cambria" w:hAnsi="Cambria"/>
          <w:color w:val="000000"/>
          <w:sz w:val="20"/>
          <w:szCs w:val="20"/>
          <w:lang w:val="pt-BR"/>
        </w:rPr>
        <w:t xml:space="preserve"> </w:t>
      </w:r>
      <w:r w:rsidR="00E63AC6" w:rsidRPr="006C4473">
        <w:rPr>
          <w:rFonts w:ascii="Cambria" w:hAnsi="Cambria"/>
          <w:color w:val="000000"/>
          <w:sz w:val="20"/>
          <w:szCs w:val="20"/>
          <w:lang w:val="pt-BR"/>
        </w:rPr>
        <w:t>a</w:t>
      </w:r>
      <w:r w:rsidR="003B7EE5" w:rsidRPr="006C4473">
        <w:rPr>
          <w:rFonts w:ascii="Cambria" w:hAnsi="Cambria"/>
          <w:color w:val="000000"/>
          <w:sz w:val="20"/>
          <w:szCs w:val="20"/>
          <w:lang w:val="pt-BR"/>
        </w:rPr>
        <w:t xml:space="preserve">os </w:t>
      </w:r>
      <w:r w:rsidR="00855CC2" w:rsidRPr="006C4473">
        <w:rPr>
          <w:rFonts w:ascii="Cambria" w:hAnsi="Cambria"/>
          <w:color w:val="000000"/>
          <w:sz w:val="20"/>
          <w:szCs w:val="20"/>
          <w:lang w:val="pt-BR"/>
        </w:rPr>
        <w:t>atos</w:t>
      </w:r>
      <w:r w:rsidR="00D505A8" w:rsidRPr="006C4473">
        <w:rPr>
          <w:rFonts w:ascii="Cambria" w:hAnsi="Cambria"/>
          <w:color w:val="000000"/>
          <w:sz w:val="20"/>
          <w:szCs w:val="20"/>
          <w:lang w:val="pt-BR"/>
        </w:rPr>
        <w:t xml:space="preserve"> de discrimina</w:t>
      </w:r>
      <w:r w:rsidR="002A68FB" w:rsidRPr="006C4473">
        <w:rPr>
          <w:rFonts w:ascii="Cambria" w:hAnsi="Cambria"/>
          <w:color w:val="000000"/>
          <w:sz w:val="20"/>
          <w:szCs w:val="20"/>
          <w:lang w:val="pt-BR"/>
        </w:rPr>
        <w:t>ção</w:t>
      </w:r>
      <w:r w:rsidR="00D505A8" w:rsidRPr="006C4473">
        <w:rPr>
          <w:rFonts w:ascii="Cambria" w:hAnsi="Cambria"/>
          <w:color w:val="000000"/>
          <w:sz w:val="20"/>
          <w:szCs w:val="20"/>
          <w:lang w:val="pt-BR"/>
        </w:rPr>
        <w:t xml:space="preserve"> sobre</w:t>
      </w:r>
      <w:r w:rsidR="007F3DAE" w:rsidRPr="006C4473">
        <w:rPr>
          <w:rFonts w:ascii="Cambria" w:hAnsi="Cambria"/>
          <w:color w:val="000000"/>
          <w:sz w:val="20"/>
          <w:szCs w:val="20"/>
          <w:lang w:val="pt-BR"/>
        </w:rPr>
        <w:t xml:space="preserve"> o </w:t>
      </w:r>
      <w:r w:rsidR="000D0F3D" w:rsidRPr="006C4473">
        <w:rPr>
          <w:rFonts w:ascii="Cambria" w:hAnsi="Cambria"/>
          <w:color w:val="000000"/>
          <w:sz w:val="20"/>
          <w:szCs w:val="20"/>
          <w:lang w:val="pt-BR"/>
        </w:rPr>
        <w:t>direito</w:t>
      </w:r>
      <w:r w:rsidR="002567BC" w:rsidRPr="006C4473">
        <w:rPr>
          <w:rFonts w:ascii="Cambria" w:hAnsi="Cambria"/>
          <w:color w:val="000000"/>
          <w:sz w:val="20"/>
          <w:szCs w:val="20"/>
          <w:lang w:val="pt-BR"/>
        </w:rPr>
        <w:t xml:space="preserve"> ao acesso ao </w:t>
      </w:r>
      <w:r w:rsidR="002C1535" w:rsidRPr="006C4473">
        <w:rPr>
          <w:rFonts w:ascii="Cambria" w:hAnsi="Cambria"/>
          <w:color w:val="000000"/>
          <w:sz w:val="20"/>
          <w:szCs w:val="20"/>
          <w:lang w:val="pt-BR"/>
        </w:rPr>
        <w:t>trabalho</w:t>
      </w:r>
      <w:r w:rsidR="002219F6" w:rsidRPr="006C4473">
        <w:rPr>
          <w:rFonts w:ascii="Cambria" w:hAnsi="Cambria"/>
          <w:color w:val="000000"/>
          <w:sz w:val="20"/>
          <w:szCs w:val="20"/>
          <w:lang w:val="pt-BR"/>
        </w:rPr>
        <w:t xml:space="preserve"> dos </w:t>
      </w:r>
      <w:r w:rsidR="00D505A8" w:rsidRPr="006C4473">
        <w:rPr>
          <w:rFonts w:ascii="Cambria" w:hAnsi="Cambria"/>
          <w:color w:val="000000"/>
          <w:sz w:val="20"/>
          <w:szCs w:val="20"/>
          <w:lang w:val="pt-BR"/>
        </w:rPr>
        <w:t>qu</w:t>
      </w:r>
      <w:r w:rsidR="00E63AC6" w:rsidRPr="006C4473">
        <w:rPr>
          <w:rFonts w:ascii="Cambria" w:hAnsi="Cambria"/>
          <w:color w:val="000000"/>
          <w:sz w:val="20"/>
          <w:szCs w:val="20"/>
          <w:lang w:val="pt-BR"/>
        </w:rPr>
        <w:t>ais</w:t>
      </w:r>
      <w:r w:rsidR="007F3DAE" w:rsidRPr="006C4473">
        <w:rPr>
          <w:rFonts w:ascii="Cambria" w:hAnsi="Cambria"/>
          <w:color w:val="000000"/>
          <w:sz w:val="20"/>
          <w:szCs w:val="20"/>
          <w:lang w:val="pt-BR"/>
        </w:rPr>
        <w:t xml:space="preserve"> o </w:t>
      </w:r>
      <w:r w:rsidR="00855CC2" w:rsidRPr="006C4473">
        <w:rPr>
          <w:rFonts w:ascii="Cambria" w:hAnsi="Cambria"/>
          <w:color w:val="000000"/>
          <w:sz w:val="20"/>
          <w:szCs w:val="20"/>
          <w:lang w:val="pt-BR"/>
        </w:rPr>
        <w:t>próprio</w:t>
      </w:r>
      <w:r w:rsidR="00D505A8" w:rsidRPr="006C4473">
        <w:rPr>
          <w:rFonts w:ascii="Cambria" w:hAnsi="Cambria"/>
          <w:color w:val="000000"/>
          <w:sz w:val="20"/>
          <w:szCs w:val="20"/>
          <w:lang w:val="pt-BR"/>
        </w:rPr>
        <w:t xml:space="preserve"> Estado </w:t>
      </w:r>
      <w:r w:rsidR="00855CC2" w:rsidRPr="006C4473">
        <w:rPr>
          <w:rFonts w:ascii="Cambria" w:hAnsi="Cambria"/>
          <w:color w:val="000000"/>
          <w:sz w:val="20"/>
          <w:szCs w:val="20"/>
          <w:lang w:val="pt-BR"/>
        </w:rPr>
        <w:t>brasileiro</w:t>
      </w:r>
      <w:r w:rsidR="00D505A8" w:rsidRPr="006C4473">
        <w:rPr>
          <w:rFonts w:ascii="Cambria" w:hAnsi="Cambria"/>
          <w:color w:val="000000"/>
          <w:sz w:val="20"/>
          <w:szCs w:val="20"/>
          <w:lang w:val="pt-BR"/>
        </w:rPr>
        <w:t xml:space="preserve"> determin</w:t>
      </w:r>
      <w:r w:rsidR="00E63AC6" w:rsidRPr="006C4473">
        <w:rPr>
          <w:rFonts w:ascii="Cambria" w:hAnsi="Cambria"/>
          <w:color w:val="000000"/>
          <w:sz w:val="20"/>
          <w:szCs w:val="20"/>
          <w:lang w:val="pt-BR"/>
        </w:rPr>
        <w:t xml:space="preserve">ou que foram </w:t>
      </w:r>
      <w:r w:rsidR="00D505A8" w:rsidRPr="006C4473">
        <w:rPr>
          <w:rFonts w:ascii="Cambria" w:hAnsi="Cambria"/>
          <w:color w:val="000000"/>
          <w:sz w:val="20"/>
          <w:szCs w:val="20"/>
          <w:lang w:val="pt-BR"/>
        </w:rPr>
        <w:t>objeto</w:t>
      </w:r>
      <w:r w:rsidR="003B7EE5" w:rsidRPr="006C4473">
        <w:rPr>
          <w:rFonts w:ascii="Cambria" w:hAnsi="Cambria"/>
          <w:color w:val="000000"/>
          <w:sz w:val="20"/>
          <w:szCs w:val="20"/>
          <w:lang w:val="pt-BR"/>
        </w:rPr>
        <w:t xml:space="preserve"> as </w:t>
      </w:r>
      <w:r w:rsidR="00855CC2" w:rsidRPr="006C4473">
        <w:rPr>
          <w:rFonts w:ascii="Cambria" w:hAnsi="Cambria"/>
          <w:color w:val="000000"/>
          <w:sz w:val="20"/>
          <w:szCs w:val="20"/>
          <w:lang w:val="pt-BR"/>
        </w:rPr>
        <w:t>senhoras</w:t>
      </w:r>
      <w:r w:rsidR="00D505A8" w:rsidRPr="006C4473">
        <w:rPr>
          <w:rFonts w:ascii="Cambria" w:hAnsi="Cambria"/>
          <w:color w:val="000000"/>
          <w:sz w:val="20"/>
          <w:szCs w:val="20"/>
          <w:lang w:val="pt-BR"/>
        </w:rPr>
        <w:t xml:space="preserve"> Neusa dos Santos Nascimento</w:t>
      </w:r>
      <w:r w:rsidR="00C1774F" w:rsidRPr="006C4473">
        <w:rPr>
          <w:rFonts w:ascii="Cambria" w:hAnsi="Cambria"/>
          <w:color w:val="000000"/>
          <w:sz w:val="20"/>
          <w:szCs w:val="20"/>
          <w:lang w:val="pt-BR"/>
        </w:rPr>
        <w:t xml:space="preserve"> e </w:t>
      </w:r>
      <w:r w:rsidR="00D505A8" w:rsidRPr="006C4473">
        <w:rPr>
          <w:rFonts w:ascii="Cambria" w:hAnsi="Cambria"/>
          <w:color w:val="000000"/>
          <w:sz w:val="20"/>
          <w:szCs w:val="20"/>
          <w:lang w:val="pt-BR"/>
        </w:rPr>
        <w:t>Gisela Ana Ferreira.</w:t>
      </w:r>
      <w:r w:rsidR="007F3DAE" w:rsidRPr="006C4473">
        <w:rPr>
          <w:rFonts w:ascii="Cambria" w:hAnsi="Cambria"/>
          <w:color w:val="000000"/>
          <w:sz w:val="20"/>
          <w:szCs w:val="20"/>
          <w:lang w:val="pt-BR"/>
        </w:rPr>
        <w:t xml:space="preserve"> </w:t>
      </w:r>
      <w:r w:rsidR="00E63AC6" w:rsidRPr="006C4473">
        <w:rPr>
          <w:rFonts w:ascii="Cambria" w:hAnsi="Cambria"/>
          <w:color w:val="000000"/>
          <w:sz w:val="20"/>
          <w:szCs w:val="20"/>
          <w:lang w:val="pt-BR"/>
        </w:rPr>
        <w:t>Tendo e</w:t>
      </w:r>
      <w:r w:rsidR="007F3DAE" w:rsidRPr="006C4473">
        <w:rPr>
          <w:rFonts w:ascii="Cambria" w:hAnsi="Cambria"/>
          <w:color w:val="000000"/>
          <w:sz w:val="20"/>
          <w:szCs w:val="20"/>
          <w:lang w:val="pt-BR"/>
        </w:rPr>
        <w:t xml:space="preserve">m </w:t>
      </w:r>
      <w:r w:rsidR="00D505A8" w:rsidRPr="006C4473">
        <w:rPr>
          <w:rFonts w:ascii="Cambria" w:hAnsi="Cambria"/>
          <w:color w:val="000000"/>
          <w:sz w:val="20"/>
          <w:szCs w:val="20"/>
          <w:lang w:val="pt-BR"/>
        </w:rPr>
        <w:t xml:space="preserve">vista </w:t>
      </w:r>
      <w:r w:rsidR="003B7EE5" w:rsidRPr="006C4473">
        <w:rPr>
          <w:rFonts w:ascii="Cambria" w:hAnsi="Cambria"/>
          <w:color w:val="000000"/>
          <w:sz w:val="20"/>
          <w:szCs w:val="20"/>
          <w:lang w:val="pt-BR"/>
        </w:rPr>
        <w:t xml:space="preserve">o </w:t>
      </w:r>
      <w:r w:rsidR="00E63AC6" w:rsidRPr="006C4473">
        <w:rPr>
          <w:rFonts w:ascii="Cambria" w:hAnsi="Cambria"/>
          <w:color w:val="000000"/>
          <w:sz w:val="20"/>
          <w:szCs w:val="20"/>
          <w:lang w:val="pt-BR"/>
        </w:rPr>
        <w:t xml:space="preserve">exposto </w:t>
      </w:r>
      <w:r w:rsidR="00D505A8" w:rsidRPr="006C4473">
        <w:rPr>
          <w:rFonts w:ascii="Cambria" w:hAnsi="Cambria"/>
          <w:color w:val="000000"/>
          <w:sz w:val="20"/>
          <w:szCs w:val="20"/>
          <w:lang w:val="pt-BR"/>
        </w:rPr>
        <w:t>anterior</w:t>
      </w:r>
      <w:r w:rsidR="00E63AC6" w:rsidRPr="006C4473">
        <w:rPr>
          <w:rFonts w:ascii="Cambria" w:hAnsi="Cambria"/>
          <w:color w:val="000000"/>
          <w:sz w:val="20"/>
          <w:szCs w:val="20"/>
          <w:lang w:val="pt-BR"/>
        </w:rPr>
        <w:t>mente</w:t>
      </w:r>
      <w:r w:rsidR="00D505A8" w:rsidRPr="006C4473">
        <w:rPr>
          <w:rFonts w:ascii="Cambria" w:hAnsi="Cambria"/>
          <w:color w:val="000000"/>
          <w:sz w:val="20"/>
          <w:szCs w:val="20"/>
          <w:lang w:val="pt-BR"/>
        </w:rPr>
        <w:t>,</w:t>
      </w:r>
      <w:r w:rsidR="007F3DAE" w:rsidRPr="006C4473">
        <w:rPr>
          <w:rFonts w:ascii="Cambria" w:hAnsi="Cambria"/>
          <w:color w:val="000000"/>
          <w:sz w:val="20"/>
          <w:szCs w:val="20"/>
          <w:lang w:val="pt-BR"/>
        </w:rPr>
        <w:t xml:space="preserve"> a </w:t>
      </w:r>
      <w:r w:rsidR="00C1774F" w:rsidRPr="006C4473">
        <w:rPr>
          <w:rFonts w:ascii="Cambria" w:hAnsi="Cambria"/>
          <w:color w:val="000000"/>
          <w:sz w:val="20"/>
          <w:szCs w:val="20"/>
          <w:lang w:val="pt-BR"/>
        </w:rPr>
        <w:t>Comissão</w:t>
      </w:r>
      <w:r w:rsidR="00D505A8" w:rsidRPr="006C4473">
        <w:rPr>
          <w:rFonts w:ascii="Cambria" w:hAnsi="Cambria"/>
          <w:color w:val="000000"/>
          <w:sz w:val="20"/>
          <w:szCs w:val="20"/>
          <w:lang w:val="pt-BR"/>
        </w:rPr>
        <w:t xml:space="preserve"> conclu</w:t>
      </w:r>
      <w:r w:rsidR="00E63AC6" w:rsidRPr="006C4473">
        <w:rPr>
          <w:rFonts w:ascii="Cambria" w:hAnsi="Cambria"/>
          <w:color w:val="000000"/>
          <w:sz w:val="20"/>
          <w:szCs w:val="20"/>
          <w:lang w:val="pt-BR"/>
        </w:rPr>
        <w:t>i</w:t>
      </w:r>
      <w:r w:rsidR="00D505A8" w:rsidRPr="006C4473">
        <w:rPr>
          <w:rFonts w:ascii="Cambria" w:hAnsi="Cambria"/>
          <w:color w:val="000000"/>
          <w:sz w:val="20"/>
          <w:szCs w:val="20"/>
          <w:lang w:val="pt-BR"/>
        </w:rPr>
        <w:t xml:space="preserve"> que</w:t>
      </w:r>
      <w:r w:rsidR="007F3DAE" w:rsidRPr="006C4473">
        <w:rPr>
          <w:rFonts w:ascii="Cambria" w:hAnsi="Cambria"/>
          <w:color w:val="000000"/>
          <w:sz w:val="20"/>
          <w:szCs w:val="20"/>
          <w:lang w:val="pt-BR"/>
        </w:rPr>
        <w:t xml:space="preserve"> o </w:t>
      </w:r>
      <w:r w:rsidR="00D505A8" w:rsidRPr="006C4473">
        <w:rPr>
          <w:rFonts w:ascii="Cambria" w:hAnsi="Cambria"/>
          <w:color w:val="000000"/>
          <w:sz w:val="20"/>
          <w:szCs w:val="20"/>
          <w:lang w:val="pt-BR"/>
        </w:rPr>
        <w:t>Estado</w:t>
      </w:r>
      <w:r w:rsidR="0013176B" w:rsidRPr="006C4473">
        <w:rPr>
          <w:rFonts w:ascii="Cambria" w:hAnsi="Cambria"/>
          <w:color w:val="000000"/>
          <w:sz w:val="20"/>
          <w:szCs w:val="20"/>
          <w:lang w:val="pt-BR"/>
        </w:rPr>
        <w:t xml:space="preserve"> é </w:t>
      </w:r>
      <w:r w:rsidR="00D505A8" w:rsidRPr="006C4473">
        <w:rPr>
          <w:rFonts w:ascii="Cambria" w:hAnsi="Cambria"/>
          <w:color w:val="000000"/>
          <w:sz w:val="20"/>
          <w:szCs w:val="20"/>
          <w:lang w:val="pt-BR"/>
        </w:rPr>
        <w:t>respons</w:t>
      </w:r>
      <w:r w:rsidR="00E63AC6" w:rsidRPr="006C4473">
        <w:rPr>
          <w:rFonts w:ascii="Cambria" w:hAnsi="Cambria"/>
          <w:color w:val="000000"/>
          <w:sz w:val="20"/>
          <w:szCs w:val="20"/>
          <w:lang w:val="pt-BR"/>
        </w:rPr>
        <w:t>ável</w:t>
      </w:r>
      <w:r w:rsidR="00412424" w:rsidRPr="006C4473">
        <w:rPr>
          <w:rFonts w:ascii="Cambria" w:hAnsi="Cambria"/>
          <w:color w:val="000000"/>
          <w:sz w:val="20"/>
          <w:szCs w:val="20"/>
          <w:lang w:val="pt-BR"/>
        </w:rPr>
        <w:t xml:space="preserve"> pela </w:t>
      </w:r>
      <w:r w:rsidR="00D505A8" w:rsidRPr="006C4473">
        <w:rPr>
          <w:rFonts w:ascii="Cambria" w:hAnsi="Cambria"/>
          <w:color w:val="000000"/>
          <w:sz w:val="20"/>
          <w:szCs w:val="20"/>
          <w:lang w:val="pt-BR"/>
        </w:rPr>
        <w:t>viola</w:t>
      </w:r>
      <w:r w:rsidR="002A68FB" w:rsidRPr="006C4473">
        <w:rPr>
          <w:rFonts w:ascii="Cambria" w:hAnsi="Cambria"/>
          <w:color w:val="000000"/>
          <w:sz w:val="20"/>
          <w:szCs w:val="20"/>
          <w:lang w:val="pt-BR"/>
        </w:rPr>
        <w:t>ção</w:t>
      </w:r>
      <w:r w:rsidR="002219F6" w:rsidRPr="006C4473">
        <w:rPr>
          <w:rFonts w:ascii="Cambria" w:hAnsi="Cambria"/>
          <w:color w:val="000000"/>
          <w:sz w:val="20"/>
          <w:szCs w:val="20"/>
          <w:lang w:val="pt-BR"/>
        </w:rPr>
        <w:t xml:space="preserve"> dos </w:t>
      </w:r>
      <w:r w:rsidR="000D0F3D" w:rsidRPr="006C4473">
        <w:rPr>
          <w:rFonts w:ascii="Cambria" w:hAnsi="Cambria"/>
          <w:color w:val="000000"/>
          <w:sz w:val="20"/>
          <w:szCs w:val="20"/>
          <w:lang w:val="pt-BR"/>
        </w:rPr>
        <w:t>direito</w:t>
      </w:r>
      <w:r w:rsidR="00D505A8" w:rsidRPr="006C4473">
        <w:rPr>
          <w:rFonts w:ascii="Cambria" w:hAnsi="Cambria"/>
          <w:color w:val="000000"/>
          <w:sz w:val="20"/>
          <w:szCs w:val="20"/>
          <w:lang w:val="pt-BR"/>
        </w:rPr>
        <w:t>s 8.1</w:t>
      </w:r>
      <w:r w:rsidR="00C1774F" w:rsidRPr="006C4473">
        <w:rPr>
          <w:rFonts w:ascii="Cambria" w:hAnsi="Cambria"/>
          <w:color w:val="000000"/>
          <w:sz w:val="20"/>
          <w:szCs w:val="20"/>
          <w:lang w:val="pt-BR"/>
        </w:rPr>
        <w:t xml:space="preserve"> e </w:t>
      </w:r>
      <w:r w:rsidR="00D505A8" w:rsidRPr="006C4473">
        <w:rPr>
          <w:rFonts w:ascii="Cambria" w:hAnsi="Cambria"/>
          <w:color w:val="000000"/>
          <w:sz w:val="20"/>
          <w:szCs w:val="20"/>
          <w:lang w:val="pt-BR"/>
        </w:rPr>
        <w:t>25.1</w:t>
      </w:r>
      <w:r w:rsidR="007F3DAE" w:rsidRPr="006C4473">
        <w:rPr>
          <w:rFonts w:ascii="Cambria" w:hAnsi="Cambria"/>
          <w:color w:val="000000"/>
          <w:sz w:val="20"/>
          <w:szCs w:val="20"/>
          <w:lang w:val="pt-BR"/>
        </w:rPr>
        <w:t xml:space="preserve"> </w:t>
      </w:r>
      <w:r w:rsidR="00E63AC6" w:rsidRPr="006C4473">
        <w:rPr>
          <w:rFonts w:ascii="Cambria" w:hAnsi="Cambria"/>
          <w:color w:val="000000"/>
          <w:sz w:val="20"/>
          <w:szCs w:val="20"/>
          <w:lang w:val="pt-BR"/>
        </w:rPr>
        <w:t>co</w:t>
      </w:r>
      <w:r w:rsidR="007F3DAE" w:rsidRPr="006C4473">
        <w:rPr>
          <w:rFonts w:ascii="Cambria" w:hAnsi="Cambria"/>
          <w:color w:val="000000"/>
          <w:sz w:val="20"/>
          <w:szCs w:val="20"/>
          <w:lang w:val="pt-BR"/>
        </w:rPr>
        <w:t xml:space="preserve">m </w:t>
      </w:r>
      <w:r w:rsidR="00D505A8" w:rsidRPr="006C4473">
        <w:rPr>
          <w:rFonts w:ascii="Cambria" w:hAnsi="Cambria"/>
          <w:color w:val="000000"/>
          <w:sz w:val="20"/>
          <w:szCs w:val="20"/>
          <w:lang w:val="pt-BR"/>
        </w:rPr>
        <w:t>rela</w:t>
      </w:r>
      <w:r w:rsidR="002A68FB" w:rsidRPr="006C4473">
        <w:rPr>
          <w:rFonts w:ascii="Cambria" w:hAnsi="Cambria"/>
          <w:color w:val="000000"/>
          <w:sz w:val="20"/>
          <w:szCs w:val="20"/>
          <w:lang w:val="pt-BR"/>
        </w:rPr>
        <w:t>ção</w:t>
      </w:r>
      <w:r w:rsidR="003B7EE5" w:rsidRPr="006C4473">
        <w:rPr>
          <w:rFonts w:ascii="Cambria" w:hAnsi="Cambria"/>
          <w:color w:val="000000"/>
          <w:sz w:val="20"/>
          <w:szCs w:val="20"/>
          <w:lang w:val="pt-BR"/>
        </w:rPr>
        <w:t xml:space="preserve"> </w:t>
      </w:r>
      <w:r w:rsidR="00E63AC6" w:rsidRPr="006C4473">
        <w:rPr>
          <w:rFonts w:ascii="Cambria" w:hAnsi="Cambria"/>
          <w:color w:val="000000"/>
          <w:sz w:val="20"/>
          <w:szCs w:val="20"/>
          <w:lang w:val="pt-BR"/>
        </w:rPr>
        <w:t>a</w:t>
      </w:r>
      <w:r w:rsidR="003B7EE5" w:rsidRPr="006C4473">
        <w:rPr>
          <w:rFonts w:ascii="Cambria" w:hAnsi="Cambria"/>
          <w:color w:val="000000"/>
          <w:sz w:val="20"/>
          <w:szCs w:val="20"/>
          <w:lang w:val="pt-BR"/>
        </w:rPr>
        <w:t xml:space="preserve">os </w:t>
      </w:r>
      <w:r w:rsidR="002219F6" w:rsidRPr="006C4473">
        <w:rPr>
          <w:rFonts w:ascii="Cambria" w:hAnsi="Cambria"/>
          <w:color w:val="000000"/>
          <w:sz w:val="20"/>
          <w:szCs w:val="20"/>
          <w:lang w:val="pt-BR"/>
        </w:rPr>
        <w:t>artigo</w:t>
      </w:r>
      <w:r w:rsidR="00D505A8" w:rsidRPr="006C4473">
        <w:rPr>
          <w:rFonts w:ascii="Cambria" w:hAnsi="Cambria"/>
          <w:color w:val="000000"/>
          <w:sz w:val="20"/>
          <w:szCs w:val="20"/>
          <w:lang w:val="pt-BR"/>
        </w:rPr>
        <w:t>s 24, 26</w:t>
      </w:r>
      <w:r w:rsidR="00C1774F" w:rsidRPr="006C4473">
        <w:rPr>
          <w:rFonts w:ascii="Cambria" w:hAnsi="Cambria"/>
          <w:color w:val="000000"/>
          <w:sz w:val="20"/>
          <w:szCs w:val="20"/>
          <w:lang w:val="pt-BR"/>
        </w:rPr>
        <w:t xml:space="preserve"> e </w:t>
      </w:r>
      <w:r w:rsidR="00D505A8" w:rsidRPr="006C4473">
        <w:rPr>
          <w:rFonts w:ascii="Cambria" w:hAnsi="Cambria"/>
          <w:color w:val="000000"/>
          <w:sz w:val="20"/>
          <w:szCs w:val="20"/>
          <w:lang w:val="pt-BR"/>
        </w:rPr>
        <w:t>1.1</w:t>
      </w:r>
      <w:r w:rsidR="00412424" w:rsidRPr="006C4473">
        <w:rPr>
          <w:rFonts w:ascii="Cambria" w:hAnsi="Cambria"/>
          <w:color w:val="000000"/>
          <w:sz w:val="20"/>
          <w:szCs w:val="20"/>
          <w:lang w:val="pt-BR"/>
        </w:rPr>
        <w:t xml:space="preserve"> da </w:t>
      </w:r>
      <w:r w:rsidR="00D505A8" w:rsidRPr="006C4473">
        <w:rPr>
          <w:rFonts w:ascii="Cambria" w:hAnsi="Cambria"/>
          <w:color w:val="000000"/>
          <w:sz w:val="20"/>
          <w:szCs w:val="20"/>
          <w:lang w:val="pt-BR"/>
        </w:rPr>
        <w:t>Conven</w:t>
      </w:r>
      <w:r w:rsidR="002A68FB" w:rsidRPr="006C4473">
        <w:rPr>
          <w:rFonts w:ascii="Cambria" w:hAnsi="Cambria"/>
          <w:color w:val="000000"/>
          <w:sz w:val="20"/>
          <w:szCs w:val="20"/>
          <w:lang w:val="pt-BR"/>
        </w:rPr>
        <w:t>ção</w:t>
      </w:r>
      <w:r w:rsidR="00D505A8" w:rsidRPr="006C4473">
        <w:rPr>
          <w:rFonts w:ascii="Cambria" w:hAnsi="Cambria"/>
          <w:color w:val="000000"/>
          <w:sz w:val="20"/>
          <w:szCs w:val="20"/>
          <w:lang w:val="pt-BR"/>
        </w:rPr>
        <w:t xml:space="preserve"> Americana,</w:t>
      </w:r>
      <w:r w:rsidR="007F3DAE" w:rsidRPr="006C4473">
        <w:rPr>
          <w:rFonts w:ascii="Cambria" w:hAnsi="Cambria"/>
          <w:color w:val="000000"/>
          <w:sz w:val="20"/>
          <w:szCs w:val="20"/>
          <w:lang w:val="pt-BR"/>
        </w:rPr>
        <w:t xml:space="preserve"> em </w:t>
      </w:r>
      <w:r w:rsidR="00D505A8" w:rsidRPr="006C4473">
        <w:rPr>
          <w:rFonts w:ascii="Cambria" w:hAnsi="Cambria"/>
          <w:sz w:val="20"/>
          <w:szCs w:val="20"/>
          <w:lang w:val="pt-BR"/>
        </w:rPr>
        <w:t>p</w:t>
      </w:r>
      <w:r w:rsidR="00E63AC6" w:rsidRPr="006C4473">
        <w:rPr>
          <w:rFonts w:ascii="Cambria" w:hAnsi="Cambria"/>
          <w:sz w:val="20"/>
          <w:szCs w:val="20"/>
          <w:lang w:val="pt-BR"/>
        </w:rPr>
        <w:t>rejuízo</w:t>
      </w:r>
      <w:r w:rsidR="00D505A8" w:rsidRPr="006C4473">
        <w:rPr>
          <w:rFonts w:ascii="Cambria" w:hAnsi="Cambria"/>
          <w:sz w:val="20"/>
          <w:szCs w:val="20"/>
          <w:lang w:val="pt-BR"/>
        </w:rPr>
        <w:t xml:space="preserve"> de Neusa dos Santos Nascimento</w:t>
      </w:r>
      <w:r w:rsidR="00C1774F" w:rsidRPr="006C4473">
        <w:rPr>
          <w:rFonts w:ascii="Cambria" w:hAnsi="Cambria"/>
          <w:sz w:val="20"/>
          <w:szCs w:val="20"/>
          <w:lang w:val="pt-BR"/>
        </w:rPr>
        <w:t xml:space="preserve"> e </w:t>
      </w:r>
      <w:r w:rsidR="00D505A8" w:rsidRPr="006C4473">
        <w:rPr>
          <w:rFonts w:ascii="Cambria" w:hAnsi="Cambria"/>
          <w:sz w:val="20"/>
          <w:szCs w:val="20"/>
          <w:lang w:val="pt-BR"/>
        </w:rPr>
        <w:t>Gisele Ana Ferreira.</w:t>
      </w:r>
    </w:p>
    <w:p w14:paraId="31ECE8C0" w14:textId="77777777" w:rsidR="00D505A8" w:rsidRPr="00BA3E50" w:rsidRDefault="00D505A8" w:rsidP="00D505A8">
      <w:pPr>
        <w:jc w:val="both"/>
        <w:rPr>
          <w:color w:val="000000"/>
          <w:sz w:val="16"/>
          <w:szCs w:val="16"/>
          <w:lang w:val="pt-BR"/>
        </w:rPr>
      </w:pPr>
    </w:p>
    <w:p w14:paraId="68A9D9BA" w14:textId="77777777" w:rsidR="00D505A8" w:rsidRPr="006C4473" w:rsidRDefault="00D505A8" w:rsidP="006C4473">
      <w:pPr>
        <w:pStyle w:val="Heading1"/>
        <w:tabs>
          <w:tab w:val="left" w:pos="90"/>
          <w:tab w:val="left" w:pos="360"/>
        </w:tabs>
        <w:spacing w:before="0"/>
        <w:ind w:left="0" w:firstLine="0"/>
        <w:rPr>
          <w:szCs w:val="20"/>
          <w:lang w:val="pt-BR"/>
        </w:rPr>
      </w:pPr>
      <w:bookmarkStart w:id="20" w:name="_Toc31790472"/>
      <w:bookmarkStart w:id="21" w:name="_Toc452888098"/>
      <w:bookmarkStart w:id="22" w:name="_Toc3809437"/>
      <w:r w:rsidRPr="006C4473">
        <w:rPr>
          <w:color w:val="000000"/>
          <w:sz w:val="20"/>
          <w:szCs w:val="20"/>
          <w:lang w:val="pt-BR"/>
        </w:rPr>
        <w:t>CONCLUS</w:t>
      </w:r>
      <w:r w:rsidR="00852E54" w:rsidRPr="006C4473">
        <w:rPr>
          <w:color w:val="000000"/>
          <w:sz w:val="20"/>
          <w:szCs w:val="20"/>
          <w:lang w:val="pt-BR"/>
        </w:rPr>
        <w:t>Õ</w:t>
      </w:r>
      <w:r w:rsidRPr="006C4473">
        <w:rPr>
          <w:color w:val="000000"/>
          <w:sz w:val="20"/>
          <w:szCs w:val="20"/>
          <w:lang w:val="pt-BR"/>
        </w:rPr>
        <w:t>ES</w:t>
      </w:r>
      <w:r w:rsidR="00C1774F" w:rsidRPr="006C4473">
        <w:rPr>
          <w:color w:val="000000"/>
          <w:sz w:val="20"/>
          <w:szCs w:val="20"/>
          <w:lang w:val="pt-BR"/>
        </w:rPr>
        <w:t xml:space="preserve"> </w:t>
      </w:r>
      <w:r w:rsidR="00E63AC6" w:rsidRPr="006C4473">
        <w:rPr>
          <w:color w:val="000000"/>
          <w:sz w:val="20"/>
          <w:szCs w:val="20"/>
          <w:lang w:val="pt-BR"/>
        </w:rPr>
        <w:t xml:space="preserve">E </w:t>
      </w:r>
      <w:r w:rsidRPr="006C4473">
        <w:rPr>
          <w:color w:val="000000"/>
          <w:sz w:val="20"/>
          <w:szCs w:val="20"/>
          <w:lang w:val="pt-BR"/>
        </w:rPr>
        <w:t>RECOMENDA</w:t>
      </w:r>
      <w:r w:rsidR="00412424" w:rsidRPr="006C4473">
        <w:rPr>
          <w:color w:val="000000"/>
          <w:sz w:val="20"/>
          <w:szCs w:val="20"/>
          <w:lang w:val="pt-BR"/>
        </w:rPr>
        <w:t>ÇÕES</w:t>
      </w:r>
      <w:bookmarkEnd w:id="20"/>
      <w:bookmarkEnd w:id="21"/>
      <w:r w:rsidRPr="006C4473">
        <w:rPr>
          <w:color w:val="000000"/>
          <w:sz w:val="20"/>
          <w:szCs w:val="20"/>
          <w:lang w:val="pt-BR"/>
        </w:rPr>
        <w:t xml:space="preserve"> </w:t>
      </w:r>
      <w:bookmarkEnd w:id="22"/>
    </w:p>
    <w:p w14:paraId="57129574" w14:textId="77777777" w:rsidR="00D505A8" w:rsidRPr="00BA3E50" w:rsidRDefault="00D505A8" w:rsidP="00D505A8">
      <w:pPr>
        <w:tabs>
          <w:tab w:val="left" w:pos="0"/>
          <w:tab w:val="left" w:pos="540"/>
        </w:tabs>
        <w:suppressAutoHyphens/>
        <w:rPr>
          <w:rFonts w:ascii="Cambria" w:hAnsi="Cambria"/>
          <w:b/>
          <w:color w:val="FF0000"/>
          <w:sz w:val="16"/>
          <w:szCs w:val="16"/>
          <w:lang w:val="pt-BR"/>
        </w:rPr>
      </w:pPr>
    </w:p>
    <w:p w14:paraId="7EFC57A8" w14:textId="77777777" w:rsidR="00D505A8" w:rsidRPr="006C4473" w:rsidRDefault="00855CC2" w:rsidP="00D50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color w:val="000000"/>
          <w:sz w:val="20"/>
          <w:szCs w:val="20"/>
          <w:lang w:val="pt-BR"/>
        </w:rPr>
      </w:pPr>
      <w:r w:rsidRPr="006C4473">
        <w:rPr>
          <w:rFonts w:ascii="Cambria" w:hAnsi="Cambria"/>
          <w:sz w:val="20"/>
          <w:szCs w:val="20"/>
          <w:lang w:val="pt-BR"/>
        </w:rPr>
        <w:t>Com</w:t>
      </w:r>
      <w:r w:rsidR="00D505A8" w:rsidRPr="006C4473">
        <w:rPr>
          <w:rFonts w:ascii="Cambria" w:hAnsi="Cambria"/>
          <w:color w:val="000000"/>
          <w:sz w:val="20"/>
          <w:szCs w:val="20"/>
          <w:lang w:val="pt-BR"/>
        </w:rPr>
        <w:t xml:space="preserve"> base</w:t>
      </w:r>
      <w:r w:rsidR="00412424" w:rsidRPr="006C4473">
        <w:rPr>
          <w:rFonts w:ascii="Cambria" w:hAnsi="Cambria"/>
          <w:color w:val="000000"/>
          <w:sz w:val="20"/>
          <w:szCs w:val="20"/>
          <w:lang w:val="pt-BR"/>
        </w:rPr>
        <w:t xml:space="preserve"> nas </w:t>
      </w:r>
      <w:r w:rsidR="00D505A8" w:rsidRPr="006C4473">
        <w:rPr>
          <w:rFonts w:ascii="Cambria" w:hAnsi="Cambria"/>
          <w:color w:val="000000"/>
          <w:sz w:val="20"/>
          <w:szCs w:val="20"/>
          <w:lang w:val="pt-BR"/>
        </w:rPr>
        <w:t>determina</w:t>
      </w:r>
      <w:r w:rsidR="00412424" w:rsidRPr="006C4473">
        <w:rPr>
          <w:rFonts w:ascii="Cambria" w:hAnsi="Cambria"/>
          <w:color w:val="000000"/>
          <w:sz w:val="20"/>
          <w:szCs w:val="20"/>
          <w:lang w:val="pt-BR"/>
        </w:rPr>
        <w:t>ções</w:t>
      </w:r>
      <w:r w:rsidR="00D505A8" w:rsidRPr="006C4473">
        <w:rPr>
          <w:rFonts w:ascii="Cambria" w:hAnsi="Cambria"/>
          <w:color w:val="000000"/>
          <w:sz w:val="20"/>
          <w:szCs w:val="20"/>
          <w:lang w:val="pt-BR"/>
        </w:rPr>
        <w:t xml:space="preserve"> de </w:t>
      </w:r>
      <w:r w:rsidR="00E63AC6" w:rsidRPr="006C4473">
        <w:rPr>
          <w:rFonts w:ascii="Cambria" w:hAnsi="Cambria"/>
          <w:color w:val="000000"/>
          <w:sz w:val="20"/>
          <w:szCs w:val="20"/>
          <w:lang w:val="pt-BR"/>
        </w:rPr>
        <w:t>fat</w:t>
      </w:r>
      <w:r w:rsidR="00D505A8" w:rsidRPr="006C4473">
        <w:rPr>
          <w:rFonts w:ascii="Cambria" w:hAnsi="Cambria"/>
          <w:color w:val="000000"/>
          <w:sz w:val="20"/>
          <w:szCs w:val="20"/>
          <w:lang w:val="pt-BR"/>
        </w:rPr>
        <w:t>o</w:t>
      </w:r>
      <w:r w:rsidR="00C1774F" w:rsidRPr="006C4473">
        <w:rPr>
          <w:rFonts w:ascii="Cambria" w:hAnsi="Cambria"/>
          <w:color w:val="000000"/>
          <w:sz w:val="20"/>
          <w:szCs w:val="20"/>
          <w:lang w:val="pt-BR"/>
        </w:rPr>
        <w:t xml:space="preserve"> e </w:t>
      </w:r>
      <w:r w:rsidR="00D505A8" w:rsidRPr="006C4473">
        <w:rPr>
          <w:rFonts w:ascii="Cambria" w:hAnsi="Cambria"/>
          <w:color w:val="000000"/>
          <w:sz w:val="20"/>
          <w:szCs w:val="20"/>
          <w:lang w:val="pt-BR"/>
        </w:rPr>
        <w:t xml:space="preserve">de </w:t>
      </w:r>
      <w:r w:rsidR="000D0F3D" w:rsidRPr="006C4473">
        <w:rPr>
          <w:rFonts w:ascii="Cambria" w:hAnsi="Cambria"/>
          <w:color w:val="000000"/>
          <w:sz w:val="20"/>
          <w:szCs w:val="20"/>
          <w:lang w:val="pt-BR"/>
        </w:rPr>
        <w:t>direito</w:t>
      </w:r>
      <w:r w:rsidR="00D505A8" w:rsidRPr="006C4473">
        <w:rPr>
          <w:rFonts w:ascii="Cambria" w:hAnsi="Cambria"/>
          <w:color w:val="000000"/>
          <w:sz w:val="20"/>
          <w:szCs w:val="20"/>
          <w:lang w:val="pt-BR"/>
        </w:rPr>
        <w:t>,</w:t>
      </w:r>
      <w:r w:rsidR="007F3DAE" w:rsidRPr="006C4473">
        <w:rPr>
          <w:rFonts w:ascii="Cambria" w:hAnsi="Cambria"/>
          <w:color w:val="000000"/>
          <w:sz w:val="20"/>
          <w:szCs w:val="20"/>
          <w:lang w:val="pt-BR"/>
        </w:rPr>
        <w:t xml:space="preserve"> a </w:t>
      </w:r>
      <w:r w:rsidR="00C1774F" w:rsidRPr="006C4473">
        <w:rPr>
          <w:rFonts w:ascii="Cambria" w:hAnsi="Cambria"/>
          <w:color w:val="000000"/>
          <w:sz w:val="20"/>
          <w:szCs w:val="20"/>
          <w:lang w:val="pt-BR"/>
        </w:rPr>
        <w:t>Comissão</w:t>
      </w:r>
      <w:r w:rsidR="00D505A8" w:rsidRPr="006C4473">
        <w:rPr>
          <w:rFonts w:ascii="Cambria" w:hAnsi="Cambria"/>
          <w:color w:val="000000"/>
          <w:sz w:val="20"/>
          <w:szCs w:val="20"/>
          <w:lang w:val="pt-BR"/>
        </w:rPr>
        <w:t xml:space="preserve"> Interamericana conclu</w:t>
      </w:r>
      <w:r w:rsidR="00E63AC6" w:rsidRPr="006C4473">
        <w:rPr>
          <w:rFonts w:ascii="Cambria" w:hAnsi="Cambria"/>
          <w:color w:val="000000"/>
          <w:sz w:val="20"/>
          <w:szCs w:val="20"/>
          <w:lang w:val="pt-BR"/>
        </w:rPr>
        <w:t>iu</w:t>
      </w:r>
      <w:r w:rsidR="00D505A8" w:rsidRPr="006C4473">
        <w:rPr>
          <w:rFonts w:ascii="Cambria" w:hAnsi="Cambria"/>
          <w:color w:val="000000"/>
          <w:sz w:val="20"/>
          <w:szCs w:val="20"/>
          <w:lang w:val="pt-BR"/>
        </w:rPr>
        <w:t xml:space="preserve"> que</w:t>
      </w:r>
      <w:r w:rsidR="007F3DAE" w:rsidRPr="006C4473">
        <w:rPr>
          <w:rFonts w:ascii="Cambria" w:hAnsi="Cambria"/>
          <w:color w:val="000000"/>
          <w:sz w:val="20"/>
          <w:szCs w:val="20"/>
          <w:lang w:val="pt-BR"/>
        </w:rPr>
        <w:t xml:space="preserve"> o </w:t>
      </w:r>
      <w:r w:rsidR="00D505A8" w:rsidRPr="006C4473">
        <w:rPr>
          <w:rFonts w:ascii="Cambria" w:hAnsi="Cambria"/>
          <w:color w:val="000000"/>
          <w:sz w:val="20"/>
          <w:szCs w:val="20"/>
          <w:lang w:val="pt-BR"/>
        </w:rPr>
        <w:t xml:space="preserve">Estado </w:t>
      </w:r>
      <w:r w:rsidRPr="006C4473">
        <w:rPr>
          <w:rFonts w:ascii="Cambria" w:hAnsi="Cambria"/>
          <w:color w:val="000000"/>
          <w:sz w:val="20"/>
          <w:szCs w:val="20"/>
          <w:lang w:val="pt-BR"/>
        </w:rPr>
        <w:t>brasileiro</w:t>
      </w:r>
      <w:r w:rsidR="0013176B" w:rsidRPr="006C4473">
        <w:rPr>
          <w:rFonts w:ascii="Cambria" w:hAnsi="Cambria"/>
          <w:color w:val="000000"/>
          <w:sz w:val="20"/>
          <w:szCs w:val="20"/>
          <w:lang w:val="pt-BR"/>
        </w:rPr>
        <w:t xml:space="preserve"> é </w:t>
      </w:r>
      <w:r w:rsidR="00D505A8" w:rsidRPr="006C4473">
        <w:rPr>
          <w:rFonts w:ascii="Cambria" w:hAnsi="Cambria"/>
          <w:color w:val="000000"/>
          <w:sz w:val="20"/>
          <w:szCs w:val="20"/>
          <w:lang w:val="pt-BR"/>
        </w:rPr>
        <w:t>respons</w:t>
      </w:r>
      <w:r w:rsidR="00E63AC6" w:rsidRPr="006C4473">
        <w:rPr>
          <w:rFonts w:ascii="Cambria" w:hAnsi="Cambria"/>
          <w:color w:val="000000"/>
          <w:sz w:val="20"/>
          <w:szCs w:val="20"/>
          <w:lang w:val="pt-BR"/>
        </w:rPr>
        <w:t>ável</w:t>
      </w:r>
      <w:r w:rsidR="00412424" w:rsidRPr="006C4473">
        <w:rPr>
          <w:rFonts w:ascii="Cambria" w:hAnsi="Cambria"/>
          <w:color w:val="000000"/>
          <w:sz w:val="20"/>
          <w:szCs w:val="20"/>
          <w:lang w:val="pt-BR"/>
        </w:rPr>
        <w:t xml:space="preserve"> pela </w:t>
      </w:r>
      <w:r w:rsidR="00D505A8" w:rsidRPr="006C4473">
        <w:rPr>
          <w:rFonts w:ascii="Cambria" w:hAnsi="Cambria"/>
          <w:color w:val="000000"/>
          <w:sz w:val="20"/>
          <w:szCs w:val="20"/>
          <w:lang w:val="pt-BR"/>
        </w:rPr>
        <w:t>viola</w:t>
      </w:r>
      <w:r w:rsidR="002A68FB" w:rsidRPr="006C4473">
        <w:rPr>
          <w:rFonts w:ascii="Cambria" w:hAnsi="Cambria"/>
          <w:color w:val="000000"/>
          <w:sz w:val="20"/>
          <w:szCs w:val="20"/>
          <w:lang w:val="pt-BR"/>
        </w:rPr>
        <w:t>ção</w:t>
      </w:r>
      <w:r w:rsidR="002219F6" w:rsidRPr="006C4473">
        <w:rPr>
          <w:rFonts w:ascii="Cambria" w:hAnsi="Cambria"/>
          <w:color w:val="000000"/>
          <w:sz w:val="20"/>
          <w:szCs w:val="20"/>
          <w:lang w:val="pt-BR"/>
        </w:rPr>
        <w:t xml:space="preserve"> dos </w:t>
      </w:r>
      <w:r w:rsidR="000D0F3D" w:rsidRPr="006C4473">
        <w:rPr>
          <w:rFonts w:ascii="Cambria" w:hAnsi="Cambria"/>
          <w:color w:val="000000"/>
          <w:sz w:val="20"/>
          <w:szCs w:val="20"/>
          <w:lang w:val="pt-BR"/>
        </w:rPr>
        <w:t>direito</w:t>
      </w:r>
      <w:r w:rsidR="00D505A8" w:rsidRPr="006C4473">
        <w:rPr>
          <w:rFonts w:ascii="Cambria" w:hAnsi="Cambria"/>
          <w:color w:val="000000"/>
          <w:sz w:val="20"/>
          <w:szCs w:val="20"/>
          <w:lang w:val="pt-BR"/>
        </w:rPr>
        <w:t>s</w:t>
      </w:r>
      <w:r w:rsidR="00C842E5" w:rsidRPr="006C4473">
        <w:rPr>
          <w:rFonts w:ascii="Cambria" w:hAnsi="Cambria"/>
          <w:color w:val="000000"/>
          <w:sz w:val="20"/>
          <w:szCs w:val="20"/>
          <w:lang w:val="pt-BR"/>
        </w:rPr>
        <w:t xml:space="preserve"> às </w:t>
      </w:r>
      <w:r w:rsidR="00D505A8" w:rsidRPr="006C4473">
        <w:rPr>
          <w:rFonts w:ascii="Cambria" w:hAnsi="Cambria"/>
          <w:color w:val="000000"/>
          <w:sz w:val="20"/>
          <w:szCs w:val="20"/>
          <w:lang w:val="pt-BR"/>
        </w:rPr>
        <w:t>garant</w:t>
      </w:r>
      <w:r w:rsidR="0013176B" w:rsidRPr="006C4473">
        <w:rPr>
          <w:rFonts w:ascii="Cambria" w:hAnsi="Cambria"/>
          <w:color w:val="000000"/>
          <w:sz w:val="20"/>
          <w:szCs w:val="20"/>
          <w:lang w:val="pt-BR"/>
        </w:rPr>
        <w:t>ia</w:t>
      </w:r>
      <w:r w:rsidR="00D505A8" w:rsidRPr="006C4473">
        <w:rPr>
          <w:rFonts w:ascii="Cambria" w:hAnsi="Cambria"/>
          <w:color w:val="000000"/>
          <w:sz w:val="20"/>
          <w:szCs w:val="20"/>
          <w:lang w:val="pt-BR"/>
        </w:rPr>
        <w:t>s judici</w:t>
      </w:r>
      <w:r w:rsidR="002C1535" w:rsidRPr="006C4473">
        <w:rPr>
          <w:rFonts w:ascii="Cambria" w:hAnsi="Cambria"/>
          <w:color w:val="000000"/>
          <w:sz w:val="20"/>
          <w:szCs w:val="20"/>
          <w:lang w:val="pt-BR"/>
        </w:rPr>
        <w:t>ais</w:t>
      </w:r>
      <w:r w:rsidR="00D505A8" w:rsidRPr="006C4473">
        <w:rPr>
          <w:rFonts w:ascii="Cambria" w:hAnsi="Cambria"/>
          <w:color w:val="000000"/>
          <w:sz w:val="20"/>
          <w:szCs w:val="20"/>
          <w:lang w:val="pt-BR"/>
        </w:rPr>
        <w:t xml:space="preserve"> (</w:t>
      </w:r>
      <w:r w:rsidR="002219F6" w:rsidRPr="006C4473">
        <w:rPr>
          <w:rFonts w:ascii="Cambria" w:hAnsi="Cambria"/>
          <w:color w:val="000000"/>
          <w:sz w:val="20"/>
          <w:szCs w:val="20"/>
          <w:lang w:val="pt-BR"/>
        </w:rPr>
        <w:t>artigo</w:t>
      </w:r>
      <w:r w:rsidR="00D505A8" w:rsidRPr="006C4473">
        <w:rPr>
          <w:rFonts w:ascii="Cambria" w:hAnsi="Cambria"/>
          <w:color w:val="000000"/>
          <w:sz w:val="20"/>
          <w:szCs w:val="20"/>
          <w:lang w:val="pt-BR"/>
        </w:rPr>
        <w:t xml:space="preserve"> 8.1)</w:t>
      </w:r>
      <w:r w:rsidR="00C1774F" w:rsidRPr="006C4473">
        <w:rPr>
          <w:rFonts w:ascii="Cambria" w:hAnsi="Cambria"/>
          <w:color w:val="000000"/>
          <w:sz w:val="20"/>
          <w:szCs w:val="20"/>
          <w:lang w:val="pt-BR"/>
        </w:rPr>
        <w:t xml:space="preserve"> e </w:t>
      </w:r>
      <w:r w:rsidR="00D505A8" w:rsidRPr="006C4473">
        <w:rPr>
          <w:rFonts w:ascii="Cambria" w:hAnsi="Cambria"/>
          <w:color w:val="000000"/>
          <w:sz w:val="20"/>
          <w:szCs w:val="20"/>
          <w:lang w:val="pt-BR"/>
        </w:rPr>
        <w:t>prote</w:t>
      </w:r>
      <w:r w:rsidR="001D5B68" w:rsidRPr="006C4473">
        <w:rPr>
          <w:rFonts w:ascii="Cambria" w:hAnsi="Cambria"/>
          <w:color w:val="000000"/>
          <w:sz w:val="20"/>
          <w:szCs w:val="20"/>
          <w:lang w:val="pt-BR"/>
        </w:rPr>
        <w:t>ç</w:t>
      </w:r>
      <w:r w:rsidR="002A68FB" w:rsidRPr="006C4473">
        <w:rPr>
          <w:rFonts w:ascii="Cambria" w:hAnsi="Cambria"/>
          <w:color w:val="000000"/>
          <w:sz w:val="20"/>
          <w:szCs w:val="20"/>
          <w:lang w:val="pt-BR"/>
        </w:rPr>
        <w:t>ão</w:t>
      </w:r>
      <w:r w:rsidR="00D505A8" w:rsidRPr="006C4473">
        <w:rPr>
          <w:rFonts w:ascii="Cambria" w:hAnsi="Cambria"/>
          <w:color w:val="000000"/>
          <w:sz w:val="20"/>
          <w:szCs w:val="20"/>
          <w:lang w:val="pt-BR"/>
        </w:rPr>
        <w:t xml:space="preserve"> judicial (</w:t>
      </w:r>
      <w:r w:rsidR="002219F6" w:rsidRPr="006C4473">
        <w:rPr>
          <w:rFonts w:ascii="Cambria" w:hAnsi="Cambria"/>
          <w:color w:val="000000"/>
          <w:sz w:val="20"/>
          <w:szCs w:val="20"/>
          <w:lang w:val="pt-BR"/>
        </w:rPr>
        <w:t>artigo</w:t>
      </w:r>
      <w:r w:rsidR="00D505A8" w:rsidRPr="006C4473">
        <w:rPr>
          <w:rFonts w:ascii="Cambria" w:hAnsi="Cambria"/>
          <w:color w:val="000000"/>
          <w:sz w:val="20"/>
          <w:szCs w:val="20"/>
          <w:lang w:val="pt-BR"/>
        </w:rPr>
        <w:t xml:space="preserve"> 25)</w:t>
      </w:r>
      <w:r w:rsidR="007F3DAE" w:rsidRPr="006C4473">
        <w:rPr>
          <w:rFonts w:ascii="Cambria" w:hAnsi="Cambria"/>
          <w:color w:val="000000"/>
          <w:sz w:val="20"/>
          <w:szCs w:val="20"/>
          <w:lang w:val="pt-BR"/>
        </w:rPr>
        <w:t xml:space="preserve"> </w:t>
      </w:r>
      <w:r w:rsidR="00E63AC6" w:rsidRPr="006C4473">
        <w:rPr>
          <w:rFonts w:ascii="Cambria" w:hAnsi="Cambria"/>
          <w:color w:val="000000"/>
          <w:sz w:val="20"/>
          <w:szCs w:val="20"/>
          <w:lang w:val="pt-BR"/>
        </w:rPr>
        <w:t>co</w:t>
      </w:r>
      <w:r w:rsidR="007F3DAE" w:rsidRPr="006C4473">
        <w:rPr>
          <w:rFonts w:ascii="Cambria" w:hAnsi="Cambria"/>
          <w:color w:val="000000"/>
          <w:sz w:val="20"/>
          <w:szCs w:val="20"/>
          <w:lang w:val="pt-BR"/>
        </w:rPr>
        <w:t xml:space="preserve">m </w:t>
      </w:r>
      <w:r w:rsidR="00D505A8" w:rsidRPr="006C4473">
        <w:rPr>
          <w:rFonts w:ascii="Cambria" w:hAnsi="Cambria"/>
          <w:color w:val="000000"/>
          <w:sz w:val="20"/>
          <w:szCs w:val="20"/>
          <w:lang w:val="pt-BR"/>
        </w:rPr>
        <w:t>rela</w:t>
      </w:r>
      <w:r w:rsidR="002A68FB" w:rsidRPr="006C4473">
        <w:rPr>
          <w:rFonts w:ascii="Cambria" w:hAnsi="Cambria"/>
          <w:color w:val="000000"/>
          <w:sz w:val="20"/>
          <w:szCs w:val="20"/>
          <w:lang w:val="pt-BR"/>
        </w:rPr>
        <w:t>ção</w:t>
      </w:r>
      <w:r w:rsidR="003B7EE5" w:rsidRPr="006C4473">
        <w:rPr>
          <w:rFonts w:ascii="Cambria" w:hAnsi="Cambria"/>
          <w:color w:val="000000"/>
          <w:sz w:val="20"/>
          <w:szCs w:val="20"/>
          <w:lang w:val="pt-BR"/>
        </w:rPr>
        <w:t xml:space="preserve"> </w:t>
      </w:r>
      <w:r w:rsidR="00E63AC6" w:rsidRPr="006C4473">
        <w:rPr>
          <w:rFonts w:ascii="Cambria" w:hAnsi="Cambria"/>
          <w:color w:val="000000"/>
          <w:sz w:val="20"/>
          <w:szCs w:val="20"/>
          <w:lang w:val="pt-BR"/>
        </w:rPr>
        <w:t>a</w:t>
      </w:r>
      <w:r w:rsidR="007F3DAE" w:rsidRPr="006C4473">
        <w:rPr>
          <w:rFonts w:ascii="Cambria" w:hAnsi="Cambria"/>
          <w:color w:val="000000"/>
          <w:sz w:val="20"/>
          <w:szCs w:val="20"/>
          <w:lang w:val="pt-BR"/>
        </w:rPr>
        <w:t xml:space="preserve">o </w:t>
      </w:r>
      <w:r w:rsidR="000D0F3D" w:rsidRPr="006C4473">
        <w:rPr>
          <w:rFonts w:ascii="Cambria" w:hAnsi="Cambria"/>
          <w:color w:val="000000"/>
          <w:sz w:val="20"/>
          <w:szCs w:val="20"/>
          <w:lang w:val="pt-BR"/>
        </w:rPr>
        <w:t>direito</w:t>
      </w:r>
      <w:r w:rsidR="002567BC" w:rsidRPr="006C4473">
        <w:rPr>
          <w:rFonts w:ascii="Cambria" w:hAnsi="Cambria"/>
          <w:color w:val="000000"/>
          <w:sz w:val="20"/>
          <w:szCs w:val="20"/>
          <w:lang w:val="pt-BR"/>
        </w:rPr>
        <w:t xml:space="preserve"> à </w:t>
      </w:r>
      <w:r w:rsidR="00D505A8" w:rsidRPr="006C4473">
        <w:rPr>
          <w:rFonts w:ascii="Cambria" w:hAnsi="Cambria"/>
          <w:color w:val="000000"/>
          <w:sz w:val="20"/>
          <w:szCs w:val="20"/>
          <w:lang w:val="pt-BR"/>
        </w:rPr>
        <w:t>igual</w:t>
      </w:r>
      <w:r w:rsidR="001D5B68" w:rsidRPr="006C4473">
        <w:rPr>
          <w:rFonts w:ascii="Cambria" w:hAnsi="Cambria"/>
          <w:color w:val="000000"/>
          <w:sz w:val="20"/>
          <w:szCs w:val="20"/>
          <w:lang w:val="pt-BR"/>
        </w:rPr>
        <w:t xml:space="preserve">dade </w:t>
      </w:r>
      <w:r w:rsidR="00E63AC6" w:rsidRPr="006C4473">
        <w:rPr>
          <w:rFonts w:ascii="Cambria" w:hAnsi="Cambria"/>
          <w:color w:val="000000"/>
          <w:sz w:val="20"/>
          <w:szCs w:val="20"/>
          <w:lang w:val="pt-BR"/>
        </w:rPr>
        <w:t>per</w:t>
      </w:r>
      <w:r w:rsidR="00D505A8" w:rsidRPr="006C4473">
        <w:rPr>
          <w:rFonts w:ascii="Cambria" w:hAnsi="Cambria"/>
          <w:color w:val="000000"/>
          <w:sz w:val="20"/>
          <w:szCs w:val="20"/>
          <w:lang w:val="pt-BR"/>
        </w:rPr>
        <w:t>ante</w:t>
      </w:r>
      <w:r w:rsidR="007F3DAE" w:rsidRPr="006C4473">
        <w:rPr>
          <w:rFonts w:ascii="Cambria" w:hAnsi="Cambria"/>
          <w:color w:val="000000"/>
          <w:sz w:val="20"/>
          <w:szCs w:val="20"/>
          <w:lang w:val="pt-BR"/>
        </w:rPr>
        <w:t xml:space="preserve"> a </w:t>
      </w:r>
      <w:r w:rsidR="00D505A8" w:rsidRPr="006C4473">
        <w:rPr>
          <w:rFonts w:ascii="Cambria" w:hAnsi="Cambria"/>
          <w:color w:val="000000"/>
          <w:sz w:val="20"/>
          <w:szCs w:val="20"/>
          <w:lang w:val="pt-BR"/>
        </w:rPr>
        <w:t>le</w:t>
      </w:r>
      <w:r w:rsidR="00E63AC6" w:rsidRPr="006C4473">
        <w:rPr>
          <w:rFonts w:ascii="Cambria" w:hAnsi="Cambria"/>
          <w:color w:val="000000"/>
          <w:sz w:val="20"/>
          <w:szCs w:val="20"/>
          <w:lang w:val="pt-BR"/>
        </w:rPr>
        <w:t>i</w:t>
      </w:r>
      <w:r w:rsidR="00D505A8" w:rsidRPr="006C4473">
        <w:rPr>
          <w:rFonts w:ascii="Cambria" w:hAnsi="Cambria"/>
          <w:color w:val="000000"/>
          <w:sz w:val="20"/>
          <w:szCs w:val="20"/>
          <w:lang w:val="pt-BR"/>
        </w:rPr>
        <w:t xml:space="preserve"> (</w:t>
      </w:r>
      <w:r w:rsidR="002219F6" w:rsidRPr="006C4473">
        <w:rPr>
          <w:rFonts w:ascii="Cambria" w:hAnsi="Cambria"/>
          <w:color w:val="000000"/>
          <w:sz w:val="20"/>
          <w:szCs w:val="20"/>
          <w:lang w:val="pt-BR"/>
        </w:rPr>
        <w:t>artigo</w:t>
      </w:r>
      <w:r w:rsidR="00D505A8" w:rsidRPr="006C4473">
        <w:rPr>
          <w:rFonts w:ascii="Cambria" w:hAnsi="Cambria"/>
          <w:color w:val="000000"/>
          <w:sz w:val="20"/>
          <w:szCs w:val="20"/>
          <w:lang w:val="pt-BR"/>
        </w:rPr>
        <w:t xml:space="preserve"> 24),</w:t>
      </w:r>
      <w:r w:rsidR="007F3DAE" w:rsidRPr="006C4473">
        <w:rPr>
          <w:rFonts w:ascii="Cambria" w:hAnsi="Cambria"/>
          <w:color w:val="000000"/>
          <w:sz w:val="20"/>
          <w:szCs w:val="20"/>
          <w:lang w:val="pt-BR"/>
        </w:rPr>
        <w:t xml:space="preserve"> o </w:t>
      </w:r>
      <w:r w:rsidR="000D0F3D" w:rsidRPr="006C4473">
        <w:rPr>
          <w:rFonts w:ascii="Cambria" w:hAnsi="Cambria"/>
          <w:color w:val="000000"/>
          <w:sz w:val="20"/>
          <w:szCs w:val="20"/>
          <w:lang w:val="pt-BR"/>
        </w:rPr>
        <w:t>direito</w:t>
      </w:r>
      <w:r w:rsidR="002567BC" w:rsidRPr="006C4473">
        <w:rPr>
          <w:rFonts w:ascii="Cambria" w:hAnsi="Cambria"/>
          <w:color w:val="000000"/>
          <w:sz w:val="20"/>
          <w:szCs w:val="20"/>
          <w:lang w:val="pt-BR"/>
        </w:rPr>
        <w:t xml:space="preserve"> ao </w:t>
      </w:r>
      <w:r w:rsidR="002C1535" w:rsidRPr="006C4473">
        <w:rPr>
          <w:rFonts w:ascii="Cambria" w:hAnsi="Cambria"/>
          <w:color w:val="000000"/>
          <w:sz w:val="20"/>
          <w:szCs w:val="20"/>
          <w:lang w:val="pt-BR"/>
        </w:rPr>
        <w:t>trabalho</w:t>
      </w:r>
      <w:r w:rsidR="00D505A8" w:rsidRPr="006C4473">
        <w:rPr>
          <w:rFonts w:ascii="Cambria" w:hAnsi="Cambria"/>
          <w:color w:val="000000"/>
          <w:sz w:val="20"/>
          <w:szCs w:val="20"/>
          <w:lang w:val="pt-BR"/>
        </w:rPr>
        <w:t xml:space="preserve"> (</w:t>
      </w:r>
      <w:r w:rsidR="002219F6" w:rsidRPr="006C4473">
        <w:rPr>
          <w:rFonts w:ascii="Cambria" w:hAnsi="Cambria"/>
          <w:color w:val="000000"/>
          <w:sz w:val="20"/>
          <w:szCs w:val="20"/>
          <w:lang w:val="pt-BR"/>
        </w:rPr>
        <w:t>artigo</w:t>
      </w:r>
      <w:r w:rsidR="00D505A8" w:rsidRPr="006C4473">
        <w:rPr>
          <w:rFonts w:ascii="Cambria" w:hAnsi="Cambria"/>
          <w:color w:val="000000"/>
          <w:sz w:val="20"/>
          <w:szCs w:val="20"/>
          <w:lang w:val="pt-BR"/>
        </w:rPr>
        <w:t xml:space="preserve"> 26)</w:t>
      </w:r>
      <w:r w:rsidR="00C1774F" w:rsidRPr="006C4473">
        <w:rPr>
          <w:rFonts w:ascii="Cambria" w:hAnsi="Cambria"/>
          <w:color w:val="000000"/>
          <w:sz w:val="20"/>
          <w:szCs w:val="20"/>
          <w:lang w:val="pt-BR"/>
        </w:rPr>
        <w:t xml:space="preserve"> e</w:t>
      </w:r>
      <w:r w:rsidR="007F3DAE" w:rsidRPr="006C4473">
        <w:rPr>
          <w:rFonts w:ascii="Cambria" w:hAnsi="Cambria"/>
          <w:color w:val="000000"/>
          <w:sz w:val="20"/>
          <w:szCs w:val="20"/>
          <w:lang w:val="pt-BR"/>
        </w:rPr>
        <w:t xml:space="preserve"> o </w:t>
      </w:r>
      <w:r w:rsidR="002219F6" w:rsidRPr="006C4473">
        <w:rPr>
          <w:rFonts w:ascii="Cambria" w:hAnsi="Cambria"/>
          <w:color w:val="000000"/>
          <w:sz w:val="20"/>
          <w:szCs w:val="20"/>
          <w:lang w:val="pt-BR"/>
        </w:rPr>
        <w:t>artigo</w:t>
      </w:r>
      <w:r w:rsidR="00D505A8" w:rsidRPr="006C4473">
        <w:rPr>
          <w:rFonts w:ascii="Cambria" w:hAnsi="Cambria"/>
          <w:color w:val="000000"/>
          <w:sz w:val="20"/>
          <w:szCs w:val="20"/>
          <w:lang w:val="pt-BR"/>
        </w:rPr>
        <w:t xml:space="preserve"> 1.1 </w:t>
      </w:r>
      <w:r w:rsidRPr="006C4473">
        <w:rPr>
          <w:rFonts w:ascii="Cambria" w:hAnsi="Cambria"/>
          <w:color w:val="000000"/>
          <w:sz w:val="20"/>
          <w:szCs w:val="20"/>
          <w:lang w:val="pt-BR"/>
        </w:rPr>
        <w:t>estabelecidos</w:t>
      </w:r>
      <w:r w:rsidR="00412424" w:rsidRPr="006C4473">
        <w:rPr>
          <w:rFonts w:ascii="Cambria" w:hAnsi="Cambria"/>
          <w:color w:val="000000"/>
          <w:sz w:val="20"/>
          <w:szCs w:val="20"/>
          <w:lang w:val="pt-BR"/>
        </w:rPr>
        <w:t xml:space="preserve"> na </w:t>
      </w:r>
      <w:r w:rsidR="00D505A8" w:rsidRPr="006C4473">
        <w:rPr>
          <w:rFonts w:ascii="Cambria" w:hAnsi="Cambria"/>
          <w:color w:val="000000"/>
          <w:sz w:val="20"/>
          <w:szCs w:val="20"/>
          <w:lang w:val="pt-BR"/>
        </w:rPr>
        <w:t>Conven</w:t>
      </w:r>
      <w:r w:rsidR="002A68FB" w:rsidRPr="006C4473">
        <w:rPr>
          <w:rFonts w:ascii="Cambria" w:hAnsi="Cambria"/>
          <w:color w:val="000000"/>
          <w:sz w:val="20"/>
          <w:szCs w:val="20"/>
          <w:lang w:val="pt-BR"/>
        </w:rPr>
        <w:t>ção</w:t>
      </w:r>
      <w:r w:rsidR="00D505A8" w:rsidRPr="006C4473">
        <w:rPr>
          <w:rFonts w:ascii="Cambria" w:hAnsi="Cambria"/>
          <w:color w:val="000000"/>
          <w:sz w:val="20"/>
          <w:szCs w:val="20"/>
          <w:lang w:val="pt-BR"/>
        </w:rPr>
        <w:t xml:space="preserve"> Americana,</w:t>
      </w:r>
      <w:r w:rsidR="007F3DAE" w:rsidRPr="006C4473">
        <w:rPr>
          <w:rFonts w:ascii="Cambria" w:hAnsi="Cambria"/>
          <w:color w:val="000000"/>
          <w:sz w:val="20"/>
          <w:szCs w:val="20"/>
          <w:lang w:val="pt-BR"/>
        </w:rPr>
        <w:t xml:space="preserve"> em </w:t>
      </w:r>
      <w:r w:rsidR="00D505A8" w:rsidRPr="006C4473">
        <w:rPr>
          <w:rFonts w:ascii="Cambria" w:hAnsi="Cambria"/>
          <w:color w:val="000000"/>
          <w:sz w:val="20"/>
          <w:szCs w:val="20"/>
          <w:lang w:val="pt-BR"/>
        </w:rPr>
        <w:t>p</w:t>
      </w:r>
      <w:r w:rsidR="00E63AC6" w:rsidRPr="006C4473">
        <w:rPr>
          <w:rFonts w:ascii="Cambria" w:hAnsi="Cambria"/>
          <w:color w:val="000000"/>
          <w:sz w:val="20"/>
          <w:szCs w:val="20"/>
          <w:lang w:val="pt-BR"/>
        </w:rPr>
        <w:t>rejuízo</w:t>
      </w:r>
      <w:r w:rsidR="00D505A8" w:rsidRPr="006C4473">
        <w:rPr>
          <w:rFonts w:ascii="Cambria" w:hAnsi="Cambria"/>
          <w:color w:val="000000"/>
          <w:sz w:val="20"/>
          <w:szCs w:val="20"/>
          <w:lang w:val="pt-BR"/>
        </w:rPr>
        <w:t xml:space="preserve"> de Neusa dos Santos Nascimento</w:t>
      </w:r>
      <w:r w:rsidR="00C1774F" w:rsidRPr="006C4473">
        <w:rPr>
          <w:rFonts w:ascii="Cambria" w:hAnsi="Cambria"/>
          <w:color w:val="000000"/>
          <w:sz w:val="20"/>
          <w:szCs w:val="20"/>
          <w:lang w:val="pt-BR"/>
        </w:rPr>
        <w:t xml:space="preserve"> e </w:t>
      </w:r>
      <w:r w:rsidR="00D505A8" w:rsidRPr="006C4473">
        <w:rPr>
          <w:rFonts w:ascii="Cambria" w:hAnsi="Cambria"/>
          <w:color w:val="000000"/>
          <w:sz w:val="20"/>
          <w:szCs w:val="20"/>
          <w:lang w:val="pt-BR"/>
        </w:rPr>
        <w:t>Gisele Ana Ferreira.</w:t>
      </w:r>
    </w:p>
    <w:p w14:paraId="31BBC40A" w14:textId="77777777" w:rsidR="00D505A8" w:rsidRPr="006C4473" w:rsidRDefault="00D505A8" w:rsidP="00D505A8">
      <w:pPr>
        <w:tabs>
          <w:tab w:val="left" w:pos="0"/>
          <w:tab w:val="left" w:pos="540"/>
        </w:tabs>
        <w:jc w:val="both"/>
        <w:rPr>
          <w:rFonts w:ascii="Cambria" w:hAnsi="Cambria"/>
          <w:b/>
          <w:sz w:val="20"/>
          <w:szCs w:val="20"/>
          <w:lang w:val="pt-BR"/>
        </w:rPr>
      </w:pPr>
    </w:p>
    <w:p w14:paraId="0B5C7ECA" w14:textId="77777777" w:rsidR="00D505A8" w:rsidRPr="006C4473" w:rsidRDefault="00D505A8" w:rsidP="00D505A8">
      <w:pPr>
        <w:tabs>
          <w:tab w:val="left" w:pos="0"/>
          <w:tab w:val="left" w:pos="540"/>
        </w:tabs>
        <w:jc w:val="center"/>
        <w:rPr>
          <w:rFonts w:ascii="Cambria" w:hAnsi="Cambria"/>
          <w:b/>
          <w:sz w:val="20"/>
          <w:szCs w:val="20"/>
          <w:lang w:val="pt-BR"/>
        </w:rPr>
      </w:pPr>
      <w:r w:rsidRPr="006C4473">
        <w:rPr>
          <w:rFonts w:ascii="Cambria" w:hAnsi="Cambria"/>
          <w:b/>
          <w:sz w:val="20"/>
          <w:szCs w:val="20"/>
          <w:lang w:val="pt-BR"/>
        </w:rPr>
        <w:t xml:space="preserve">A </w:t>
      </w:r>
      <w:r w:rsidR="00C1774F" w:rsidRPr="006C4473">
        <w:rPr>
          <w:rFonts w:ascii="Cambria" w:hAnsi="Cambria"/>
          <w:b/>
          <w:sz w:val="20"/>
          <w:szCs w:val="20"/>
          <w:lang w:val="pt-BR"/>
        </w:rPr>
        <w:t>COMISSÃO</w:t>
      </w:r>
      <w:r w:rsidRPr="006C4473">
        <w:rPr>
          <w:rFonts w:ascii="Cambria" w:hAnsi="Cambria"/>
          <w:b/>
          <w:sz w:val="20"/>
          <w:szCs w:val="20"/>
          <w:lang w:val="pt-BR"/>
        </w:rPr>
        <w:t xml:space="preserve"> INTERAMERICANA DE </w:t>
      </w:r>
      <w:r w:rsidR="000D0F3D" w:rsidRPr="006C4473">
        <w:rPr>
          <w:rFonts w:ascii="Cambria" w:hAnsi="Cambria"/>
          <w:b/>
          <w:sz w:val="20"/>
          <w:szCs w:val="20"/>
          <w:lang w:val="pt-BR"/>
        </w:rPr>
        <w:t>DIREITO</w:t>
      </w:r>
      <w:r w:rsidRPr="006C4473">
        <w:rPr>
          <w:rFonts w:ascii="Cambria" w:hAnsi="Cambria"/>
          <w:b/>
          <w:sz w:val="20"/>
          <w:szCs w:val="20"/>
          <w:lang w:val="pt-BR"/>
        </w:rPr>
        <w:t xml:space="preserve">S HUMANOS </w:t>
      </w:r>
    </w:p>
    <w:p w14:paraId="7678C5F9" w14:textId="77777777" w:rsidR="00D505A8" w:rsidRPr="006C4473" w:rsidRDefault="00D505A8" w:rsidP="00D505A8">
      <w:pPr>
        <w:tabs>
          <w:tab w:val="left" w:pos="0"/>
          <w:tab w:val="left" w:pos="540"/>
        </w:tabs>
        <w:jc w:val="center"/>
        <w:rPr>
          <w:rFonts w:ascii="Cambria" w:hAnsi="Cambria"/>
          <w:b/>
          <w:sz w:val="20"/>
          <w:szCs w:val="20"/>
          <w:lang w:val="pt-BR"/>
        </w:rPr>
      </w:pPr>
      <w:r w:rsidRPr="006C4473">
        <w:rPr>
          <w:rFonts w:ascii="Cambria" w:hAnsi="Cambria"/>
          <w:b/>
          <w:sz w:val="20"/>
          <w:szCs w:val="20"/>
          <w:lang w:val="pt-BR"/>
        </w:rPr>
        <w:t>RECOMENDA</w:t>
      </w:r>
      <w:r w:rsidR="002567BC" w:rsidRPr="006C4473">
        <w:rPr>
          <w:rFonts w:ascii="Cambria" w:hAnsi="Cambria"/>
          <w:b/>
          <w:sz w:val="20"/>
          <w:szCs w:val="20"/>
          <w:lang w:val="pt-BR"/>
        </w:rPr>
        <w:t xml:space="preserve"> </w:t>
      </w:r>
      <w:r w:rsidR="00AE59AA" w:rsidRPr="006C4473">
        <w:rPr>
          <w:rFonts w:ascii="Cambria" w:hAnsi="Cambria"/>
          <w:b/>
          <w:sz w:val="20"/>
          <w:szCs w:val="20"/>
          <w:lang w:val="pt-BR"/>
        </w:rPr>
        <w:t>AO</w:t>
      </w:r>
      <w:r w:rsidR="002567BC" w:rsidRPr="006C4473">
        <w:rPr>
          <w:rFonts w:ascii="Cambria" w:hAnsi="Cambria"/>
          <w:b/>
          <w:sz w:val="20"/>
          <w:szCs w:val="20"/>
          <w:lang w:val="pt-BR"/>
        </w:rPr>
        <w:t xml:space="preserve"> </w:t>
      </w:r>
      <w:r w:rsidRPr="006C4473">
        <w:rPr>
          <w:rFonts w:ascii="Cambria" w:hAnsi="Cambria"/>
          <w:b/>
          <w:sz w:val="20"/>
          <w:szCs w:val="20"/>
          <w:lang w:val="pt-BR"/>
        </w:rPr>
        <w:t>ESTADO D</w:t>
      </w:r>
      <w:r w:rsidR="00AE59AA" w:rsidRPr="006C4473">
        <w:rPr>
          <w:rFonts w:ascii="Cambria" w:hAnsi="Cambria"/>
          <w:b/>
          <w:sz w:val="20"/>
          <w:szCs w:val="20"/>
          <w:lang w:val="pt-BR"/>
        </w:rPr>
        <w:t>O</w:t>
      </w:r>
      <w:r w:rsidRPr="006C4473">
        <w:rPr>
          <w:rFonts w:ascii="Cambria" w:hAnsi="Cambria"/>
          <w:b/>
          <w:sz w:val="20"/>
          <w:szCs w:val="20"/>
          <w:lang w:val="pt-BR"/>
        </w:rPr>
        <w:t xml:space="preserve"> BRASIL: </w:t>
      </w:r>
    </w:p>
    <w:p w14:paraId="1DD01F4C" w14:textId="77777777" w:rsidR="00D505A8" w:rsidRPr="00BA3E50" w:rsidRDefault="00D505A8" w:rsidP="00D505A8">
      <w:pPr>
        <w:pStyle w:val="GradeClara-nfase31"/>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s>
        <w:ind w:left="0"/>
        <w:jc w:val="both"/>
        <w:rPr>
          <w:rFonts w:eastAsia="Times New Roman" w:cs="Tahoma"/>
          <w:color w:val="auto"/>
          <w:sz w:val="18"/>
          <w:szCs w:val="18"/>
          <w:bdr w:val="none" w:sz="0" w:space="0" w:color="auto"/>
          <w:lang w:val="pt-BR"/>
        </w:rPr>
      </w:pPr>
    </w:p>
    <w:p w14:paraId="544D7908" w14:textId="77777777" w:rsidR="00D505A8" w:rsidRPr="006C4473" w:rsidRDefault="00D505A8" w:rsidP="00D505A8">
      <w:pPr>
        <w:pStyle w:val="GradeClara-nfase31"/>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360" w:right="25" w:firstLine="0"/>
        <w:jc w:val="both"/>
        <w:rPr>
          <w:sz w:val="20"/>
          <w:szCs w:val="20"/>
          <w:lang w:val="pt-BR"/>
        </w:rPr>
      </w:pPr>
      <w:r w:rsidRPr="006C4473">
        <w:rPr>
          <w:sz w:val="20"/>
          <w:szCs w:val="20"/>
          <w:lang w:val="pt-BR"/>
        </w:rPr>
        <w:t>Concluir</w:t>
      </w:r>
      <w:r w:rsidR="003B7EE5" w:rsidRPr="006C4473">
        <w:rPr>
          <w:sz w:val="20"/>
          <w:szCs w:val="20"/>
          <w:lang w:val="pt-BR"/>
        </w:rPr>
        <w:t xml:space="preserve"> com </w:t>
      </w:r>
      <w:r w:rsidR="007F3DAE" w:rsidRPr="006C4473">
        <w:rPr>
          <w:sz w:val="20"/>
          <w:szCs w:val="20"/>
          <w:lang w:val="pt-BR"/>
        </w:rPr>
        <w:t xml:space="preserve">a </w:t>
      </w:r>
      <w:r w:rsidR="00855CC2" w:rsidRPr="006C4473">
        <w:rPr>
          <w:sz w:val="20"/>
          <w:szCs w:val="20"/>
          <w:lang w:val="pt-BR"/>
        </w:rPr>
        <w:t>devida</w:t>
      </w:r>
      <w:r w:rsidRPr="006C4473">
        <w:rPr>
          <w:sz w:val="20"/>
          <w:szCs w:val="20"/>
          <w:lang w:val="pt-BR"/>
        </w:rPr>
        <w:t xml:space="preserve"> </w:t>
      </w:r>
      <w:r w:rsidR="00855CC2" w:rsidRPr="006C4473">
        <w:rPr>
          <w:sz w:val="20"/>
          <w:szCs w:val="20"/>
          <w:lang w:val="pt-BR"/>
        </w:rPr>
        <w:t>diligência</w:t>
      </w:r>
      <w:r w:rsidR="007F3DAE" w:rsidRPr="006C4473">
        <w:rPr>
          <w:sz w:val="20"/>
          <w:szCs w:val="20"/>
          <w:lang w:val="pt-BR"/>
        </w:rPr>
        <w:t xml:space="preserve"> o </w:t>
      </w:r>
      <w:r w:rsidR="00855CC2" w:rsidRPr="006C4473">
        <w:rPr>
          <w:sz w:val="20"/>
          <w:szCs w:val="20"/>
          <w:lang w:val="pt-BR"/>
        </w:rPr>
        <w:t>processo</w:t>
      </w:r>
      <w:r w:rsidRPr="006C4473">
        <w:rPr>
          <w:sz w:val="20"/>
          <w:szCs w:val="20"/>
          <w:lang w:val="pt-BR"/>
        </w:rPr>
        <w:t xml:space="preserve"> penal seguido p</w:t>
      </w:r>
      <w:r w:rsidR="00E63AC6" w:rsidRPr="006C4473">
        <w:rPr>
          <w:sz w:val="20"/>
          <w:szCs w:val="20"/>
          <w:lang w:val="pt-BR"/>
        </w:rPr>
        <w:t>el</w:t>
      </w:r>
      <w:r w:rsidR="003B7EE5" w:rsidRPr="006C4473">
        <w:rPr>
          <w:sz w:val="20"/>
          <w:szCs w:val="20"/>
          <w:lang w:val="pt-BR"/>
        </w:rPr>
        <w:t xml:space="preserve">os </w:t>
      </w:r>
      <w:r w:rsidR="00E63AC6" w:rsidRPr="006C4473">
        <w:rPr>
          <w:sz w:val="20"/>
          <w:szCs w:val="20"/>
          <w:lang w:val="pt-BR"/>
        </w:rPr>
        <w:t>fat</w:t>
      </w:r>
      <w:r w:rsidRPr="006C4473">
        <w:rPr>
          <w:sz w:val="20"/>
          <w:szCs w:val="20"/>
          <w:lang w:val="pt-BR"/>
        </w:rPr>
        <w:t>os</w:t>
      </w:r>
      <w:r w:rsidR="0055214B" w:rsidRPr="006C4473">
        <w:rPr>
          <w:sz w:val="20"/>
          <w:szCs w:val="20"/>
          <w:lang w:val="pt-BR"/>
        </w:rPr>
        <w:t xml:space="preserve"> do </w:t>
      </w:r>
      <w:r w:rsidRPr="006C4473">
        <w:rPr>
          <w:sz w:val="20"/>
          <w:szCs w:val="20"/>
          <w:lang w:val="pt-BR"/>
        </w:rPr>
        <w:t>presente caso</w:t>
      </w:r>
      <w:r w:rsidR="00C1774F" w:rsidRPr="006C4473">
        <w:rPr>
          <w:sz w:val="20"/>
          <w:szCs w:val="20"/>
          <w:lang w:val="pt-BR"/>
        </w:rPr>
        <w:t xml:space="preserve"> e </w:t>
      </w:r>
      <w:r w:rsidR="00855CC2" w:rsidRPr="006C4473">
        <w:rPr>
          <w:sz w:val="20"/>
          <w:szCs w:val="20"/>
          <w:lang w:val="pt-BR"/>
        </w:rPr>
        <w:t>assegurar</w:t>
      </w:r>
      <w:r w:rsidR="007F3DAE" w:rsidRPr="006C4473">
        <w:rPr>
          <w:sz w:val="20"/>
          <w:szCs w:val="20"/>
          <w:lang w:val="pt-BR"/>
        </w:rPr>
        <w:t xml:space="preserve"> a </w:t>
      </w:r>
      <w:r w:rsidR="00855CC2" w:rsidRPr="006C4473">
        <w:rPr>
          <w:sz w:val="20"/>
          <w:szCs w:val="20"/>
          <w:lang w:val="pt-BR"/>
        </w:rPr>
        <w:t>execução</w:t>
      </w:r>
      <w:r w:rsidRPr="006C4473">
        <w:rPr>
          <w:sz w:val="20"/>
          <w:szCs w:val="20"/>
          <w:lang w:val="pt-BR"/>
        </w:rPr>
        <w:t xml:space="preserve"> </w:t>
      </w:r>
      <w:r w:rsidR="00855CC2" w:rsidRPr="006C4473">
        <w:rPr>
          <w:sz w:val="20"/>
          <w:szCs w:val="20"/>
          <w:lang w:val="pt-BR"/>
        </w:rPr>
        <w:t>efetiva</w:t>
      </w:r>
      <w:r w:rsidR="00412424" w:rsidRPr="006C4473">
        <w:rPr>
          <w:sz w:val="20"/>
          <w:szCs w:val="20"/>
          <w:lang w:val="pt-BR"/>
        </w:rPr>
        <w:t xml:space="preserve"> da </w:t>
      </w:r>
      <w:r w:rsidRPr="006C4473">
        <w:rPr>
          <w:sz w:val="20"/>
          <w:szCs w:val="20"/>
          <w:lang w:val="pt-BR"/>
        </w:rPr>
        <w:t>senten</w:t>
      </w:r>
      <w:r w:rsidR="00E63AC6" w:rsidRPr="006C4473">
        <w:rPr>
          <w:sz w:val="20"/>
          <w:szCs w:val="20"/>
          <w:lang w:val="pt-BR"/>
        </w:rPr>
        <w:t>ç</w:t>
      </w:r>
      <w:r w:rsidRPr="006C4473">
        <w:rPr>
          <w:sz w:val="20"/>
          <w:szCs w:val="20"/>
          <w:lang w:val="pt-BR"/>
        </w:rPr>
        <w:t>a correspon</w:t>
      </w:r>
      <w:r w:rsidR="002567BC" w:rsidRPr="006C4473">
        <w:rPr>
          <w:sz w:val="20"/>
          <w:szCs w:val="20"/>
          <w:lang w:val="pt-BR"/>
        </w:rPr>
        <w:t>dente</w:t>
      </w:r>
      <w:r w:rsidRPr="006C4473">
        <w:rPr>
          <w:sz w:val="20"/>
          <w:szCs w:val="20"/>
          <w:lang w:val="pt-BR"/>
        </w:rPr>
        <w:t>.</w:t>
      </w:r>
    </w:p>
    <w:p w14:paraId="3B28FA41" w14:textId="77777777" w:rsidR="00D505A8" w:rsidRPr="006C4473" w:rsidRDefault="00D505A8" w:rsidP="00D505A8">
      <w:pPr>
        <w:pStyle w:val="GradeClara-nfase31"/>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360" w:right="25"/>
        <w:jc w:val="both"/>
        <w:rPr>
          <w:sz w:val="20"/>
          <w:szCs w:val="20"/>
          <w:lang w:val="pt-BR"/>
        </w:rPr>
      </w:pPr>
    </w:p>
    <w:p w14:paraId="2E155AFE" w14:textId="77777777" w:rsidR="00D505A8" w:rsidRPr="006C4473" w:rsidRDefault="00D505A8" w:rsidP="00D505A8">
      <w:pPr>
        <w:pStyle w:val="GradeClara-nfase31"/>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360" w:right="25" w:firstLine="0"/>
        <w:jc w:val="both"/>
        <w:rPr>
          <w:sz w:val="20"/>
          <w:szCs w:val="20"/>
          <w:lang w:val="pt-BR"/>
        </w:rPr>
      </w:pPr>
      <w:r w:rsidRPr="006C4473">
        <w:rPr>
          <w:sz w:val="20"/>
          <w:szCs w:val="20"/>
          <w:lang w:val="pt-BR"/>
        </w:rPr>
        <w:t>Reparar integralmente</w:t>
      </w:r>
      <w:r w:rsidR="003B7EE5" w:rsidRPr="006C4473">
        <w:rPr>
          <w:sz w:val="20"/>
          <w:szCs w:val="20"/>
          <w:lang w:val="pt-BR"/>
        </w:rPr>
        <w:t xml:space="preserve"> as </w:t>
      </w:r>
      <w:r w:rsidRPr="006C4473">
        <w:rPr>
          <w:sz w:val="20"/>
          <w:szCs w:val="20"/>
          <w:lang w:val="pt-BR"/>
        </w:rPr>
        <w:t>viola</w:t>
      </w:r>
      <w:r w:rsidR="00412424" w:rsidRPr="006C4473">
        <w:rPr>
          <w:sz w:val="20"/>
          <w:szCs w:val="20"/>
          <w:lang w:val="pt-BR"/>
        </w:rPr>
        <w:t>ções</w:t>
      </w:r>
      <w:r w:rsidRPr="006C4473">
        <w:rPr>
          <w:sz w:val="20"/>
          <w:szCs w:val="20"/>
          <w:lang w:val="pt-BR"/>
        </w:rPr>
        <w:t xml:space="preserve"> de </w:t>
      </w:r>
      <w:r w:rsidR="000D0F3D" w:rsidRPr="006C4473">
        <w:rPr>
          <w:sz w:val="20"/>
          <w:szCs w:val="20"/>
          <w:lang w:val="pt-BR"/>
        </w:rPr>
        <w:t>direito</w:t>
      </w:r>
      <w:r w:rsidRPr="006C4473">
        <w:rPr>
          <w:sz w:val="20"/>
          <w:szCs w:val="20"/>
          <w:lang w:val="pt-BR"/>
        </w:rPr>
        <w:t>s humanos declaradas</w:t>
      </w:r>
      <w:r w:rsidR="00412424" w:rsidRPr="006C4473">
        <w:rPr>
          <w:sz w:val="20"/>
          <w:szCs w:val="20"/>
          <w:lang w:val="pt-BR"/>
        </w:rPr>
        <w:t xml:space="preserve"> no </w:t>
      </w:r>
      <w:r w:rsidRPr="006C4473">
        <w:rPr>
          <w:sz w:val="20"/>
          <w:szCs w:val="20"/>
          <w:lang w:val="pt-BR"/>
        </w:rPr>
        <w:t xml:space="preserve">presente </w:t>
      </w:r>
      <w:r w:rsidR="0055214B" w:rsidRPr="006C4473">
        <w:rPr>
          <w:sz w:val="20"/>
          <w:szCs w:val="20"/>
          <w:lang w:val="pt-BR"/>
        </w:rPr>
        <w:t>relatório</w:t>
      </w:r>
      <w:r w:rsidR="007F3DAE" w:rsidRPr="006C4473">
        <w:rPr>
          <w:sz w:val="20"/>
          <w:szCs w:val="20"/>
          <w:lang w:val="pt-BR"/>
        </w:rPr>
        <w:t xml:space="preserve"> em </w:t>
      </w:r>
      <w:r w:rsidRPr="006C4473">
        <w:rPr>
          <w:sz w:val="20"/>
          <w:szCs w:val="20"/>
          <w:lang w:val="pt-BR"/>
        </w:rPr>
        <w:t>p</w:t>
      </w:r>
      <w:r w:rsidR="00E63AC6" w:rsidRPr="006C4473">
        <w:rPr>
          <w:sz w:val="20"/>
          <w:szCs w:val="20"/>
          <w:lang w:val="pt-BR"/>
        </w:rPr>
        <w:t>rejuízo</w:t>
      </w:r>
      <w:r w:rsidRPr="006C4473">
        <w:rPr>
          <w:sz w:val="20"/>
          <w:szCs w:val="20"/>
          <w:lang w:val="pt-BR"/>
        </w:rPr>
        <w:t xml:space="preserve"> de Neusa dos Santos Nascimento</w:t>
      </w:r>
      <w:r w:rsidR="00C1774F" w:rsidRPr="006C4473">
        <w:rPr>
          <w:sz w:val="20"/>
          <w:szCs w:val="20"/>
          <w:lang w:val="pt-BR"/>
        </w:rPr>
        <w:t xml:space="preserve"> e </w:t>
      </w:r>
      <w:r w:rsidRPr="006C4473">
        <w:rPr>
          <w:sz w:val="20"/>
          <w:szCs w:val="20"/>
          <w:lang w:val="pt-BR"/>
        </w:rPr>
        <w:t>Gisele Ana Ferreira, inclu</w:t>
      </w:r>
      <w:r w:rsidR="00E63AC6" w:rsidRPr="006C4473">
        <w:rPr>
          <w:sz w:val="20"/>
          <w:szCs w:val="20"/>
          <w:lang w:val="pt-BR"/>
        </w:rPr>
        <w:t>i</w:t>
      </w:r>
      <w:r w:rsidRPr="006C4473">
        <w:rPr>
          <w:sz w:val="20"/>
          <w:szCs w:val="20"/>
          <w:lang w:val="pt-BR"/>
        </w:rPr>
        <w:t>ndo</w:t>
      </w:r>
      <w:r w:rsidR="007F3DAE" w:rsidRPr="006C4473">
        <w:rPr>
          <w:sz w:val="20"/>
          <w:szCs w:val="20"/>
          <w:lang w:val="pt-BR"/>
        </w:rPr>
        <w:t xml:space="preserve"> uma </w:t>
      </w:r>
      <w:r w:rsidRPr="006C4473">
        <w:rPr>
          <w:sz w:val="20"/>
          <w:szCs w:val="20"/>
          <w:lang w:val="pt-BR"/>
        </w:rPr>
        <w:t>justa compensa</w:t>
      </w:r>
      <w:r w:rsidR="002A68FB" w:rsidRPr="006C4473">
        <w:rPr>
          <w:sz w:val="20"/>
          <w:szCs w:val="20"/>
          <w:lang w:val="pt-BR"/>
        </w:rPr>
        <w:t>ção</w:t>
      </w:r>
      <w:r w:rsidR="00DC7C29" w:rsidRPr="006C4473">
        <w:rPr>
          <w:sz w:val="20"/>
          <w:szCs w:val="20"/>
          <w:lang w:val="pt-BR"/>
        </w:rPr>
        <w:t xml:space="preserve"> pelo</w:t>
      </w:r>
      <w:r w:rsidR="00370C6C" w:rsidRPr="006C4473">
        <w:rPr>
          <w:sz w:val="20"/>
          <w:szCs w:val="20"/>
          <w:lang w:val="pt-BR"/>
        </w:rPr>
        <w:t>s</w:t>
      </w:r>
      <w:r w:rsidR="00DC7C29" w:rsidRPr="006C4473">
        <w:rPr>
          <w:sz w:val="20"/>
          <w:szCs w:val="20"/>
          <w:lang w:val="pt-BR"/>
        </w:rPr>
        <w:t xml:space="preserve"> </w:t>
      </w:r>
      <w:r w:rsidR="00855CC2" w:rsidRPr="006C4473">
        <w:rPr>
          <w:sz w:val="20"/>
          <w:szCs w:val="20"/>
          <w:lang w:val="pt-BR"/>
        </w:rPr>
        <w:t>dano</w:t>
      </w:r>
      <w:r w:rsidR="00370C6C" w:rsidRPr="006C4473">
        <w:rPr>
          <w:sz w:val="20"/>
          <w:szCs w:val="20"/>
          <w:lang w:val="pt-BR"/>
        </w:rPr>
        <w:t>s</w:t>
      </w:r>
      <w:r w:rsidRPr="006C4473">
        <w:rPr>
          <w:sz w:val="20"/>
          <w:szCs w:val="20"/>
          <w:lang w:val="pt-BR"/>
        </w:rPr>
        <w:t xml:space="preserve"> materia</w:t>
      </w:r>
      <w:r w:rsidR="00370C6C" w:rsidRPr="006C4473">
        <w:rPr>
          <w:sz w:val="20"/>
          <w:szCs w:val="20"/>
          <w:lang w:val="pt-BR"/>
        </w:rPr>
        <w:t>is</w:t>
      </w:r>
      <w:r w:rsidRPr="006C4473">
        <w:rPr>
          <w:sz w:val="20"/>
          <w:szCs w:val="20"/>
          <w:lang w:val="pt-BR"/>
        </w:rPr>
        <w:t xml:space="preserve"> e </w:t>
      </w:r>
      <w:r w:rsidR="00855CC2" w:rsidRPr="006C4473">
        <w:rPr>
          <w:sz w:val="20"/>
          <w:szCs w:val="20"/>
          <w:lang w:val="pt-BR"/>
        </w:rPr>
        <w:t>imateria</w:t>
      </w:r>
      <w:r w:rsidR="00370C6C" w:rsidRPr="006C4473">
        <w:rPr>
          <w:sz w:val="20"/>
          <w:szCs w:val="20"/>
          <w:lang w:val="pt-BR"/>
        </w:rPr>
        <w:t>is</w:t>
      </w:r>
      <w:r w:rsidRPr="006C4473">
        <w:rPr>
          <w:sz w:val="20"/>
          <w:szCs w:val="20"/>
          <w:lang w:val="pt-BR"/>
        </w:rPr>
        <w:t xml:space="preserve">, </w:t>
      </w:r>
      <w:r w:rsidR="00E63AC6" w:rsidRPr="006C4473">
        <w:rPr>
          <w:sz w:val="20"/>
          <w:szCs w:val="20"/>
          <w:lang w:val="pt-BR"/>
        </w:rPr>
        <w:t>bem</w:t>
      </w:r>
      <w:r w:rsidRPr="006C4473">
        <w:rPr>
          <w:sz w:val="20"/>
          <w:szCs w:val="20"/>
          <w:lang w:val="pt-BR"/>
        </w:rPr>
        <w:t xml:space="preserve"> como </w:t>
      </w:r>
      <w:r w:rsidR="00370C6C" w:rsidRPr="006C4473">
        <w:rPr>
          <w:sz w:val="20"/>
          <w:szCs w:val="20"/>
          <w:lang w:val="pt-BR"/>
        </w:rPr>
        <w:t xml:space="preserve">uma </w:t>
      </w:r>
      <w:r w:rsidRPr="006C4473">
        <w:rPr>
          <w:sz w:val="20"/>
          <w:szCs w:val="20"/>
          <w:lang w:val="pt-BR"/>
        </w:rPr>
        <w:t>repara</w:t>
      </w:r>
      <w:r w:rsidR="002A68FB" w:rsidRPr="006C4473">
        <w:rPr>
          <w:sz w:val="20"/>
          <w:szCs w:val="20"/>
          <w:lang w:val="pt-BR"/>
        </w:rPr>
        <w:t>ção</w:t>
      </w:r>
      <w:r w:rsidRPr="006C4473">
        <w:rPr>
          <w:sz w:val="20"/>
          <w:szCs w:val="20"/>
          <w:lang w:val="pt-BR"/>
        </w:rPr>
        <w:t xml:space="preserve"> simbólica que </w:t>
      </w:r>
      <w:r w:rsidR="00855CC2" w:rsidRPr="006C4473">
        <w:rPr>
          <w:sz w:val="20"/>
          <w:szCs w:val="20"/>
          <w:lang w:val="pt-BR"/>
        </w:rPr>
        <w:t>promova</w:t>
      </w:r>
      <w:r w:rsidR="007F3DAE" w:rsidRPr="006C4473">
        <w:rPr>
          <w:sz w:val="20"/>
          <w:szCs w:val="20"/>
          <w:lang w:val="pt-BR"/>
        </w:rPr>
        <w:t xml:space="preserve"> a </w:t>
      </w:r>
      <w:r w:rsidRPr="006C4473">
        <w:rPr>
          <w:sz w:val="20"/>
          <w:szCs w:val="20"/>
          <w:lang w:val="pt-BR"/>
        </w:rPr>
        <w:t>pr</w:t>
      </w:r>
      <w:r w:rsidR="00855CC2" w:rsidRPr="006C4473">
        <w:rPr>
          <w:sz w:val="20"/>
          <w:szCs w:val="20"/>
          <w:lang w:val="pt-BR"/>
        </w:rPr>
        <w:t>evenção</w:t>
      </w:r>
      <w:r w:rsidR="0055214B" w:rsidRPr="006C4473">
        <w:rPr>
          <w:sz w:val="20"/>
          <w:szCs w:val="20"/>
          <w:lang w:val="pt-BR"/>
        </w:rPr>
        <w:t xml:space="preserve"> do </w:t>
      </w:r>
      <w:r w:rsidRPr="006C4473">
        <w:rPr>
          <w:sz w:val="20"/>
          <w:szCs w:val="20"/>
          <w:lang w:val="pt-BR"/>
        </w:rPr>
        <w:t>racismo</w:t>
      </w:r>
      <w:r w:rsidR="00C1774F" w:rsidRPr="006C4473">
        <w:rPr>
          <w:sz w:val="20"/>
          <w:szCs w:val="20"/>
          <w:lang w:val="pt-BR"/>
        </w:rPr>
        <w:t xml:space="preserve"> e</w:t>
      </w:r>
      <w:r w:rsidR="007F3DAE" w:rsidRPr="006C4473">
        <w:rPr>
          <w:sz w:val="20"/>
          <w:szCs w:val="20"/>
          <w:lang w:val="pt-BR"/>
        </w:rPr>
        <w:t xml:space="preserve"> a </w:t>
      </w:r>
      <w:r w:rsidRPr="006C4473">
        <w:rPr>
          <w:sz w:val="20"/>
          <w:szCs w:val="20"/>
          <w:lang w:val="pt-BR"/>
        </w:rPr>
        <w:t>discrimina</w:t>
      </w:r>
      <w:r w:rsidR="002A68FB" w:rsidRPr="006C4473">
        <w:rPr>
          <w:sz w:val="20"/>
          <w:szCs w:val="20"/>
          <w:lang w:val="pt-BR"/>
        </w:rPr>
        <w:t>ção</w:t>
      </w:r>
      <w:r w:rsidRPr="006C4473">
        <w:rPr>
          <w:sz w:val="20"/>
          <w:szCs w:val="20"/>
          <w:lang w:val="pt-BR"/>
        </w:rPr>
        <w:t xml:space="preserve"> racial</w:t>
      </w:r>
      <w:r w:rsidR="00412424" w:rsidRPr="006C4473">
        <w:rPr>
          <w:sz w:val="20"/>
          <w:szCs w:val="20"/>
          <w:lang w:val="pt-BR"/>
        </w:rPr>
        <w:t xml:space="preserve"> no </w:t>
      </w:r>
      <w:r w:rsidR="00855CC2" w:rsidRPr="006C4473">
        <w:rPr>
          <w:sz w:val="20"/>
          <w:szCs w:val="20"/>
          <w:lang w:val="pt-BR"/>
        </w:rPr>
        <w:t>âmbito</w:t>
      </w:r>
      <w:r w:rsidRPr="006C4473">
        <w:rPr>
          <w:sz w:val="20"/>
          <w:szCs w:val="20"/>
          <w:lang w:val="pt-BR"/>
        </w:rPr>
        <w:t xml:space="preserve"> </w:t>
      </w:r>
      <w:r w:rsidR="00E63AC6" w:rsidRPr="006C4473">
        <w:rPr>
          <w:sz w:val="20"/>
          <w:szCs w:val="20"/>
          <w:lang w:val="pt-BR"/>
        </w:rPr>
        <w:t>do trabalho</w:t>
      </w:r>
      <w:r w:rsidRPr="006C4473">
        <w:rPr>
          <w:sz w:val="20"/>
          <w:szCs w:val="20"/>
          <w:lang w:val="pt-BR"/>
        </w:rPr>
        <w:t xml:space="preserve">. </w:t>
      </w:r>
    </w:p>
    <w:p w14:paraId="045091C7" w14:textId="77777777" w:rsidR="00D505A8" w:rsidRPr="00BA3E50" w:rsidRDefault="00D505A8" w:rsidP="00D505A8">
      <w:pPr>
        <w:pStyle w:val="GradeClara-nfase31"/>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right="25"/>
        <w:jc w:val="both"/>
        <w:rPr>
          <w:sz w:val="18"/>
          <w:szCs w:val="18"/>
          <w:lang w:val="pt-BR"/>
        </w:rPr>
      </w:pPr>
    </w:p>
    <w:p w14:paraId="21F5280E" w14:textId="77777777" w:rsidR="00D505A8" w:rsidRPr="006C4473" w:rsidRDefault="00D505A8" w:rsidP="00D505A8">
      <w:pPr>
        <w:pStyle w:val="GradeClara-nfase31"/>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360" w:right="25" w:firstLine="0"/>
        <w:jc w:val="both"/>
        <w:rPr>
          <w:sz w:val="20"/>
          <w:szCs w:val="20"/>
          <w:lang w:val="pt-BR"/>
        </w:rPr>
      </w:pPr>
      <w:r w:rsidRPr="006C4473">
        <w:rPr>
          <w:sz w:val="20"/>
          <w:szCs w:val="20"/>
          <w:lang w:val="pt-BR"/>
        </w:rPr>
        <w:t>Realizar</w:t>
      </w:r>
      <w:r w:rsidR="007F3DAE" w:rsidRPr="006C4473">
        <w:rPr>
          <w:sz w:val="20"/>
          <w:szCs w:val="20"/>
          <w:lang w:val="pt-BR"/>
        </w:rPr>
        <w:t xml:space="preserve"> uma </w:t>
      </w:r>
      <w:r w:rsidR="00855CC2" w:rsidRPr="006C4473">
        <w:rPr>
          <w:sz w:val="20"/>
          <w:szCs w:val="20"/>
          <w:lang w:val="pt-BR"/>
        </w:rPr>
        <w:t>campanha</w:t>
      </w:r>
      <w:r w:rsidRPr="006C4473">
        <w:rPr>
          <w:sz w:val="20"/>
          <w:szCs w:val="20"/>
          <w:lang w:val="pt-BR"/>
        </w:rPr>
        <w:t xml:space="preserve"> nacional </w:t>
      </w:r>
      <w:r w:rsidR="00E63AC6" w:rsidRPr="006C4473">
        <w:rPr>
          <w:sz w:val="20"/>
          <w:szCs w:val="20"/>
          <w:lang w:val="pt-BR"/>
        </w:rPr>
        <w:t>sobr</w:t>
      </w:r>
      <w:r w:rsidR="007F3DAE" w:rsidRPr="006C4473">
        <w:rPr>
          <w:sz w:val="20"/>
          <w:szCs w:val="20"/>
          <w:lang w:val="pt-BR"/>
        </w:rPr>
        <w:t xml:space="preserve">e </w:t>
      </w:r>
      <w:r w:rsidRPr="006C4473">
        <w:rPr>
          <w:sz w:val="20"/>
          <w:szCs w:val="20"/>
          <w:lang w:val="pt-BR"/>
        </w:rPr>
        <w:t>temas de sensibiliza</w:t>
      </w:r>
      <w:r w:rsidR="002A68FB" w:rsidRPr="006C4473">
        <w:rPr>
          <w:sz w:val="20"/>
          <w:szCs w:val="20"/>
          <w:lang w:val="pt-BR"/>
        </w:rPr>
        <w:t>ção</w:t>
      </w:r>
      <w:r w:rsidR="007F3DAE" w:rsidRPr="006C4473">
        <w:rPr>
          <w:sz w:val="20"/>
          <w:szCs w:val="20"/>
          <w:lang w:val="pt-BR"/>
        </w:rPr>
        <w:t xml:space="preserve"> </w:t>
      </w:r>
      <w:r w:rsidRPr="006C4473">
        <w:rPr>
          <w:sz w:val="20"/>
          <w:szCs w:val="20"/>
          <w:lang w:val="pt-BR"/>
        </w:rPr>
        <w:t>contra</w:t>
      </w:r>
      <w:r w:rsidR="00412424" w:rsidRPr="006C4473">
        <w:rPr>
          <w:sz w:val="20"/>
          <w:szCs w:val="20"/>
          <w:lang w:val="pt-BR"/>
        </w:rPr>
        <w:t xml:space="preserve"> a </w:t>
      </w:r>
      <w:r w:rsidRPr="006C4473">
        <w:rPr>
          <w:sz w:val="20"/>
          <w:szCs w:val="20"/>
          <w:lang w:val="pt-BR"/>
        </w:rPr>
        <w:t>discrimina</w:t>
      </w:r>
      <w:r w:rsidR="002A68FB" w:rsidRPr="006C4473">
        <w:rPr>
          <w:sz w:val="20"/>
          <w:szCs w:val="20"/>
          <w:lang w:val="pt-BR"/>
        </w:rPr>
        <w:t>ção</w:t>
      </w:r>
      <w:r w:rsidRPr="006C4473">
        <w:rPr>
          <w:sz w:val="20"/>
          <w:szCs w:val="20"/>
          <w:lang w:val="pt-BR"/>
        </w:rPr>
        <w:t xml:space="preserve"> racial,</w:t>
      </w:r>
      <w:r w:rsidR="003B7EE5" w:rsidRPr="006C4473">
        <w:rPr>
          <w:sz w:val="20"/>
          <w:szCs w:val="20"/>
          <w:lang w:val="pt-BR"/>
        </w:rPr>
        <w:t xml:space="preserve"> com </w:t>
      </w:r>
      <w:r w:rsidRPr="006C4473">
        <w:rPr>
          <w:sz w:val="20"/>
          <w:szCs w:val="20"/>
          <w:lang w:val="pt-BR"/>
        </w:rPr>
        <w:t>enfoque de g</w:t>
      </w:r>
      <w:r w:rsidR="00370C6C" w:rsidRPr="006C4473">
        <w:rPr>
          <w:sz w:val="20"/>
          <w:szCs w:val="20"/>
          <w:lang w:val="pt-BR"/>
        </w:rPr>
        <w:t>ê</w:t>
      </w:r>
      <w:r w:rsidRPr="006C4473">
        <w:rPr>
          <w:sz w:val="20"/>
          <w:szCs w:val="20"/>
          <w:lang w:val="pt-BR"/>
        </w:rPr>
        <w:t>nero</w:t>
      </w:r>
      <w:r w:rsidR="00412424" w:rsidRPr="006C4473">
        <w:rPr>
          <w:sz w:val="20"/>
          <w:szCs w:val="20"/>
          <w:lang w:val="pt-BR"/>
        </w:rPr>
        <w:t xml:space="preserve"> no </w:t>
      </w:r>
      <w:r w:rsidR="00855CC2" w:rsidRPr="006C4473">
        <w:rPr>
          <w:sz w:val="20"/>
          <w:szCs w:val="20"/>
          <w:lang w:val="pt-BR"/>
        </w:rPr>
        <w:t>âmbito</w:t>
      </w:r>
      <w:r w:rsidRPr="006C4473">
        <w:rPr>
          <w:sz w:val="20"/>
          <w:szCs w:val="20"/>
          <w:lang w:val="pt-BR"/>
        </w:rPr>
        <w:t xml:space="preserve"> </w:t>
      </w:r>
      <w:r w:rsidR="00E63AC6" w:rsidRPr="006C4473">
        <w:rPr>
          <w:sz w:val="20"/>
          <w:szCs w:val="20"/>
          <w:lang w:val="pt-BR"/>
        </w:rPr>
        <w:t>do trabalho</w:t>
      </w:r>
      <w:r w:rsidRPr="006C4473">
        <w:rPr>
          <w:sz w:val="20"/>
          <w:szCs w:val="20"/>
          <w:lang w:val="pt-BR"/>
        </w:rPr>
        <w:t xml:space="preserve">, </w:t>
      </w:r>
      <w:r w:rsidR="00E63AC6" w:rsidRPr="006C4473">
        <w:rPr>
          <w:sz w:val="20"/>
          <w:szCs w:val="20"/>
          <w:lang w:val="pt-BR"/>
        </w:rPr>
        <w:t>bem</w:t>
      </w:r>
      <w:r w:rsidRPr="006C4473">
        <w:rPr>
          <w:sz w:val="20"/>
          <w:szCs w:val="20"/>
          <w:lang w:val="pt-BR"/>
        </w:rPr>
        <w:t xml:space="preserve"> como </w:t>
      </w:r>
      <w:r w:rsidR="00E63AC6" w:rsidRPr="006C4473">
        <w:rPr>
          <w:sz w:val="20"/>
          <w:szCs w:val="20"/>
          <w:lang w:val="pt-BR"/>
        </w:rPr>
        <w:t xml:space="preserve">a </w:t>
      </w:r>
      <w:r w:rsidR="00855CC2" w:rsidRPr="006C4473">
        <w:rPr>
          <w:sz w:val="20"/>
          <w:szCs w:val="20"/>
          <w:lang w:val="pt-BR"/>
        </w:rPr>
        <w:t>respeito</w:t>
      </w:r>
      <w:r w:rsidRPr="006C4473">
        <w:rPr>
          <w:sz w:val="20"/>
          <w:szCs w:val="20"/>
          <w:lang w:val="pt-BR"/>
        </w:rPr>
        <w:t xml:space="preserve"> d</w:t>
      </w:r>
      <w:r w:rsidR="007F3DAE" w:rsidRPr="006C4473">
        <w:rPr>
          <w:sz w:val="20"/>
          <w:szCs w:val="20"/>
          <w:lang w:val="pt-BR"/>
        </w:rPr>
        <w:t xml:space="preserve">a </w:t>
      </w:r>
      <w:r w:rsidR="00855CC2" w:rsidRPr="006C4473">
        <w:rPr>
          <w:sz w:val="20"/>
          <w:szCs w:val="20"/>
          <w:lang w:val="pt-BR"/>
        </w:rPr>
        <w:t>importância</w:t>
      </w:r>
      <w:r w:rsidRPr="006C4473">
        <w:rPr>
          <w:sz w:val="20"/>
          <w:szCs w:val="20"/>
          <w:lang w:val="pt-BR"/>
        </w:rPr>
        <w:t xml:space="preserve"> de investigar</w:t>
      </w:r>
      <w:r w:rsidR="00C1774F" w:rsidRPr="006C4473">
        <w:rPr>
          <w:sz w:val="20"/>
          <w:szCs w:val="20"/>
          <w:lang w:val="pt-BR"/>
        </w:rPr>
        <w:t xml:space="preserve"> e </w:t>
      </w:r>
      <w:r w:rsidR="00E63AC6" w:rsidRPr="006C4473">
        <w:rPr>
          <w:sz w:val="20"/>
          <w:szCs w:val="20"/>
          <w:lang w:val="pt-BR"/>
        </w:rPr>
        <w:t>punir</w:t>
      </w:r>
      <w:r w:rsidR="007F3DAE" w:rsidRPr="006C4473">
        <w:rPr>
          <w:sz w:val="20"/>
          <w:szCs w:val="20"/>
          <w:lang w:val="pt-BR"/>
        </w:rPr>
        <w:t xml:space="preserve"> a </w:t>
      </w:r>
      <w:r w:rsidRPr="006C4473">
        <w:rPr>
          <w:sz w:val="20"/>
          <w:szCs w:val="20"/>
          <w:lang w:val="pt-BR"/>
        </w:rPr>
        <w:t>discrimina</w:t>
      </w:r>
      <w:r w:rsidR="002A68FB" w:rsidRPr="006C4473">
        <w:rPr>
          <w:sz w:val="20"/>
          <w:szCs w:val="20"/>
          <w:lang w:val="pt-BR"/>
        </w:rPr>
        <w:t>ção</w:t>
      </w:r>
      <w:r w:rsidRPr="006C4473">
        <w:rPr>
          <w:sz w:val="20"/>
          <w:szCs w:val="20"/>
          <w:lang w:val="pt-BR"/>
        </w:rPr>
        <w:t xml:space="preserve"> racial de </w:t>
      </w:r>
      <w:r w:rsidR="00855CC2" w:rsidRPr="006C4473">
        <w:rPr>
          <w:sz w:val="20"/>
          <w:szCs w:val="20"/>
          <w:lang w:val="pt-BR"/>
        </w:rPr>
        <w:t>maneira</w:t>
      </w:r>
      <w:r w:rsidRPr="006C4473">
        <w:rPr>
          <w:sz w:val="20"/>
          <w:szCs w:val="20"/>
          <w:lang w:val="pt-BR"/>
        </w:rPr>
        <w:t xml:space="preserve"> </w:t>
      </w:r>
      <w:r w:rsidR="00855CC2" w:rsidRPr="006C4473">
        <w:rPr>
          <w:sz w:val="20"/>
          <w:szCs w:val="20"/>
          <w:lang w:val="pt-BR"/>
        </w:rPr>
        <w:t>efetiva</w:t>
      </w:r>
      <w:r w:rsidR="00C1774F" w:rsidRPr="006C4473">
        <w:rPr>
          <w:sz w:val="20"/>
          <w:szCs w:val="20"/>
          <w:lang w:val="pt-BR"/>
        </w:rPr>
        <w:t xml:space="preserve"> e</w:t>
      </w:r>
      <w:r w:rsidR="007F3DAE" w:rsidRPr="006C4473">
        <w:rPr>
          <w:sz w:val="20"/>
          <w:szCs w:val="20"/>
          <w:lang w:val="pt-BR"/>
        </w:rPr>
        <w:t xml:space="preserve"> </w:t>
      </w:r>
      <w:r w:rsidR="00E63AC6" w:rsidRPr="006C4473">
        <w:rPr>
          <w:sz w:val="20"/>
          <w:szCs w:val="20"/>
          <w:lang w:val="pt-BR"/>
        </w:rPr>
        <w:t>n</w:t>
      </w:r>
      <w:r w:rsidR="007F3DAE" w:rsidRPr="006C4473">
        <w:rPr>
          <w:sz w:val="20"/>
          <w:szCs w:val="20"/>
          <w:lang w:val="pt-BR"/>
        </w:rPr>
        <w:t xml:space="preserve">um </w:t>
      </w:r>
      <w:r w:rsidR="00B506A9" w:rsidRPr="006C4473">
        <w:rPr>
          <w:sz w:val="20"/>
          <w:szCs w:val="20"/>
          <w:lang w:val="pt-BR"/>
        </w:rPr>
        <w:t>prazo</w:t>
      </w:r>
      <w:r w:rsidRPr="006C4473">
        <w:rPr>
          <w:sz w:val="20"/>
          <w:szCs w:val="20"/>
          <w:lang w:val="pt-BR"/>
        </w:rPr>
        <w:t xml:space="preserve"> razo</w:t>
      </w:r>
      <w:r w:rsidR="00E63AC6" w:rsidRPr="006C4473">
        <w:rPr>
          <w:sz w:val="20"/>
          <w:szCs w:val="20"/>
          <w:lang w:val="pt-BR"/>
        </w:rPr>
        <w:t>ável</w:t>
      </w:r>
      <w:r w:rsidRPr="006C4473">
        <w:rPr>
          <w:sz w:val="20"/>
          <w:szCs w:val="20"/>
          <w:lang w:val="pt-BR"/>
        </w:rPr>
        <w:t>, e</w:t>
      </w:r>
      <w:r w:rsidR="00E63AC6" w:rsidRPr="006C4473">
        <w:rPr>
          <w:sz w:val="20"/>
          <w:szCs w:val="20"/>
          <w:lang w:val="pt-BR"/>
        </w:rPr>
        <w:t>m</w:t>
      </w:r>
      <w:r w:rsidRPr="006C4473">
        <w:rPr>
          <w:sz w:val="20"/>
          <w:szCs w:val="20"/>
          <w:lang w:val="pt-BR"/>
        </w:rPr>
        <w:t xml:space="preserve"> conformi</w:t>
      </w:r>
      <w:r w:rsidR="001D5B68" w:rsidRPr="006C4473">
        <w:rPr>
          <w:sz w:val="20"/>
          <w:szCs w:val="20"/>
          <w:lang w:val="pt-BR"/>
        </w:rPr>
        <w:t xml:space="preserve">dade </w:t>
      </w:r>
      <w:r w:rsidR="003B7EE5" w:rsidRPr="006C4473">
        <w:rPr>
          <w:sz w:val="20"/>
          <w:szCs w:val="20"/>
          <w:lang w:val="pt-BR"/>
        </w:rPr>
        <w:t xml:space="preserve">com os </w:t>
      </w:r>
      <w:r w:rsidR="00E63AC6" w:rsidRPr="006C4473">
        <w:rPr>
          <w:sz w:val="20"/>
          <w:szCs w:val="20"/>
          <w:lang w:val="pt-BR"/>
        </w:rPr>
        <w:t>padrões</w:t>
      </w:r>
      <w:r w:rsidRPr="006C4473">
        <w:rPr>
          <w:sz w:val="20"/>
          <w:szCs w:val="20"/>
          <w:lang w:val="pt-BR"/>
        </w:rPr>
        <w:t xml:space="preserve"> interamericanos aplic</w:t>
      </w:r>
      <w:r w:rsidR="00E63AC6" w:rsidRPr="006C4473">
        <w:rPr>
          <w:sz w:val="20"/>
          <w:szCs w:val="20"/>
          <w:lang w:val="pt-BR"/>
        </w:rPr>
        <w:t>ávei</w:t>
      </w:r>
      <w:r w:rsidRPr="006C4473">
        <w:rPr>
          <w:sz w:val="20"/>
          <w:szCs w:val="20"/>
          <w:lang w:val="pt-BR"/>
        </w:rPr>
        <w:t>s.</w:t>
      </w:r>
    </w:p>
    <w:p w14:paraId="550E73BB" w14:textId="77777777" w:rsidR="00477300" w:rsidRPr="00BA3E50" w:rsidRDefault="00477300" w:rsidP="00BA3E50">
      <w:pPr>
        <w:rPr>
          <w:sz w:val="18"/>
          <w:szCs w:val="18"/>
          <w:lang w:val="pt-BR"/>
        </w:rPr>
      </w:pPr>
    </w:p>
    <w:p w14:paraId="267AB430" w14:textId="570222B4" w:rsidR="00935C3F" w:rsidRDefault="00D505A8" w:rsidP="00477300">
      <w:pPr>
        <w:pStyle w:val="GradeClara-nfase31"/>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360" w:right="25" w:firstLine="0"/>
        <w:jc w:val="both"/>
        <w:rPr>
          <w:sz w:val="20"/>
          <w:szCs w:val="20"/>
          <w:lang w:val="pt-BR"/>
        </w:rPr>
      </w:pPr>
      <w:r w:rsidRPr="006C4473">
        <w:rPr>
          <w:sz w:val="20"/>
          <w:szCs w:val="20"/>
          <w:lang w:val="pt-BR"/>
        </w:rPr>
        <w:t>Adotar marcos legislativos, de política pública o</w:t>
      </w:r>
      <w:r w:rsidR="00E63AC6" w:rsidRPr="006C4473">
        <w:rPr>
          <w:sz w:val="20"/>
          <w:szCs w:val="20"/>
          <w:lang w:val="pt-BR"/>
        </w:rPr>
        <w:t>u</w:t>
      </w:r>
      <w:r w:rsidRPr="006C4473">
        <w:rPr>
          <w:sz w:val="20"/>
          <w:szCs w:val="20"/>
          <w:lang w:val="pt-BR"/>
        </w:rPr>
        <w:t xml:space="preserve"> de </w:t>
      </w:r>
      <w:r w:rsidR="00855CC2" w:rsidRPr="006C4473">
        <w:rPr>
          <w:sz w:val="20"/>
          <w:szCs w:val="20"/>
          <w:lang w:val="pt-BR"/>
        </w:rPr>
        <w:t>qualquer</w:t>
      </w:r>
      <w:r w:rsidRPr="006C4473">
        <w:rPr>
          <w:sz w:val="20"/>
          <w:szCs w:val="20"/>
          <w:lang w:val="pt-BR"/>
        </w:rPr>
        <w:t xml:space="preserve"> </w:t>
      </w:r>
      <w:r w:rsidR="002C1535" w:rsidRPr="006C4473">
        <w:rPr>
          <w:sz w:val="20"/>
          <w:szCs w:val="20"/>
          <w:lang w:val="pt-BR"/>
        </w:rPr>
        <w:t>outr</w:t>
      </w:r>
      <w:r w:rsidRPr="006C4473">
        <w:rPr>
          <w:sz w:val="20"/>
          <w:szCs w:val="20"/>
          <w:lang w:val="pt-BR"/>
        </w:rPr>
        <w:t xml:space="preserve">a índole que </w:t>
      </w:r>
      <w:r w:rsidR="00855CC2" w:rsidRPr="006C4473">
        <w:rPr>
          <w:sz w:val="20"/>
          <w:szCs w:val="20"/>
          <w:lang w:val="pt-BR"/>
        </w:rPr>
        <w:t>exijam</w:t>
      </w:r>
      <w:r w:rsidRPr="006C4473">
        <w:rPr>
          <w:sz w:val="20"/>
          <w:szCs w:val="20"/>
          <w:lang w:val="pt-BR"/>
        </w:rPr>
        <w:t xml:space="preserve">, </w:t>
      </w:r>
      <w:r w:rsidR="00855CC2" w:rsidRPr="006C4473">
        <w:rPr>
          <w:sz w:val="20"/>
          <w:szCs w:val="20"/>
          <w:lang w:val="pt-BR"/>
        </w:rPr>
        <w:t>promovam</w:t>
      </w:r>
      <w:r w:rsidR="00C1774F" w:rsidRPr="006C4473">
        <w:rPr>
          <w:sz w:val="20"/>
          <w:szCs w:val="20"/>
          <w:lang w:val="pt-BR"/>
        </w:rPr>
        <w:t xml:space="preserve"> e </w:t>
      </w:r>
      <w:r w:rsidR="00855CC2" w:rsidRPr="006C4473">
        <w:rPr>
          <w:sz w:val="20"/>
          <w:szCs w:val="20"/>
          <w:lang w:val="pt-BR"/>
        </w:rPr>
        <w:t>oriente</w:t>
      </w:r>
      <w:r w:rsidR="00370C6C" w:rsidRPr="006C4473">
        <w:rPr>
          <w:sz w:val="20"/>
          <w:szCs w:val="20"/>
          <w:lang w:val="pt-BR"/>
        </w:rPr>
        <w:t>m</w:t>
      </w:r>
      <w:r w:rsidR="00C842E5" w:rsidRPr="006C4473">
        <w:rPr>
          <w:sz w:val="20"/>
          <w:szCs w:val="20"/>
          <w:lang w:val="pt-BR"/>
        </w:rPr>
        <w:t xml:space="preserve"> </w:t>
      </w:r>
      <w:r w:rsidR="00E63AC6" w:rsidRPr="006C4473">
        <w:rPr>
          <w:sz w:val="20"/>
          <w:szCs w:val="20"/>
          <w:lang w:val="pt-BR"/>
        </w:rPr>
        <w:t>a</w:t>
      </w:r>
      <w:r w:rsidR="00C842E5" w:rsidRPr="006C4473">
        <w:rPr>
          <w:sz w:val="20"/>
          <w:szCs w:val="20"/>
          <w:lang w:val="pt-BR"/>
        </w:rPr>
        <w:t xml:space="preserve">s </w:t>
      </w:r>
      <w:r w:rsidRPr="006C4473">
        <w:rPr>
          <w:sz w:val="20"/>
          <w:szCs w:val="20"/>
          <w:lang w:val="pt-BR"/>
        </w:rPr>
        <w:t>empresas a realizar</w:t>
      </w:r>
      <w:r w:rsidR="007F3DAE" w:rsidRPr="006C4473">
        <w:rPr>
          <w:sz w:val="20"/>
          <w:szCs w:val="20"/>
          <w:lang w:val="pt-BR"/>
        </w:rPr>
        <w:t xml:space="preserve"> a </w:t>
      </w:r>
      <w:r w:rsidR="00855CC2" w:rsidRPr="006C4473">
        <w:rPr>
          <w:sz w:val="20"/>
          <w:szCs w:val="20"/>
          <w:lang w:val="pt-BR"/>
        </w:rPr>
        <w:t>devida</w:t>
      </w:r>
      <w:r w:rsidRPr="006C4473">
        <w:rPr>
          <w:sz w:val="20"/>
          <w:szCs w:val="20"/>
          <w:lang w:val="pt-BR"/>
        </w:rPr>
        <w:t xml:space="preserve"> </w:t>
      </w:r>
      <w:r w:rsidR="00855CC2" w:rsidRPr="006C4473">
        <w:rPr>
          <w:sz w:val="20"/>
          <w:szCs w:val="20"/>
          <w:lang w:val="pt-BR"/>
        </w:rPr>
        <w:t>diligência</w:t>
      </w:r>
      <w:r w:rsidR="007F3DAE" w:rsidRPr="006C4473">
        <w:rPr>
          <w:sz w:val="20"/>
          <w:szCs w:val="20"/>
          <w:lang w:val="pt-BR"/>
        </w:rPr>
        <w:t xml:space="preserve"> em </w:t>
      </w:r>
      <w:r w:rsidR="00855CC2" w:rsidRPr="006C4473">
        <w:rPr>
          <w:sz w:val="20"/>
          <w:szCs w:val="20"/>
          <w:lang w:val="pt-BR"/>
        </w:rPr>
        <w:t>matéria</w:t>
      </w:r>
      <w:r w:rsidRPr="006C4473">
        <w:rPr>
          <w:sz w:val="20"/>
          <w:szCs w:val="20"/>
          <w:lang w:val="pt-BR"/>
        </w:rPr>
        <w:t xml:space="preserve"> de </w:t>
      </w:r>
      <w:r w:rsidR="000D0F3D" w:rsidRPr="006C4473">
        <w:rPr>
          <w:sz w:val="20"/>
          <w:szCs w:val="20"/>
          <w:lang w:val="pt-BR"/>
        </w:rPr>
        <w:t>direito</w:t>
      </w:r>
      <w:r w:rsidRPr="006C4473">
        <w:rPr>
          <w:sz w:val="20"/>
          <w:szCs w:val="20"/>
          <w:lang w:val="pt-BR"/>
        </w:rPr>
        <w:t>s humanos dentro de s</w:t>
      </w:r>
      <w:r w:rsidR="00370C6C" w:rsidRPr="006C4473">
        <w:rPr>
          <w:sz w:val="20"/>
          <w:szCs w:val="20"/>
          <w:lang w:val="pt-BR"/>
        </w:rPr>
        <w:t>e</w:t>
      </w:r>
      <w:r w:rsidRPr="006C4473">
        <w:rPr>
          <w:sz w:val="20"/>
          <w:szCs w:val="20"/>
          <w:lang w:val="pt-BR"/>
        </w:rPr>
        <w:t xml:space="preserve">us </w:t>
      </w:r>
      <w:r w:rsidR="00855CC2" w:rsidRPr="006C4473">
        <w:rPr>
          <w:sz w:val="20"/>
          <w:szCs w:val="20"/>
          <w:lang w:val="pt-BR"/>
        </w:rPr>
        <w:t>processos</w:t>
      </w:r>
      <w:r w:rsidRPr="006C4473">
        <w:rPr>
          <w:sz w:val="20"/>
          <w:szCs w:val="20"/>
          <w:lang w:val="pt-BR"/>
        </w:rPr>
        <w:t xml:space="preserve"> de contrata</w:t>
      </w:r>
      <w:r w:rsidR="002A68FB" w:rsidRPr="006C4473">
        <w:rPr>
          <w:sz w:val="20"/>
          <w:szCs w:val="20"/>
          <w:lang w:val="pt-BR"/>
        </w:rPr>
        <w:t>ção</w:t>
      </w:r>
      <w:r w:rsidRPr="006C4473">
        <w:rPr>
          <w:sz w:val="20"/>
          <w:szCs w:val="20"/>
          <w:lang w:val="pt-BR"/>
        </w:rPr>
        <w:t xml:space="preserve"> </w:t>
      </w:r>
      <w:r w:rsidR="00E63AC6" w:rsidRPr="006C4473">
        <w:rPr>
          <w:sz w:val="20"/>
          <w:szCs w:val="20"/>
          <w:lang w:val="pt-BR"/>
        </w:rPr>
        <w:t>de funcionários</w:t>
      </w:r>
      <w:r w:rsidRPr="006C4473">
        <w:rPr>
          <w:sz w:val="20"/>
          <w:szCs w:val="20"/>
          <w:lang w:val="pt-BR"/>
        </w:rPr>
        <w:t xml:space="preserve">, particularmente </w:t>
      </w:r>
      <w:r w:rsidR="00E63AC6" w:rsidRPr="006C4473">
        <w:rPr>
          <w:sz w:val="20"/>
          <w:szCs w:val="20"/>
          <w:lang w:val="pt-BR"/>
        </w:rPr>
        <w:t xml:space="preserve">a </w:t>
      </w:r>
      <w:r w:rsidR="00855CC2" w:rsidRPr="006C4473">
        <w:rPr>
          <w:sz w:val="20"/>
          <w:szCs w:val="20"/>
          <w:lang w:val="pt-BR"/>
        </w:rPr>
        <w:t>respeito</w:t>
      </w:r>
      <w:r w:rsidR="0055214B" w:rsidRPr="006C4473">
        <w:rPr>
          <w:sz w:val="20"/>
          <w:szCs w:val="20"/>
          <w:lang w:val="pt-BR"/>
        </w:rPr>
        <w:t xml:space="preserve"> do </w:t>
      </w:r>
      <w:r w:rsidR="002567BC" w:rsidRPr="006C4473">
        <w:rPr>
          <w:sz w:val="20"/>
          <w:szCs w:val="20"/>
          <w:lang w:val="pt-BR"/>
        </w:rPr>
        <w:t xml:space="preserve">acesso ao </w:t>
      </w:r>
      <w:r w:rsidRPr="006C4473">
        <w:rPr>
          <w:sz w:val="20"/>
          <w:szCs w:val="20"/>
          <w:lang w:val="pt-BR"/>
        </w:rPr>
        <w:t>emp</w:t>
      </w:r>
      <w:r w:rsidR="00E63AC6" w:rsidRPr="006C4473">
        <w:rPr>
          <w:sz w:val="20"/>
          <w:szCs w:val="20"/>
          <w:lang w:val="pt-BR"/>
        </w:rPr>
        <w:t>rego</w:t>
      </w:r>
      <w:r w:rsidRPr="006C4473">
        <w:rPr>
          <w:sz w:val="20"/>
          <w:szCs w:val="20"/>
          <w:lang w:val="pt-BR"/>
        </w:rPr>
        <w:t xml:space="preserve"> s</w:t>
      </w:r>
      <w:r w:rsidR="00E63AC6" w:rsidRPr="006C4473">
        <w:rPr>
          <w:sz w:val="20"/>
          <w:szCs w:val="20"/>
          <w:lang w:val="pt-BR"/>
        </w:rPr>
        <w:t>em</w:t>
      </w:r>
      <w:r w:rsidRPr="006C4473">
        <w:rPr>
          <w:sz w:val="20"/>
          <w:szCs w:val="20"/>
          <w:lang w:val="pt-BR"/>
        </w:rPr>
        <w:t xml:space="preserve"> discrimina</w:t>
      </w:r>
      <w:r w:rsidR="002A68FB" w:rsidRPr="006C4473">
        <w:rPr>
          <w:sz w:val="20"/>
          <w:szCs w:val="20"/>
          <w:lang w:val="pt-BR"/>
        </w:rPr>
        <w:t>ção</w:t>
      </w:r>
      <w:r w:rsidRPr="006C4473">
        <w:rPr>
          <w:sz w:val="20"/>
          <w:szCs w:val="20"/>
          <w:lang w:val="pt-BR"/>
        </w:rPr>
        <w:t xml:space="preserve"> de </w:t>
      </w:r>
      <w:r w:rsidR="002219F6" w:rsidRPr="006C4473">
        <w:rPr>
          <w:sz w:val="20"/>
          <w:szCs w:val="20"/>
          <w:lang w:val="pt-BR"/>
        </w:rPr>
        <w:t>mulh</w:t>
      </w:r>
      <w:r w:rsidRPr="006C4473">
        <w:rPr>
          <w:sz w:val="20"/>
          <w:szCs w:val="20"/>
          <w:lang w:val="pt-BR"/>
        </w:rPr>
        <w:t>eres afrodescen</w:t>
      </w:r>
      <w:r w:rsidR="002567BC" w:rsidRPr="006C4473">
        <w:rPr>
          <w:sz w:val="20"/>
          <w:szCs w:val="20"/>
          <w:lang w:val="pt-BR"/>
        </w:rPr>
        <w:t>dente</w:t>
      </w:r>
      <w:r w:rsidRPr="006C4473">
        <w:rPr>
          <w:sz w:val="20"/>
          <w:szCs w:val="20"/>
          <w:lang w:val="pt-BR"/>
        </w:rPr>
        <w:t>s</w:t>
      </w:r>
      <w:r w:rsidR="00370C6C" w:rsidRPr="006C4473">
        <w:rPr>
          <w:sz w:val="20"/>
          <w:szCs w:val="20"/>
          <w:lang w:val="pt-BR"/>
        </w:rPr>
        <w:t>,</w:t>
      </w:r>
      <w:r w:rsidRPr="006C4473">
        <w:rPr>
          <w:sz w:val="20"/>
          <w:szCs w:val="20"/>
          <w:lang w:val="pt-BR"/>
        </w:rPr>
        <w:t xml:space="preserve"> </w:t>
      </w:r>
      <w:r w:rsidR="00E63AC6" w:rsidRPr="006C4473">
        <w:rPr>
          <w:sz w:val="20"/>
          <w:szCs w:val="20"/>
          <w:lang w:val="pt-BR"/>
        </w:rPr>
        <w:t>em</w:t>
      </w:r>
      <w:r w:rsidRPr="006C4473">
        <w:rPr>
          <w:sz w:val="20"/>
          <w:szCs w:val="20"/>
          <w:lang w:val="pt-BR"/>
        </w:rPr>
        <w:t xml:space="preserve"> conformi</w:t>
      </w:r>
      <w:r w:rsidR="001D5B68" w:rsidRPr="006C4473">
        <w:rPr>
          <w:sz w:val="20"/>
          <w:szCs w:val="20"/>
          <w:lang w:val="pt-BR"/>
        </w:rPr>
        <w:t xml:space="preserve">dade </w:t>
      </w:r>
      <w:r w:rsidR="003B7EE5" w:rsidRPr="006C4473">
        <w:rPr>
          <w:sz w:val="20"/>
          <w:szCs w:val="20"/>
          <w:lang w:val="pt-BR"/>
        </w:rPr>
        <w:t xml:space="preserve">com os </w:t>
      </w:r>
      <w:r w:rsidR="00855CC2" w:rsidRPr="006C4473">
        <w:rPr>
          <w:sz w:val="20"/>
          <w:szCs w:val="20"/>
          <w:lang w:val="pt-BR"/>
        </w:rPr>
        <w:t>padrões</w:t>
      </w:r>
      <w:r w:rsidR="0055214B" w:rsidRPr="006C4473">
        <w:rPr>
          <w:sz w:val="20"/>
          <w:szCs w:val="20"/>
          <w:lang w:val="pt-BR"/>
        </w:rPr>
        <w:t xml:space="preserve"> </w:t>
      </w:r>
      <w:r w:rsidR="00477300" w:rsidRPr="006C4473">
        <w:rPr>
          <w:sz w:val="20"/>
          <w:szCs w:val="20"/>
          <w:lang w:val="pt-BR"/>
        </w:rPr>
        <w:t>com os padrões interamericanos aplicáveis</w:t>
      </w:r>
      <w:r w:rsidRPr="006C4473">
        <w:rPr>
          <w:sz w:val="20"/>
          <w:szCs w:val="20"/>
          <w:lang w:val="pt-BR"/>
        </w:rPr>
        <w:t xml:space="preserve">. </w:t>
      </w:r>
    </w:p>
    <w:p w14:paraId="2FA2997C" w14:textId="77777777" w:rsidR="00916ED0" w:rsidRPr="00BA3E50" w:rsidRDefault="00916ED0" w:rsidP="00BA3E50">
      <w:pPr>
        <w:rPr>
          <w:sz w:val="18"/>
          <w:szCs w:val="18"/>
          <w:lang w:val="pt-BR"/>
        </w:rPr>
      </w:pPr>
    </w:p>
    <w:p w14:paraId="03EC90ED" w14:textId="77777777" w:rsidR="00916ED0" w:rsidRPr="00916ED0" w:rsidRDefault="00916ED0" w:rsidP="00916ED0">
      <w:pPr>
        <w:pStyle w:val="PlainText"/>
        <w:ind w:firstLine="360"/>
        <w:jc w:val="both"/>
        <w:rPr>
          <w:rFonts w:ascii="Cambria" w:hAnsi="Cambria"/>
          <w:sz w:val="20"/>
          <w:szCs w:val="20"/>
          <w:lang w:val="es-US"/>
        </w:rPr>
      </w:pPr>
      <w:r w:rsidRPr="00916ED0">
        <w:rPr>
          <w:rFonts w:ascii="Cambria" w:hAnsi="Cambria"/>
          <w:sz w:val="20"/>
          <w:szCs w:val="20"/>
          <w:lang w:val="es-US"/>
        </w:rPr>
        <w:t>Aprovado pela Comissão Interamericana de Direitos Humanos na cidade de Porto Príncipe, Haiti, em 3 de março de 2020. (Assinado): Joel Hernández García, Presidente; Antonia Urrejola Noguera, Primeira Vice-Presidente; Flávia Piovesan, Segunda Vice-Presidente; Margarette May Macaulay, Esmeralda Arosemena de Troitiño, Julissa Mantilla Falcón e Edgar Stuardo Ralón Orellana (em dissidência), Membros da Comissão.</w:t>
      </w:r>
    </w:p>
    <w:p w14:paraId="25808D7F" w14:textId="77777777" w:rsidR="00916ED0" w:rsidRPr="00916ED0" w:rsidRDefault="00916ED0" w:rsidP="00916ED0">
      <w:pPr>
        <w:pStyle w:val="PlainText"/>
        <w:jc w:val="both"/>
        <w:rPr>
          <w:rFonts w:ascii="Cambria" w:hAnsi="Cambria"/>
          <w:sz w:val="20"/>
          <w:szCs w:val="20"/>
          <w:lang w:val="es-US"/>
        </w:rPr>
      </w:pPr>
    </w:p>
    <w:p w14:paraId="4FC0F9DB" w14:textId="77777777" w:rsidR="00916ED0" w:rsidRPr="00916ED0" w:rsidRDefault="00916ED0" w:rsidP="00916ED0">
      <w:pPr>
        <w:pStyle w:val="PlainText"/>
        <w:ind w:firstLine="360"/>
        <w:jc w:val="both"/>
        <w:rPr>
          <w:rFonts w:ascii="Cambria" w:hAnsi="Cambria"/>
          <w:sz w:val="20"/>
          <w:szCs w:val="20"/>
          <w:lang w:val="es-US"/>
        </w:rPr>
      </w:pPr>
      <w:r w:rsidRPr="00916ED0">
        <w:rPr>
          <w:rFonts w:ascii="Cambria" w:hAnsi="Cambria"/>
          <w:sz w:val="20"/>
          <w:szCs w:val="20"/>
          <w:lang w:val="es-US"/>
        </w:rPr>
        <w:t>A abaixo assinada, Marisol Blanchard, Secretária Executiva Adjunta, nos termos do artigo 49 do Regulamento da Comissão, certifica que esta é uma cópia fiel do original depositado nos arquivos da Secretaria da CIDH.</w:t>
      </w:r>
    </w:p>
    <w:p w14:paraId="011D5FF2" w14:textId="675C09D6" w:rsidR="00916ED0" w:rsidRPr="00BA3E50" w:rsidRDefault="00916ED0" w:rsidP="00916ED0">
      <w:pPr>
        <w:tabs>
          <w:tab w:val="left" w:pos="0"/>
        </w:tabs>
        <w:jc w:val="center"/>
        <w:rPr>
          <w:rFonts w:ascii="Cambria" w:hAnsi="Cambria" w:cs="Calibri"/>
          <w:sz w:val="20"/>
          <w:szCs w:val="20"/>
          <w:lang w:val="pt-BR"/>
        </w:rPr>
      </w:pPr>
      <w:r w:rsidRPr="00142371">
        <w:rPr>
          <w:rFonts w:ascii="Verdana" w:hAnsi="Verdana"/>
          <w:noProof/>
          <w:sz w:val="20"/>
          <w:szCs w:val="20"/>
        </w:rPr>
        <w:drawing>
          <wp:inline distT="0" distB="0" distL="0" distR="0" wp14:anchorId="4B86B374" wp14:editId="099F417C">
            <wp:extent cx="1181100" cy="69717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5413" cy="699723"/>
                    </a:xfrm>
                    <a:prstGeom prst="rect">
                      <a:avLst/>
                    </a:prstGeom>
                    <a:noFill/>
                    <a:ln>
                      <a:noFill/>
                    </a:ln>
                  </pic:spPr>
                </pic:pic>
              </a:graphicData>
            </a:graphic>
          </wp:inline>
        </w:drawing>
      </w:r>
    </w:p>
    <w:p w14:paraId="5EF67751" w14:textId="77777777" w:rsidR="00916ED0" w:rsidRPr="00916ED0" w:rsidRDefault="00916ED0" w:rsidP="00916ED0">
      <w:pPr>
        <w:tabs>
          <w:tab w:val="left" w:pos="0"/>
        </w:tabs>
        <w:jc w:val="center"/>
        <w:rPr>
          <w:rFonts w:ascii="Cambria" w:hAnsi="Cambria" w:cs="Calibri"/>
          <w:i/>
          <w:sz w:val="20"/>
          <w:szCs w:val="20"/>
          <w:lang w:val="pt-BR"/>
        </w:rPr>
      </w:pPr>
      <w:r w:rsidRPr="00916ED0">
        <w:rPr>
          <w:rFonts w:ascii="Cambria" w:hAnsi="Cambria" w:cs="Calibri"/>
          <w:sz w:val="20"/>
          <w:szCs w:val="20"/>
          <w:lang w:val="pt-BR"/>
        </w:rPr>
        <w:t>Marisol Blanchard</w:t>
      </w:r>
    </w:p>
    <w:p w14:paraId="304C454E" w14:textId="4231BFE4" w:rsidR="00916ED0" w:rsidRPr="0081730E" w:rsidRDefault="00916ED0" w:rsidP="00916ED0">
      <w:pPr>
        <w:tabs>
          <w:tab w:val="left" w:pos="810"/>
        </w:tabs>
        <w:suppressAutoHyphens/>
        <w:jc w:val="center"/>
        <w:rPr>
          <w:rFonts w:ascii="Calibri" w:hAnsi="Calibri" w:cs="Calibri"/>
          <w:lang w:val="pt-BR"/>
        </w:rPr>
      </w:pPr>
      <w:r w:rsidRPr="00916ED0">
        <w:rPr>
          <w:rFonts w:ascii="Cambria" w:hAnsi="Cambria"/>
          <w:sz w:val="20"/>
          <w:szCs w:val="20"/>
          <w:lang w:val="es-US"/>
        </w:rPr>
        <w:t>Secretária Executiva Adjunta</w:t>
      </w:r>
    </w:p>
    <w:p w14:paraId="1D730AA4" w14:textId="77777777" w:rsidR="00916ED0" w:rsidRDefault="00916ED0" w:rsidP="00916ED0">
      <w:pPr>
        <w:rPr>
          <w:sz w:val="20"/>
          <w:szCs w:val="20"/>
          <w:lang w:val="es-MX"/>
        </w:rPr>
      </w:pPr>
      <w:bookmarkStart w:id="23" w:name="ministro"/>
      <w:bookmarkEnd w:id="23"/>
    </w:p>
    <w:p w14:paraId="4B20EE80" w14:textId="77777777" w:rsidR="00916ED0" w:rsidRPr="00BF7CBD" w:rsidRDefault="00916ED0" w:rsidP="00916ED0">
      <w:pPr>
        <w:jc w:val="center"/>
        <w:rPr>
          <w:rFonts w:ascii="Cambria" w:hAnsi="Cambria"/>
          <w:b/>
          <w:bCs/>
          <w:sz w:val="20"/>
          <w:szCs w:val="20"/>
          <w:lang w:val="pt-BR"/>
        </w:rPr>
      </w:pPr>
      <w:r w:rsidRPr="00BF7CBD">
        <w:rPr>
          <w:rFonts w:ascii="Cambria" w:hAnsi="Cambria"/>
          <w:b/>
          <w:bCs/>
          <w:sz w:val="20"/>
          <w:szCs w:val="20"/>
          <w:lang w:val="pt-BR"/>
        </w:rPr>
        <w:t>VOTO DISSIDENTE, COMISSÁRIO STUARDO RALÓN</w:t>
      </w:r>
    </w:p>
    <w:p w14:paraId="496A79FE" w14:textId="77777777" w:rsidR="00916ED0" w:rsidRPr="00BF7CBD" w:rsidRDefault="00916ED0" w:rsidP="00916ED0">
      <w:pPr>
        <w:jc w:val="center"/>
        <w:rPr>
          <w:rFonts w:ascii="Cambria" w:hAnsi="Cambria"/>
          <w:b/>
          <w:bCs/>
          <w:sz w:val="20"/>
          <w:szCs w:val="20"/>
          <w:lang w:val="pt-BR"/>
        </w:rPr>
      </w:pPr>
      <w:r>
        <w:rPr>
          <w:rFonts w:ascii="Cambria" w:hAnsi="Cambria"/>
          <w:b/>
          <w:bCs/>
          <w:sz w:val="20"/>
          <w:szCs w:val="20"/>
          <w:lang w:val="pt-BR"/>
        </w:rPr>
        <w:lastRenderedPageBreak/>
        <w:t>Relatório</w:t>
      </w:r>
      <w:r w:rsidRPr="00BF7CBD">
        <w:rPr>
          <w:rFonts w:ascii="Cambria" w:hAnsi="Cambria"/>
          <w:b/>
          <w:bCs/>
          <w:sz w:val="20"/>
          <w:szCs w:val="20"/>
          <w:lang w:val="pt-BR"/>
        </w:rPr>
        <w:t xml:space="preserve"> de </w:t>
      </w:r>
      <w:r>
        <w:rPr>
          <w:rFonts w:ascii="Cambria" w:hAnsi="Cambria"/>
          <w:b/>
          <w:bCs/>
          <w:sz w:val="20"/>
          <w:szCs w:val="20"/>
          <w:lang w:val="pt-BR"/>
        </w:rPr>
        <w:t>mérito N° 5</w:t>
      </w:r>
      <w:r w:rsidRPr="00BF7CBD">
        <w:rPr>
          <w:rFonts w:ascii="Cambria" w:hAnsi="Cambria"/>
          <w:b/>
          <w:bCs/>
          <w:sz w:val="20"/>
          <w:szCs w:val="20"/>
          <w:lang w:val="pt-BR"/>
        </w:rPr>
        <w:t xml:space="preserve">/20 Caso N° 12.571 </w:t>
      </w:r>
    </w:p>
    <w:p w14:paraId="14D6E8C8" w14:textId="77777777" w:rsidR="00916ED0" w:rsidRPr="00BF7CBD" w:rsidRDefault="00916ED0" w:rsidP="00916ED0">
      <w:pPr>
        <w:jc w:val="center"/>
        <w:rPr>
          <w:rFonts w:ascii="Cambria" w:hAnsi="Cambria"/>
          <w:b/>
          <w:bCs/>
          <w:sz w:val="20"/>
          <w:szCs w:val="20"/>
          <w:lang w:val="pt-BR"/>
        </w:rPr>
      </w:pPr>
      <w:r w:rsidRPr="00BF7CBD">
        <w:rPr>
          <w:rFonts w:ascii="Cambria" w:hAnsi="Cambria"/>
          <w:b/>
          <w:bCs/>
          <w:sz w:val="20"/>
          <w:szCs w:val="20"/>
          <w:lang w:val="pt-BR"/>
        </w:rPr>
        <w:t>“Neusa dos Santos Nascimento</w:t>
      </w:r>
      <w:r>
        <w:rPr>
          <w:rFonts w:ascii="Cambria" w:hAnsi="Cambria"/>
          <w:b/>
          <w:bCs/>
          <w:sz w:val="20"/>
          <w:szCs w:val="20"/>
          <w:lang w:val="pt-BR"/>
        </w:rPr>
        <w:t xml:space="preserve"> e </w:t>
      </w:r>
      <w:r w:rsidRPr="00BF7CBD">
        <w:rPr>
          <w:rFonts w:ascii="Cambria" w:hAnsi="Cambria"/>
          <w:b/>
          <w:bCs/>
          <w:sz w:val="20"/>
          <w:szCs w:val="20"/>
          <w:lang w:val="pt-BR"/>
        </w:rPr>
        <w:t>Gisele Ana Ferreira co</w:t>
      </w:r>
      <w:r>
        <w:rPr>
          <w:rFonts w:ascii="Cambria" w:hAnsi="Cambria"/>
          <w:b/>
          <w:bCs/>
          <w:sz w:val="20"/>
          <w:szCs w:val="20"/>
          <w:lang w:val="pt-BR"/>
        </w:rPr>
        <w:t>m o</w:t>
      </w:r>
      <w:r w:rsidRPr="00BF7CBD">
        <w:rPr>
          <w:rFonts w:ascii="Cambria" w:hAnsi="Cambria"/>
          <w:b/>
          <w:bCs/>
          <w:sz w:val="20"/>
          <w:szCs w:val="20"/>
          <w:lang w:val="pt-BR"/>
        </w:rPr>
        <w:t xml:space="preserve"> Brasil”</w:t>
      </w:r>
    </w:p>
    <w:p w14:paraId="13ACFC87" w14:textId="77777777" w:rsidR="00916ED0" w:rsidRPr="00BF7CBD" w:rsidRDefault="00916ED0" w:rsidP="00916ED0">
      <w:pPr>
        <w:spacing w:after="120"/>
        <w:rPr>
          <w:rFonts w:ascii="Cambria" w:hAnsi="Cambria"/>
          <w:b/>
          <w:bCs/>
          <w:sz w:val="20"/>
          <w:szCs w:val="20"/>
          <w:lang w:val="pt-BR"/>
        </w:rPr>
      </w:pPr>
    </w:p>
    <w:p w14:paraId="6E607F89"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 xml:space="preserve">No </w:t>
      </w:r>
      <w:r w:rsidRPr="00BF7CBD">
        <w:rPr>
          <w:rFonts w:ascii="Cambria" w:hAnsi="Cambria"/>
          <w:sz w:val="20"/>
          <w:szCs w:val="20"/>
          <w:lang w:val="pt-BR"/>
        </w:rPr>
        <w:t xml:space="preserve">presente </w:t>
      </w:r>
      <w:r>
        <w:rPr>
          <w:rFonts w:ascii="Cambria" w:hAnsi="Cambria"/>
          <w:sz w:val="20"/>
          <w:szCs w:val="20"/>
          <w:lang w:val="pt-BR"/>
        </w:rPr>
        <w:t>relatório</w:t>
      </w:r>
      <w:r w:rsidRPr="00BF7CBD">
        <w:rPr>
          <w:rFonts w:ascii="Cambria" w:hAnsi="Cambria"/>
          <w:sz w:val="20"/>
          <w:szCs w:val="20"/>
          <w:lang w:val="pt-BR"/>
        </w:rPr>
        <w:t xml:space="preserve"> de </w:t>
      </w:r>
      <w:r>
        <w:rPr>
          <w:rFonts w:ascii="Cambria" w:hAnsi="Cambria"/>
          <w:sz w:val="20"/>
          <w:szCs w:val="20"/>
          <w:lang w:val="pt-BR"/>
        </w:rPr>
        <w:t>mérito</w:t>
      </w:r>
      <w:r w:rsidRPr="00BF7CBD">
        <w:rPr>
          <w:rFonts w:ascii="Cambria" w:hAnsi="Cambria"/>
          <w:sz w:val="20"/>
          <w:szCs w:val="20"/>
          <w:lang w:val="pt-BR"/>
        </w:rPr>
        <w:t xml:space="preserve">, respeitosamente devo </w:t>
      </w:r>
      <w:r>
        <w:rPr>
          <w:rFonts w:ascii="Cambria" w:hAnsi="Cambria"/>
          <w:sz w:val="20"/>
          <w:szCs w:val="20"/>
          <w:lang w:val="pt-BR"/>
        </w:rPr>
        <w:t>a</w:t>
      </w:r>
      <w:r w:rsidRPr="00BF7CBD">
        <w:rPr>
          <w:rFonts w:ascii="Cambria" w:hAnsi="Cambria"/>
          <w:sz w:val="20"/>
          <w:szCs w:val="20"/>
          <w:lang w:val="pt-BR"/>
        </w:rPr>
        <w:t>present</w:t>
      </w:r>
      <w:r>
        <w:rPr>
          <w:rFonts w:ascii="Cambria" w:hAnsi="Cambria"/>
          <w:sz w:val="20"/>
          <w:szCs w:val="20"/>
          <w:lang w:val="pt-BR"/>
        </w:rPr>
        <w:t>ar</w:t>
      </w:r>
      <w:r w:rsidRPr="00BF7CBD">
        <w:rPr>
          <w:rFonts w:ascii="Cambria" w:hAnsi="Cambria"/>
          <w:sz w:val="20"/>
          <w:szCs w:val="20"/>
          <w:lang w:val="pt-BR"/>
        </w:rPr>
        <w:t xml:space="preserve"> m</w:t>
      </w:r>
      <w:r>
        <w:rPr>
          <w:rFonts w:ascii="Cambria" w:hAnsi="Cambria"/>
          <w:sz w:val="20"/>
          <w:szCs w:val="20"/>
          <w:lang w:val="pt-BR"/>
        </w:rPr>
        <w:t>eu</w:t>
      </w:r>
      <w:r w:rsidRPr="00BF7CBD">
        <w:rPr>
          <w:rFonts w:ascii="Cambria" w:hAnsi="Cambria"/>
          <w:sz w:val="20"/>
          <w:szCs w:val="20"/>
          <w:lang w:val="pt-BR"/>
        </w:rPr>
        <w:t xml:space="preserve"> voto dissidente. </w:t>
      </w:r>
    </w:p>
    <w:p w14:paraId="18B1A70D"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 xml:space="preserve">Ao avaliar os </w:t>
      </w:r>
      <w:r w:rsidRPr="00BF7CBD">
        <w:rPr>
          <w:rFonts w:ascii="Cambria" w:hAnsi="Cambria"/>
          <w:sz w:val="20"/>
          <w:szCs w:val="20"/>
          <w:lang w:val="pt-BR"/>
        </w:rPr>
        <w:t>argumentos</w:t>
      </w:r>
      <w:r>
        <w:rPr>
          <w:rFonts w:ascii="Cambria" w:hAnsi="Cambria"/>
          <w:sz w:val="20"/>
          <w:szCs w:val="20"/>
          <w:lang w:val="pt-BR"/>
        </w:rPr>
        <w:t xml:space="preserve"> do </w:t>
      </w:r>
      <w:r w:rsidRPr="00BF7CBD">
        <w:rPr>
          <w:rFonts w:ascii="Cambria" w:hAnsi="Cambria"/>
          <w:sz w:val="20"/>
          <w:szCs w:val="20"/>
          <w:lang w:val="pt-BR"/>
        </w:rPr>
        <w:t>voto d</w:t>
      </w:r>
      <w:r>
        <w:rPr>
          <w:rFonts w:ascii="Cambria" w:hAnsi="Cambria"/>
          <w:sz w:val="20"/>
          <w:szCs w:val="20"/>
          <w:lang w:val="pt-BR"/>
        </w:rPr>
        <w:t>a</w:t>
      </w:r>
      <w:r w:rsidRPr="00BF7CBD">
        <w:rPr>
          <w:rFonts w:ascii="Cambria" w:hAnsi="Cambria"/>
          <w:sz w:val="20"/>
          <w:szCs w:val="20"/>
          <w:lang w:val="pt-BR"/>
        </w:rPr>
        <w:t xml:space="preserve"> maior</w:t>
      </w:r>
      <w:r>
        <w:rPr>
          <w:rFonts w:ascii="Cambria" w:hAnsi="Cambria"/>
          <w:sz w:val="20"/>
          <w:szCs w:val="20"/>
          <w:lang w:val="pt-BR"/>
        </w:rPr>
        <w:t>ia</w:t>
      </w:r>
      <w:r w:rsidRPr="00BF7CBD">
        <w:rPr>
          <w:rFonts w:ascii="Cambria" w:hAnsi="Cambria"/>
          <w:sz w:val="20"/>
          <w:szCs w:val="20"/>
          <w:lang w:val="pt-BR"/>
        </w:rPr>
        <w:t>, considero que</w:t>
      </w:r>
      <w:r>
        <w:rPr>
          <w:rFonts w:ascii="Cambria" w:hAnsi="Cambria"/>
          <w:sz w:val="20"/>
          <w:szCs w:val="20"/>
          <w:lang w:val="pt-BR"/>
        </w:rPr>
        <w:t xml:space="preserve"> os </w:t>
      </w:r>
      <w:r w:rsidRPr="00BF7CBD">
        <w:rPr>
          <w:rFonts w:ascii="Cambria" w:hAnsi="Cambria"/>
          <w:sz w:val="20"/>
          <w:szCs w:val="20"/>
          <w:lang w:val="pt-BR"/>
        </w:rPr>
        <w:t>mesmos</w:t>
      </w:r>
      <w:r>
        <w:rPr>
          <w:rFonts w:ascii="Cambria" w:hAnsi="Cambria"/>
          <w:sz w:val="20"/>
          <w:szCs w:val="20"/>
          <w:lang w:val="pt-BR"/>
        </w:rPr>
        <w:t xml:space="preserve"> não </w:t>
      </w:r>
      <w:r w:rsidRPr="00BF7CBD">
        <w:rPr>
          <w:rFonts w:ascii="Cambria" w:hAnsi="Cambria"/>
          <w:sz w:val="20"/>
          <w:szCs w:val="20"/>
          <w:lang w:val="pt-BR"/>
        </w:rPr>
        <w:t>ponderam suficientemente elementos concretos deste caso que justificam</w:t>
      </w:r>
      <w:r>
        <w:rPr>
          <w:rFonts w:ascii="Cambria" w:hAnsi="Cambria"/>
          <w:sz w:val="20"/>
          <w:szCs w:val="20"/>
          <w:lang w:val="pt-BR"/>
        </w:rPr>
        <w:t xml:space="preserve"> com folga</w:t>
      </w:r>
      <w:r w:rsidRPr="00BF7CBD">
        <w:rPr>
          <w:rFonts w:ascii="Cambria" w:hAnsi="Cambria"/>
          <w:sz w:val="20"/>
          <w:szCs w:val="20"/>
          <w:lang w:val="pt-BR"/>
        </w:rPr>
        <w:t xml:space="preserve"> que</w:t>
      </w:r>
      <w:r>
        <w:rPr>
          <w:rFonts w:ascii="Cambria" w:hAnsi="Cambria"/>
          <w:sz w:val="20"/>
          <w:szCs w:val="20"/>
          <w:lang w:val="pt-BR"/>
        </w:rPr>
        <w:t xml:space="preserve"> não </w:t>
      </w:r>
      <w:r w:rsidRPr="00BF7CBD">
        <w:rPr>
          <w:rFonts w:ascii="Cambria" w:hAnsi="Cambria"/>
          <w:sz w:val="20"/>
          <w:szCs w:val="20"/>
          <w:lang w:val="pt-BR"/>
        </w:rPr>
        <w:t>se declare</w:t>
      </w:r>
      <w:r>
        <w:rPr>
          <w:rFonts w:ascii="Cambria" w:hAnsi="Cambria"/>
          <w:sz w:val="20"/>
          <w:szCs w:val="20"/>
          <w:lang w:val="pt-BR"/>
        </w:rPr>
        <w:t xml:space="preserve"> a </w:t>
      </w:r>
      <w:r w:rsidRPr="00BF7CBD">
        <w:rPr>
          <w:rFonts w:ascii="Cambria" w:hAnsi="Cambria"/>
          <w:sz w:val="20"/>
          <w:szCs w:val="20"/>
          <w:lang w:val="pt-BR"/>
        </w:rPr>
        <w:t>responsabili</w:t>
      </w:r>
      <w:r>
        <w:rPr>
          <w:rFonts w:ascii="Cambria" w:hAnsi="Cambria"/>
          <w:sz w:val="20"/>
          <w:szCs w:val="20"/>
          <w:lang w:val="pt-BR"/>
        </w:rPr>
        <w:t xml:space="preserve">dade </w:t>
      </w:r>
      <w:r w:rsidRPr="00BF7CBD">
        <w:rPr>
          <w:rFonts w:ascii="Cambria" w:hAnsi="Cambria"/>
          <w:sz w:val="20"/>
          <w:szCs w:val="20"/>
          <w:lang w:val="pt-BR"/>
        </w:rPr>
        <w:t>internacional</w:t>
      </w:r>
      <w:r>
        <w:rPr>
          <w:rFonts w:ascii="Cambria" w:hAnsi="Cambria"/>
          <w:sz w:val="20"/>
          <w:szCs w:val="20"/>
          <w:lang w:val="pt-BR"/>
        </w:rPr>
        <w:t xml:space="preserve"> do </w:t>
      </w:r>
      <w:r w:rsidRPr="00BF7CBD">
        <w:rPr>
          <w:rFonts w:ascii="Cambria" w:hAnsi="Cambria"/>
          <w:sz w:val="20"/>
          <w:szCs w:val="20"/>
          <w:lang w:val="pt-BR"/>
        </w:rPr>
        <w:t xml:space="preserve">Estado. </w:t>
      </w:r>
      <w:r>
        <w:rPr>
          <w:rFonts w:ascii="Cambria" w:hAnsi="Cambria"/>
          <w:sz w:val="20"/>
          <w:szCs w:val="20"/>
          <w:lang w:val="pt-BR"/>
        </w:rPr>
        <w:t>Ess</w:t>
      </w:r>
      <w:r w:rsidRPr="00BF7CBD">
        <w:rPr>
          <w:rFonts w:ascii="Cambria" w:hAnsi="Cambria"/>
          <w:sz w:val="20"/>
          <w:szCs w:val="20"/>
          <w:lang w:val="pt-BR"/>
        </w:rPr>
        <w:t>as considera</w:t>
      </w:r>
      <w:r>
        <w:rPr>
          <w:rFonts w:ascii="Cambria" w:hAnsi="Cambria"/>
          <w:sz w:val="20"/>
          <w:szCs w:val="20"/>
          <w:lang w:val="pt-BR"/>
        </w:rPr>
        <w:t>ções</w:t>
      </w:r>
      <w:r w:rsidRPr="00BF7CBD">
        <w:rPr>
          <w:rFonts w:ascii="Cambria" w:hAnsi="Cambria"/>
          <w:sz w:val="20"/>
          <w:szCs w:val="20"/>
          <w:lang w:val="pt-BR"/>
        </w:rPr>
        <w:t xml:space="preserve"> t</w:t>
      </w:r>
      <w:r>
        <w:rPr>
          <w:rFonts w:ascii="Cambria" w:hAnsi="Cambria"/>
          <w:sz w:val="20"/>
          <w:szCs w:val="20"/>
          <w:lang w:val="pt-BR"/>
        </w:rPr>
        <w:t>êm</w:t>
      </w:r>
      <w:r w:rsidRPr="00BF7CBD">
        <w:rPr>
          <w:rFonts w:ascii="Cambria" w:hAnsi="Cambria"/>
          <w:sz w:val="20"/>
          <w:szCs w:val="20"/>
          <w:lang w:val="pt-BR"/>
        </w:rPr>
        <w:t xml:space="preserve"> rela</w:t>
      </w:r>
      <w:r>
        <w:rPr>
          <w:rFonts w:ascii="Cambria" w:hAnsi="Cambria"/>
          <w:sz w:val="20"/>
          <w:szCs w:val="20"/>
          <w:lang w:val="pt-BR"/>
        </w:rPr>
        <w:t>ção</w:t>
      </w:r>
      <w:r w:rsidRPr="00BF7CBD">
        <w:rPr>
          <w:rFonts w:ascii="Cambria" w:hAnsi="Cambria"/>
          <w:sz w:val="20"/>
          <w:szCs w:val="20"/>
          <w:lang w:val="pt-BR"/>
        </w:rPr>
        <w:t>, fundamentalmente,</w:t>
      </w:r>
      <w:r>
        <w:rPr>
          <w:rFonts w:ascii="Cambria" w:hAnsi="Cambria"/>
          <w:sz w:val="20"/>
          <w:szCs w:val="20"/>
          <w:lang w:val="pt-BR"/>
        </w:rPr>
        <w:t xml:space="preserve"> com os </w:t>
      </w:r>
      <w:r w:rsidRPr="00BF7CBD">
        <w:rPr>
          <w:rFonts w:ascii="Cambria" w:hAnsi="Cambria"/>
          <w:sz w:val="20"/>
          <w:szCs w:val="20"/>
          <w:lang w:val="pt-BR"/>
        </w:rPr>
        <w:t>remédios que</w:t>
      </w:r>
      <w:r>
        <w:rPr>
          <w:rFonts w:ascii="Cambria" w:hAnsi="Cambria"/>
          <w:sz w:val="20"/>
          <w:szCs w:val="20"/>
          <w:lang w:val="pt-BR"/>
        </w:rPr>
        <w:t xml:space="preserve"> o </w:t>
      </w:r>
      <w:r w:rsidRPr="00BF7CBD">
        <w:rPr>
          <w:rFonts w:ascii="Cambria" w:hAnsi="Cambria"/>
          <w:sz w:val="20"/>
          <w:szCs w:val="20"/>
          <w:lang w:val="pt-BR"/>
        </w:rPr>
        <w:t>Estado brasile</w:t>
      </w:r>
      <w:r>
        <w:rPr>
          <w:rFonts w:ascii="Cambria" w:hAnsi="Cambria"/>
          <w:sz w:val="20"/>
          <w:szCs w:val="20"/>
          <w:lang w:val="pt-BR"/>
        </w:rPr>
        <w:t>ir</w:t>
      </w:r>
      <w:r w:rsidRPr="00BF7CBD">
        <w:rPr>
          <w:rFonts w:ascii="Cambria" w:hAnsi="Cambria"/>
          <w:sz w:val="20"/>
          <w:szCs w:val="20"/>
          <w:lang w:val="pt-BR"/>
        </w:rPr>
        <w:t>o pro</w:t>
      </w:r>
      <w:r>
        <w:rPr>
          <w:rFonts w:ascii="Cambria" w:hAnsi="Cambria"/>
          <w:sz w:val="20"/>
          <w:szCs w:val="20"/>
          <w:lang w:val="pt-BR"/>
        </w:rPr>
        <w:t>porcionou às peticionária</w:t>
      </w:r>
      <w:r w:rsidRPr="00BF7CBD">
        <w:rPr>
          <w:rFonts w:ascii="Cambria" w:hAnsi="Cambria"/>
          <w:sz w:val="20"/>
          <w:szCs w:val="20"/>
          <w:lang w:val="pt-BR"/>
        </w:rPr>
        <w:t>s para reparar</w:t>
      </w:r>
      <w:r>
        <w:rPr>
          <w:rFonts w:ascii="Cambria" w:hAnsi="Cambria"/>
          <w:sz w:val="20"/>
          <w:szCs w:val="20"/>
          <w:lang w:val="pt-BR"/>
        </w:rPr>
        <w:t xml:space="preserve"> a </w:t>
      </w:r>
      <w:r w:rsidRPr="00BF7CBD">
        <w:rPr>
          <w:rFonts w:ascii="Cambria" w:hAnsi="Cambria"/>
          <w:sz w:val="20"/>
          <w:szCs w:val="20"/>
          <w:lang w:val="pt-BR"/>
        </w:rPr>
        <w:t>situa</w:t>
      </w:r>
      <w:r>
        <w:rPr>
          <w:rFonts w:ascii="Cambria" w:hAnsi="Cambria"/>
          <w:sz w:val="20"/>
          <w:szCs w:val="20"/>
          <w:lang w:val="pt-BR"/>
        </w:rPr>
        <w:t>ção</w:t>
      </w:r>
      <w:r w:rsidRPr="00BF7CBD">
        <w:rPr>
          <w:rFonts w:ascii="Cambria" w:hAnsi="Cambria"/>
          <w:sz w:val="20"/>
          <w:szCs w:val="20"/>
          <w:lang w:val="pt-BR"/>
        </w:rPr>
        <w:t xml:space="preserve"> denunciada por elas </w:t>
      </w:r>
      <w:r>
        <w:rPr>
          <w:rFonts w:ascii="Cambria" w:hAnsi="Cambria"/>
          <w:sz w:val="20"/>
          <w:szCs w:val="20"/>
          <w:lang w:val="pt-BR"/>
        </w:rPr>
        <w:t>per</w:t>
      </w:r>
      <w:r w:rsidRPr="00BF7CBD">
        <w:rPr>
          <w:rFonts w:ascii="Cambria" w:hAnsi="Cambria"/>
          <w:sz w:val="20"/>
          <w:szCs w:val="20"/>
          <w:lang w:val="pt-BR"/>
        </w:rPr>
        <w:t xml:space="preserve">ante esta </w:t>
      </w:r>
      <w:r>
        <w:rPr>
          <w:rFonts w:ascii="Cambria" w:hAnsi="Cambria"/>
          <w:sz w:val="20"/>
          <w:szCs w:val="20"/>
          <w:lang w:val="pt-BR"/>
        </w:rPr>
        <w:t>Comissão</w:t>
      </w:r>
      <w:r w:rsidRPr="00BF7CBD">
        <w:rPr>
          <w:rFonts w:ascii="Cambria" w:hAnsi="Cambria"/>
          <w:sz w:val="20"/>
          <w:szCs w:val="20"/>
          <w:lang w:val="pt-BR"/>
        </w:rPr>
        <w:t>.</w:t>
      </w:r>
    </w:p>
    <w:p w14:paraId="43E29FE5"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A</w:t>
      </w:r>
      <w:r w:rsidRPr="00BF7CBD">
        <w:rPr>
          <w:rFonts w:ascii="Cambria" w:hAnsi="Cambria"/>
          <w:sz w:val="20"/>
          <w:szCs w:val="20"/>
          <w:lang w:val="pt-BR"/>
        </w:rPr>
        <w:t xml:space="preserve"> peti</w:t>
      </w:r>
      <w:r>
        <w:rPr>
          <w:rFonts w:ascii="Cambria" w:hAnsi="Cambria"/>
          <w:sz w:val="20"/>
          <w:szCs w:val="20"/>
          <w:lang w:val="pt-BR"/>
        </w:rPr>
        <w:t>ção</w:t>
      </w:r>
      <w:r w:rsidRPr="00BF7CBD">
        <w:rPr>
          <w:rFonts w:ascii="Cambria" w:hAnsi="Cambria"/>
          <w:sz w:val="20"/>
          <w:szCs w:val="20"/>
          <w:lang w:val="pt-BR"/>
        </w:rPr>
        <w:t xml:space="preserve"> descreve</w:t>
      </w:r>
      <w:r>
        <w:rPr>
          <w:rFonts w:ascii="Cambria" w:hAnsi="Cambria"/>
          <w:sz w:val="20"/>
          <w:szCs w:val="20"/>
          <w:lang w:val="pt-BR"/>
        </w:rPr>
        <w:t xml:space="preserve"> uma </w:t>
      </w:r>
      <w:r w:rsidRPr="00BF7CBD">
        <w:rPr>
          <w:rFonts w:ascii="Cambria" w:hAnsi="Cambria"/>
          <w:sz w:val="20"/>
          <w:szCs w:val="20"/>
          <w:lang w:val="pt-BR"/>
        </w:rPr>
        <w:t>situa</w:t>
      </w:r>
      <w:r>
        <w:rPr>
          <w:rFonts w:ascii="Cambria" w:hAnsi="Cambria"/>
          <w:sz w:val="20"/>
          <w:szCs w:val="20"/>
          <w:lang w:val="pt-BR"/>
        </w:rPr>
        <w:t>ção</w:t>
      </w:r>
      <w:r w:rsidRPr="00BF7CBD">
        <w:rPr>
          <w:rFonts w:ascii="Cambria" w:hAnsi="Cambria"/>
          <w:sz w:val="20"/>
          <w:szCs w:val="20"/>
          <w:lang w:val="pt-BR"/>
        </w:rPr>
        <w:t xml:space="preserve"> que para todos n</w:t>
      </w:r>
      <w:r>
        <w:rPr>
          <w:rFonts w:ascii="Cambria" w:hAnsi="Cambria"/>
          <w:sz w:val="20"/>
          <w:szCs w:val="20"/>
          <w:lang w:val="pt-BR"/>
        </w:rPr>
        <w:t>ó</w:t>
      </w:r>
      <w:r w:rsidRPr="00BF7CBD">
        <w:rPr>
          <w:rFonts w:ascii="Cambria" w:hAnsi="Cambria"/>
          <w:sz w:val="20"/>
          <w:szCs w:val="20"/>
          <w:lang w:val="pt-BR"/>
        </w:rPr>
        <w:t xml:space="preserve">s </w:t>
      </w:r>
      <w:r>
        <w:rPr>
          <w:rFonts w:ascii="Cambria" w:hAnsi="Cambria"/>
          <w:sz w:val="20"/>
          <w:szCs w:val="20"/>
          <w:lang w:val="pt-BR"/>
        </w:rPr>
        <w:t>é</w:t>
      </w:r>
      <w:r w:rsidRPr="00BF7CBD">
        <w:rPr>
          <w:rFonts w:ascii="Cambria" w:hAnsi="Cambria"/>
          <w:sz w:val="20"/>
          <w:szCs w:val="20"/>
          <w:lang w:val="pt-BR"/>
        </w:rPr>
        <w:t xml:space="preserve"> dramática. Efetivamente,</w:t>
      </w:r>
      <w:r>
        <w:rPr>
          <w:rFonts w:ascii="Cambria" w:hAnsi="Cambria"/>
          <w:sz w:val="20"/>
          <w:szCs w:val="20"/>
          <w:lang w:val="pt-BR"/>
        </w:rPr>
        <w:t xml:space="preserve"> as peticionária</w:t>
      </w:r>
      <w:r w:rsidRPr="00BF7CBD">
        <w:rPr>
          <w:rFonts w:ascii="Cambria" w:hAnsi="Cambria"/>
          <w:sz w:val="20"/>
          <w:szCs w:val="20"/>
          <w:lang w:val="pt-BR"/>
        </w:rPr>
        <w:t xml:space="preserve">s </w:t>
      </w:r>
      <w:r>
        <w:rPr>
          <w:rFonts w:ascii="Cambria" w:hAnsi="Cambria"/>
          <w:sz w:val="20"/>
          <w:szCs w:val="20"/>
          <w:lang w:val="pt-BR"/>
        </w:rPr>
        <w:t>as</w:t>
      </w:r>
      <w:r w:rsidRPr="00BF7CBD">
        <w:rPr>
          <w:rFonts w:ascii="Cambria" w:hAnsi="Cambria"/>
          <w:sz w:val="20"/>
          <w:szCs w:val="20"/>
          <w:lang w:val="pt-BR"/>
        </w:rPr>
        <w:t>sinalam</w:t>
      </w:r>
      <w:r>
        <w:rPr>
          <w:rFonts w:ascii="Cambria" w:hAnsi="Cambria"/>
          <w:sz w:val="20"/>
          <w:szCs w:val="20"/>
          <w:lang w:val="pt-BR"/>
        </w:rPr>
        <w:t xml:space="preserve"> no </w:t>
      </w:r>
      <w:r w:rsidRPr="00BF7CBD">
        <w:rPr>
          <w:rFonts w:ascii="Cambria" w:hAnsi="Cambria"/>
          <w:sz w:val="20"/>
          <w:szCs w:val="20"/>
          <w:lang w:val="pt-BR"/>
        </w:rPr>
        <w:t>relato</w:t>
      </w:r>
      <w:r>
        <w:rPr>
          <w:rFonts w:ascii="Cambria" w:hAnsi="Cambria"/>
          <w:sz w:val="20"/>
          <w:szCs w:val="20"/>
          <w:lang w:val="pt-BR"/>
        </w:rPr>
        <w:t xml:space="preserve"> dos fato</w:t>
      </w:r>
      <w:r w:rsidRPr="00BF7CBD">
        <w:rPr>
          <w:rFonts w:ascii="Cambria" w:hAnsi="Cambria"/>
          <w:sz w:val="20"/>
          <w:szCs w:val="20"/>
          <w:lang w:val="pt-BR"/>
        </w:rPr>
        <w:t>s deste caso que</w:t>
      </w:r>
      <w:r>
        <w:rPr>
          <w:rFonts w:ascii="Cambria" w:hAnsi="Cambria"/>
          <w:sz w:val="20"/>
          <w:szCs w:val="20"/>
          <w:lang w:val="pt-BR"/>
        </w:rPr>
        <w:t xml:space="preserve"> </w:t>
      </w:r>
      <w:r w:rsidRPr="00BF7CBD">
        <w:rPr>
          <w:rFonts w:ascii="Cambria" w:hAnsi="Cambria"/>
          <w:sz w:val="20"/>
          <w:szCs w:val="20"/>
          <w:lang w:val="pt-BR"/>
        </w:rPr>
        <w:t>f</w:t>
      </w:r>
      <w:r>
        <w:rPr>
          <w:rFonts w:ascii="Cambria" w:hAnsi="Cambria"/>
          <w:sz w:val="20"/>
          <w:szCs w:val="20"/>
          <w:lang w:val="pt-BR"/>
        </w:rPr>
        <w:t>oram</w:t>
      </w:r>
      <w:r w:rsidRPr="00BF7CBD">
        <w:rPr>
          <w:rFonts w:ascii="Cambria" w:hAnsi="Cambria"/>
          <w:sz w:val="20"/>
          <w:szCs w:val="20"/>
          <w:lang w:val="pt-BR"/>
        </w:rPr>
        <w:t xml:space="preserve"> </w:t>
      </w:r>
      <w:r>
        <w:rPr>
          <w:rFonts w:ascii="Cambria" w:hAnsi="Cambria"/>
          <w:sz w:val="20"/>
          <w:szCs w:val="20"/>
          <w:lang w:val="pt-BR"/>
        </w:rPr>
        <w:t>vít</w:t>
      </w:r>
      <w:r w:rsidRPr="00BF7CBD">
        <w:rPr>
          <w:rFonts w:ascii="Cambria" w:hAnsi="Cambria"/>
          <w:sz w:val="20"/>
          <w:szCs w:val="20"/>
          <w:lang w:val="pt-BR"/>
        </w:rPr>
        <w:t>imas de</w:t>
      </w:r>
      <w:r>
        <w:rPr>
          <w:rFonts w:ascii="Cambria" w:hAnsi="Cambria"/>
          <w:sz w:val="20"/>
          <w:szCs w:val="20"/>
          <w:lang w:val="pt-BR"/>
        </w:rPr>
        <w:t xml:space="preserve"> um </w:t>
      </w:r>
      <w:r w:rsidRPr="00BF7CBD">
        <w:rPr>
          <w:rFonts w:ascii="Cambria" w:hAnsi="Cambria"/>
          <w:sz w:val="20"/>
          <w:szCs w:val="20"/>
          <w:lang w:val="pt-BR"/>
        </w:rPr>
        <w:t>grave ato de discrimina</w:t>
      </w:r>
      <w:r>
        <w:rPr>
          <w:rFonts w:ascii="Cambria" w:hAnsi="Cambria"/>
          <w:sz w:val="20"/>
          <w:szCs w:val="20"/>
          <w:lang w:val="pt-BR"/>
        </w:rPr>
        <w:t>ção</w:t>
      </w:r>
      <w:r w:rsidRPr="00BF7CBD">
        <w:rPr>
          <w:rFonts w:ascii="Cambria" w:hAnsi="Cambria"/>
          <w:sz w:val="20"/>
          <w:szCs w:val="20"/>
          <w:lang w:val="pt-BR"/>
        </w:rPr>
        <w:t xml:space="preserve"> racial por parte de</w:t>
      </w:r>
      <w:r>
        <w:rPr>
          <w:rFonts w:ascii="Cambria" w:hAnsi="Cambria"/>
          <w:sz w:val="20"/>
          <w:szCs w:val="20"/>
          <w:lang w:val="pt-BR"/>
        </w:rPr>
        <w:t xml:space="preserve"> um </w:t>
      </w:r>
      <w:r w:rsidRPr="00BF7CBD">
        <w:rPr>
          <w:rFonts w:ascii="Cambria" w:hAnsi="Cambria"/>
          <w:sz w:val="20"/>
          <w:szCs w:val="20"/>
          <w:lang w:val="pt-BR"/>
        </w:rPr>
        <w:t>agente privado. Tanto Neusa como Gisele s</w:t>
      </w:r>
      <w:r>
        <w:rPr>
          <w:rFonts w:ascii="Cambria" w:hAnsi="Cambria"/>
          <w:sz w:val="20"/>
          <w:szCs w:val="20"/>
          <w:lang w:val="pt-BR"/>
        </w:rPr>
        <w:t>ã</w:t>
      </w:r>
      <w:r w:rsidRPr="00BF7CBD">
        <w:rPr>
          <w:rFonts w:ascii="Cambria" w:hAnsi="Cambria"/>
          <w:sz w:val="20"/>
          <w:szCs w:val="20"/>
          <w:lang w:val="pt-BR"/>
        </w:rPr>
        <w:t>o afrodescen</w:t>
      </w:r>
      <w:r>
        <w:rPr>
          <w:rFonts w:ascii="Cambria" w:hAnsi="Cambria"/>
          <w:sz w:val="20"/>
          <w:szCs w:val="20"/>
          <w:lang w:val="pt-BR"/>
        </w:rPr>
        <w:t>dente</w:t>
      </w:r>
      <w:r w:rsidRPr="00BF7CBD">
        <w:rPr>
          <w:rFonts w:ascii="Cambria" w:hAnsi="Cambria"/>
          <w:sz w:val="20"/>
          <w:szCs w:val="20"/>
          <w:lang w:val="pt-BR"/>
        </w:rPr>
        <w:t xml:space="preserve">s que, </w:t>
      </w:r>
      <w:r>
        <w:rPr>
          <w:rFonts w:ascii="Cambria" w:hAnsi="Cambria"/>
          <w:sz w:val="20"/>
          <w:szCs w:val="20"/>
          <w:lang w:val="pt-BR"/>
        </w:rPr>
        <w:t xml:space="preserve">na </w:t>
      </w:r>
      <w:r w:rsidRPr="00BF7CBD">
        <w:rPr>
          <w:rFonts w:ascii="Cambria" w:hAnsi="Cambria"/>
          <w:sz w:val="20"/>
          <w:szCs w:val="20"/>
          <w:lang w:val="pt-BR"/>
        </w:rPr>
        <w:t>época</w:t>
      </w:r>
      <w:r>
        <w:rPr>
          <w:rFonts w:ascii="Cambria" w:hAnsi="Cambria"/>
          <w:sz w:val="20"/>
          <w:szCs w:val="20"/>
          <w:lang w:val="pt-BR"/>
        </w:rPr>
        <w:t xml:space="preserve"> em </w:t>
      </w:r>
      <w:r w:rsidRPr="00BF7CBD">
        <w:rPr>
          <w:rFonts w:ascii="Cambria" w:hAnsi="Cambria"/>
          <w:sz w:val="20"/>
          <w:szCs w:val="20"/>
          <w:lang w:val="pt-BR"/>
        </w:rPr>
        <w:t>que oc</w:t>
      </w:r>
      <w:r>
        <w:rPr>
          <w:rFonts w:ascii="Cambria" w:hAnsi="Cambria"/>
          <w:sz w:val="20"/>
          <w:szCs w:val="20"/>
          <w:lang w:val="pt-BR"/>
        </w:rPr>
        <w:t>orreram os fato</w:t>
      </w:r>
      <w:r w:rsidRPr="00BF7CBD">
        <w:rPr>
          <w:rFonts w:ascii="Cambria" w:hAnsi="Cambria"/>
          <w:sz w:val="20"/>
          <w:szCs w:val="20"/>
          <w:lang w:val="pt-BR"/>
        </w:rPr>
        <w:t xml:space="preserve">s (1998), buscavam </w:t>
      </w:r>
      <w:r>
        <w:rPr>
          <w:rFonts w:ascii="Cambria" w:hAnsi="Cambria"/>
          <w:sz w:val="20"/>
          <w:szCs w:val="20"/>
          <w:lang w:val="pt-BR"/>
        </w:rPr>
        <w:t>trabalh</w:t>
      </w:r>
      <w:r w:rsidRPr="00BF7CBD">
        <w:rPr>
          <w:rFonts w:ascii="Cambria" w:hAnsi="Cambria"/>
          <w:sz w:val="20"/>
          <w:szCs w:val="20"/>
          <w:lang w:val="pt-BR"/>
        </w:rPr>
        <w:t>o.</w:t>
      </w:r>
      <w:r>
        <w:rPr>
          <w:rFonts w:ascii="Cambria" w:hAnsi="Cambria"/>
          <w:sz w:val="20"/>
          <w:szCs w:val="20"/>
          <w:lang w:val="pt-BR"/>
        </w:rPr>
        <w:t xml:space="preserve"> N</w:t>
      </w:r>
      <w:r w:rsidRPr="00BF7CBD">
        <w:rPr>
          <w:rFonts w:ascii="Cambria" w:hAnsi="Cambria"/>
          <w:sz w:val="20"/>
          <w:szCs w:val="20"/>
          <w:lang w:val="pt-BR"/>
        </w:rPr>
        <w:t xml:space="preserve">este contexto, elas </w:t>
      </w:r>
      <w:r>
        <w:rPr>
          <w:rFonts w:ascii="Cambria" w:hAnsi="Cambria"/>
          <w:sz w:val="20"/>
          <w:szCs w:val="20"/>
          <w:lang w:val="pt-BR"/>
        </w:rPr>
        <w:t>foram</w:t>
      </w:r>
      <w:r w:rsidRPr="00BF7CBD">
        <w:rPr>
          <w:rFonts w:ascii="Cambria" w:hAnsi="Cambria"/>
          <w:sz w:val="20"/>
          <w:szCs w:val="20"/>
          <w:lang w:val="pt-BR"/>
        </w:rPr>
        <w:t xml:space="preserve"> a</w:t>
      </w:r>
      <w:r>
        <w:rPr>
          <w:rFonts w:ascii="Cambria" w:hAnsi="Cambria"/>
          <w:sz w:val="20"/>
          <w:szCs w:val="20"/>
          <w:lang w:val="pt-BR"/>
        </w:rPr>
        <w:t xml:space="preserve"> uma </w:t>
      </w:r>
      <w:r w:rsidRPr="00BF7CBD">
        <w:rPr>
          <w:rFonts w:ascii="Cambria" w:hAnsi="Cambria"/>
          <w:sz w:val="20"/>
          <w:szCs w:val="20"/>
          <w:lang w:val="pt-BR"/>
        </w:rPr>
        <w:t>entrevista</w:t>
      </w:r>
      <w:r>
        <w:rPr>
          <w:rFonts w:ascii="Cambria" w:hAnsi="Cambria"/>
          <w:sz w:val="20"/>
          <w:szCs w:val="20"/>
          <w:lang w:val="pt-BR"/>
        </w:rPr>
        <w:t xml:space="preserve"> na </w:t>
      </w:r>
      <w:r w:rsidRPr="00BF7CBD">
        <w:rPr>
          <w:rFonts w:ascii="Cambria" w:hAnsi="Cambria"/>
          <w:sz w:val="20"/>
          <w:szCs w:val="20"/>
          <w:lang w:val="pt-BR"/>
        </w:rPr>
        <w:t xml:space="preserve">empresa Nipomed. </w:t>
      </w:r>
      <w:r>
        <w:rPr>
          <w:rFonts w:ascii="Cambria" w:hAnsi="Cambria"/>
          <w:sz w:val="20"/>
          <w:szCs w:val="20"/>
          <w:lang w:val="pt-BR"/>
        </w:rPr>
        <w:t>Contudo</w:t>
      </w:r>
      <w:r w:rsidRPr="00BF7CBD">
        <w:rPr>
          <w:rFonts w:ascii="Cambria" w:hAnsi="Cambria"/>
          <w:sz w:val="20"/>
          <w:szCs w:val="20"/>
          <w:lang w:val="pt-BR"/>
        </w:rPr>
        <w:t>, durante</w:t>
      </w:r>
      <w:r>
        <w:rPr>
          <w:rFonts w:ascii="Cambria" w:hAnsi="Cambria"/>
          <w:sz w:val="20"/>
          <w:szCs w:val="20"/>
          <w:lang w:val="pt-BR"/>
        </w:rPr>
        <w:t xml:space="preserve"> o </w:t>
      </w:r>
      <w:r w:rsidRPr="00BF7CBD">
        <w:rPr>
          <w:rFonts w:ascii="Cambria" w:hAnsi="Cambria"/>
          <w:sz w:val="20"/>
          <w:szCs w:val="20"/>
          <w:lang w:val="pt-BR"/>
        </w:rPr>
        <w:t>processo de sele</w:t>
      </w:r>
      <w:r>
        <w:rPr>
          <w:rFonts w:ascii="Cambria" w:hAnsi="Cambria"/>
          <w:sz w:val="20"/>
          <w:szCs w:val="20"/>
          <w:lang w:val="pt-BR"/>
        </w:rPr>
        <w:t>ção</w:t>
      </w:r>
      <w:r w:rsidRPr="00BF7CBD">
        <w:rPr>
          <w:rFonts w:ascii="Cambria" w:hAnsi="Cambria"/>
          <w:sz w:val="20"/>
          <w:szCs w:val="20"/>
          <w:lang w:val="pt-BR"/>
        </w:rPr>
        <w:t>,</w:t>
      </w:r>
      <w:r>
        <w:rPr>
          <w:rFonts w:ascii="Cambria" w:hAnsi="Cambria"/>
          <w:sz w:val="20"/>
          <w:szCs w:val="20"/>
          <w:lang w:val="pt-BR"/>
        </w:rPr>
        <w:t xml:space="preserve"> o </w:t>
      </w:r>
      <w:r w:rsidRPr="00BF7CBD">
        <w:rPr>
          <w:rFonts w:ascii="Cambria" w:hAnsi="Cambria"/>
          <w:sz w:val="20"/>
          <w:szCs w:val="20"/>
          <w:lang w:val="pt-BR"/>
        </w:rPr>
        <w:t xml:space="preserve">entrevistador </w:t>
      </w:r>
      <w:r>
        <w:rPr>
          <w:rFonts w:ascii="Cambria" w:hAnsi="Cambria"/>
          <w:sz w:val="20"/>
          <w:szCs w:val="20"/>
          <w:lang w:val="pt-BR"/>
        </w:rPr>
        <w:t xml:space="preserve">indicou </w:t>
      </w:r>
      <w:r w:rsidRPr="00BF7CBD">
        <w:rPr>
          <w:rFonts w:ascii="Cambria" w:hAnsi="Cambria"/>
          <w:sz w:val="20"/>
          <w:szCs w:val="20"/>
          <w:lang w:val="pt-BR"/>
        </w:rPr>
        <w:t>que</w:t>
      </w:r>
      <w:r>
        <w:rPr>
          <w:rFonts w:ascii="Cambria" w:hAnsi="Cambria"/>
          <w:sz w:val="20"/>
          <w:szCs w:val="20"/>
          <w:lang w:val="pt-BR"/>
        </w:rPr>
        <w:t xml:space="preserve"> os empreg</w:t>
      </w:r>
      <w:r w:rsidRPr="00BF7CBD">
        <w:rPr>
          <w:rFonts w:ascii="Cambria" w:hAnsi="Cambria"/>
          <w:sz w:val="20"/>
          <w:szCs w:val="20"/>
          <w:lang w:val="pt-BR"/>
        </w:rPr>
        <w:t>os a</w:t>
      </w:r>
      <w:r>
        <w:rPr>
          <w:rFonts w:ascii="Cambria" w:hAnsi="Cambria"/>
          <w:sz w:val="20"/>
          <w:szCs w:val="20"/>
          <w:lang w:val="pt-BR"/>
        </w:rPr>
        <w:t xml:space="preserve">os </w:t>
      </w:r>
      <w:r w:rsidRPr="00BF7CBD">
        <w:rPr>
          <w:rFonts w:ascii="Cambria" w:hAnsi="Cambria"/>
          <w:sz w:val="20"/>
          <w:szCs w:val="20"/>
          <w:lang w:val="pt-BR"/>
        </w:rPr>
        <w:t>qu</w:t>
      </w:r>
      <w:r>
        <w:rPr>
          <w:rFonts w:ascii="Cambria" w:hAnsi="Cambria"/>
          <w:sz w:val="20"/>
          <w:szCs w:val="20"/>
          <w:lang w:val="pt-BR"/>
        </w:rPr>
        <w:t>ais</w:t>
      </w:r>
      <w:r w:rsidRPr="00BF7CBD">
        <w:rPr>
          <w:rFonts w:ascii="Cambria" w:hAnsi="Cambria"/>
          <w:sz w:val="20"/>
          <w:szCs w:val="20"/>
          <w:lang w:val="pt-BR"/>
        </w:rPr>
        <w:t xml:space="preserve"> </w:t>
      </w:r>
      <w:r>
        <w:rPr>
          <w:rFonts w:ascii="Cambria" w:hAnsi="Cambria"/>
          <w:sz w:val="20"/>
          <w:szCs w:val="20"/>
          <w:lang w:val="pt-BR"/>
        </w:rPr>
        <w:t>se candidatavam</w:t>
      </w:r>
      <w:r w:rsidRPr="00BF7CBD">
        <w:rPr>
          <w:rFonts w:ascii="Cambria" w:hAnsi="Cambria"/>
          <w:sz w:val="20"/>
          <w:szCs w:val="20"/>
          <w:lang w:val="pt-BR"/>
        </w:rPr>
        <w:t xml:space="preserve"> e</w:t>
      </w:r>
      <w:r>
        <w:rPr>
          <w:rFonts w:ascii="Cambria" w:hAnsi="Cambria"/>
          <w:sz w:val="20"/>
          <w:szCs w:val="20"/>
          <w:lang w:val="pt-BR"/>
        </w:rPr>
        <w:t>stavam</w:t>
      </w:r>
      <w:r w:rsidRPr="00BF7CBD">
        <w:rPr>
          <w:rFonts w:ascii="Cambria" w:hAnsi="Cambria"/>
          <w:sz w:val="20"/>
          <w:szCs w:val="20"/>
          <w:lang w:val="pt-BR"/>
        </w:rPr>
        <w:t xml:space="preserve"> ocupados. Tudo </w:t>
      </w:r>
      <w:r>
        <w:rPr>
          <w:rFonts w:ascii="Cambria" w:hAnsi="Cambria"/>
          <w:sz w:val="20"/>
          <w:szCs w:val="20"/>
          <w:lang w:val="pt-BR"/>
        </w:rPr>
        <w:t>iss</w:t>
      </w:r>
      <w:r w:rsidRPr="00BF7CBD">
        <w:rPr>
          <w:rFonts w:ascii="Cambria" w:hAnsi="Cambria"/>
          <w:sz w:val="20"/>
          <w:szCs w:val="20"/>
          <w:lang w:val="pt-BR"/>
        </w:rPr>
        <w:t>o para permitir que</w:t>
      </w:r>
      <w:r>
        <w:rPr>
          <w:rFonts w:ascii="Cambria" w:hAnsi="Cambria"/>
          <w:sz w:val="20"/>
          <w:szCs w:val="20"/>
          <w:lang w:val="pt-BR"/>
        </w:rPr>
        <w:t xml:space="preserve"> uma </w:t>
      </w:r>
      <w:r w:rsidRPr="00BF7CBD">
        <w:rPr>
          <w:rFonts w:ascii="Cambria" w:hAnsi="Cambria"/>
          <w:sz w:val="20"/>
          <w:szCs w:val="20"/>
          <w:lang w:val="pt-BR"/>
        </w:rPr>
        <w:t xml:space="preserve">candidata branca pudesse </w:t>
      </w:r>
      <w:r>
        <w:rPr>
          <w:rFonts w:ascii="Cambria" w:hAnsi="Cambria"/>
          <w:sz w:val="20"/>
          <w:szCs w:val="20"/>
          <w:lang w:val="pt-BR"/>
        </w:rPr>
        <w:t xml:space="preserve">ser contratada para o </w:t>
      </w:r>
      <w:r w:rsidRPr="00BF7CBD">
        <w:rPr>
          <w:rFonts w:ascii="Cambria" w:hAnsi="Cambria"/>
          <w:sz w:val="20"/>
          <w:szCs w:val="20"/>
          <w:lang w:val="pt-BR"/>
        </w:rPr>
        <w:t>p</w:t>
      </w:r>
      <w:r>
        <w:rPr>
          <w:rFonts w:ascii="Cambria" w:hAnsi="Cambria"/>
          <w:sz w:val="20"/>
          <w:szCs w:val="20"/>
          <w:lang w:val="pt-BR"/>
        </w:rPr>
        <w:t>o</w:t>
      </w:r>
      <w:r w:rsidRPr="00BF7CBD">
        <w:rPr>
          <w:rFonts w:ascii="Cambria" w:hAnsi="Cambria"/>
          <w:sz w:val="20"/>
          <w:szCs w:val="20"/>
          <w:lang w:val="pt-BR"/>
        </w:rPr>
        <w:t>sto</w:t>
      </w:r>
      <w:r>
        <w:rPr>
          <w:rFonts w:ascii="Cambria" w:hAnsi="Cambria"/>
          <w:sz w:val="20"/>
          <w:szCs w:val="20"/>
          <w:lang w:val="pt-BR"/>
        </w:rPr>
        <w:t xml:space="preserve"> em q</w:t>
      </w:r>
      <w:r w:rsidRPr="00BF7CBD">
        <w:rPr>
          <w:rFonts w:ascii="Cambria" w:hAnsi="Cambria"/>
          <w:sz w:val="20"/>
          <w:szCs w:val="20"/>
          <w:lang w:val="pt-BR"/>
        </w:rPr>
        <w:t>uest</w:t>
      </w:r>
      <w:r>
        <w:rPr>
          <w:rFonts w:ascii="Cambria" w:hAnsi="Cambria"/>
          <w:sz w:val="20"/>
          <w:szCs w:val="20"/>
          <w:lang w:val="pt-BR"/>
        </w:rPr>
        <w:t>ão</w:t>
      </w:r>
      <w:r w:rsidRPr="00BF7CBD">
        <w:rPr>
          <w:rFonts w:ascii="Cambria" w:hAnsi="Cambria"/>
          <w:sz w:val="20"/>
          <w:szCs w:val="20"/>
          <w:lang w:val="pt-BR"/>
        </w:rPr>
        <w:t xml:space="preserve">. </w:t>
      </w:r>
    </w:p>
    <w:p w14:paraId="36F610D3" w14:textId="77777777" w:rsidR="00916ED0" w:rsidRDefault="00916ED0" w:rsidP="00916ED0">
      <w:pPr>
        <w:spacing w:after="240"/>
        <w:jc w:val="both"/>
        <w:rPr>
          <w:rFonts w:ascii="Cambria" w:hAnsi="Cambria"/>
          <w:sz w:val="20"/>
          <w:szCs w:val="20"/>
          <w:lang w:val="pt-BR"/>
        </w:rPr>
      </w:pPr>
      <w:r w:rsidRPr="00BF7CBD">
        <w:rPr>
          <w:rFonts w:ascii="Cambria" w:hAnsi="Cambria"/>
          <w:sz w:val="20"/>
          <w:szCs w:val="20"/>
          <w:lang w:val="pt-BR"/>
        </w:rPr>
        <w:t>Estamos</w:t>
      </w:r>
      <w:r>
        <w:rPr>
          <w:rFonts w:ascii="Cambria" w:hAnsi="Cambria"/>
          <w:sz w:val="20"/>
          <w:szCs w:val="20"/>
          <w:lang w:val="pt-BR"/>
        </w:rPr>
        <w:t>, sem dúvida,</w:t>
      </w:r>
      <w:r w:rsidRPr="00BF7CBD">
        <w:rPr>
          <w:rFonts w:ascii="Cambria" w:hAnsi="Cambria"/>
          <w:sz w:val="20"/>
          <w:szCs w:val="20"/>
          <w:lang w:val="pt-BR"/>
        </w:rPr>
        <w:t xml:space="preserve"> frente a</w:t>
      </w:r>
      <w:r>
        <w:rPr>
          <w:rFonts w:ascii="Cambria" w:hAnsi="Cambria"/>
          <w:sz w:val="20"/>
          <w:szCs w:val="20"/>
          <w:lang w:val="pt-BR"/>
        </w:rPr>
        <w:t xml:space="preserve"> um </w:t>
      </w:r>
      <w:r w:rsidRPr="00BF7CBD">
        <w:rPr>
          <w:rFonts w:ascii="Cambria" w:hAnsi="Cambria"/>
          <w:sz w:val="20"/>
          <w:szCs w:val="20"/>
          <w:lang w:val="pt-BR"/>
        </w:rPr>
        <w:t>ato de racismo que violenta qualquer observador</w:t>
      </w:r>
      <w:r>
        <w:rPr>
          <w:rFonts w:ascii="Cambria" w:hAnsi="Cambria"/>
          <w:sz w:val="20"/>
          <w:szCs w:val="20"/>
          <w:lang w:val="pt-BR"/>
        </w:rPr>
        <w:t xml:space="preserve"> com um </w:t>
      </w:r>
      <w:r w:rsidRPr="00BF7CBD">
        <w:rPr>
          <w:rFonts w:ascii="Cambria" w:hAnsi="Cambria"/>
          <w:sz w:val="20"/>
          <w:szCs w:val="20"/>
          <w:lang w:val="pt-BR"/>
        </w:rPr>
        <w:t>mínimo de sensibili</w:t>
      </w:r>
      <w:r>
        <w:rPr>
          <w:rFonts w:ascii="Cambria" w:hAnsi="Cambria"/>
          <w:sz w:val="20"/>
          <w:szCs w:val="20"/>
          <w:lang w:val="pt-BR"/>
        </w:rPr>
        <w:t xml:space="preserve">dade em </w:t>
      </w:r>
      <w:r w:rsidRPr="00BF7CBD">
        <w:rPr>
          <w:rFonts w:ascii="Cambria" w:hAnsi="Cambria"/>
          <w:sz w:val="20"/>
          <w:szCs w:val="20"/>
          <w:lang w:val="pt-BR"/>
        </w:rPr>
        <w:t xml:space="preserve">temáticas de </w:t>
      </w:r>
      <w:r>
        <w:rPr>
          <w:rFonts w:ascii="Cambria" w:hAnsi="Cambria"/>
          <w:sz w:val="20"/>
          <w:szCs w:val="20"/>
          <w:lang w:val="pt-BR"/>
        </w:rPr>
        <w:t>direito</w:t>
      </w:r>
      <w:r w:rsidRPr="00BF7CBD">
        <w:rPr>
          <w:rFonts w:ascii="Cambria" w:hAnsi="Cambria"/>
          <w:sz w:val="20"/>
          <w:szCs w:val="20"/>
          <w:lang w:val="pt-BR"/>
        </w:rPr>
        <w:t>s humanos.  Este ato de discrimina</w:t>
      </w:r>
      <w:r>
        <w:rPr>
          <w:rFonts w:ascii="Cambria" w:hAnsi="Cambria"/>
          <w:sz w:val="20"/>
          <w:szCs w:val="20"/>
          <w:lang w:val="pt-BR"/>
        </w:rPr>
        <w:t>ção</w:t>
      </w:r>
      <w:r w:rsidRPr="00BF7CBD">
        <w:rPr>
          <w:rFonts w:ascii="Cambria" w:hAnsi="Cambria"/>
          <w:sz w:val="20"/>
          <w:szCs w:val="20"/>
          <w:lang w:val="pt-BR"/>
        </w:rPr>
        <w:t xml:space="preserve"> racial, cometido por</w:t>
      </w:r>
      <w:r>
        <w:rPr>
          <w:rFonts w:ascii="Cambria" w:hAnsi="Cambria"/>
          <w:sz w:val="20"/>
          <w:szCs w:val="20"/>
          <w:lang w:val="pt-BR"/>
        </w:rPr>
        <w:t xml:space="preserve"> um </w:t>
      </w:r>
      <w:r w:rsidRPr="00BF7CBD">
        <w:rPr>
          <w:rFonts w:ascii="Cambria" w:hAnsi="Cambria"/>
          <w:sz w:val="20"/>
          <w:szCs w:val="20"/>
          <w:lang w:val="pt-BR"/>
        </w:rPr>
        <w:t>agente privado contra</w:t>
      </w:r>
      <w:r>
        <w:rPr>
          <w:rFonts w:ascii="Cambria" w:hAnsi="Cambria"/>
          <w:sz w:val="20"/>
          <w:szCs w:val="20"/>
          <w:lang w:val="pt-BR"/>
        </w:rPr>
        <w:t xml:space="preserve"> as peticionária</w:t>
      </w:r>
      <w:r w:rsidRPr="00BF7CBD">
        <w:rPr>
          <w:rFonts w:ascii="Cambria" w:hAnsi="Cambria"/>
          <w:sz w:val="20"/>
          <w:szCs w:val="20"/>
          <w:lang w:val="pt-BR"/>
        </w:rPr>
        <w:t>s, pode</w:t>
      </w:r>
      <w:r>
        <w:rPr>
          <w:rFonts w:ascii="Cambria" w:hAnsi="Cambria"/>
          <w:sz w:val="20"/>
          <w:szCs w:val="20"/>
          <w:lang w:val="pt-BR"/>
        </w:rPr>
        <w:t>ria</w:t>
      </w:r>
      <w:r w:rsidRPr="00BF7CBD">
        <w:rPr>
          <w:rFonts w:ascii="Cambria" w:hAnsi="Cambria"/>
          <w:sz w:val="20"/>
          <w:szCs w:val="20"/>
          <w:lang w:val="pt-BR"/>
        </w:rPr>
        <w:t xml:space="preserve"> gerar responsabili</w:t>
      </w:r>
      <w:r>
        <w:rPr>
          <w:rFonts w:ascii="Cambria" w:hAnsi="Cambria"/>
          <w:sz w:val="20"/>
          <w:szCs w:val="20"/>
          <w:lang w:val="pt-BR"/>
        </w:rPr>
        <w:t xml:space="preserve">dade </w:t>
      </w:r>
      <w:r w:rsidRPr="00BF7CBD">
        <w:rPr>
          <w:rFonts w:ascii="Cambria" w:hAnsi="Cambria"/>
          <w:sz w:val="20"/>
          <w:szCs w:val="20"/>
          <w:lang w:val="pt-BR"/>
        </w:rPr>
        <w:t>internacional para</w:t>
      </w:r>
      <w:r>
        <w:rPr>
          <w:rFonts w:ascii="Cambria" w:hAnsi="Cambria"/>
          <w:sz w:val="20"/>
          <w:szCs w:val="20"/>
          <w:lang w:val="pt-BR"/>
        </w:rPr>
        <w:t xml:space="preserve"> o </w:t>
      </w:r>
      <w:r w:rsidRPr="00BF7CBD">
        <w:rPr>
          <w:rFonts w:ascii="Cambria" w:hAnsi="Cambria"/>
          <w:sz w:val="20"/>
          <w:szCs w:val="20"/>
          <w:lang w:val="pt-BR"/>
        </w:rPr>
        <w:t>Estado brasile</w:t>
      </w:r>
      <w:r>
        <w:rPr>
          <w:rFonts w:ascii="Cambria" w:hAnsi="Cambria"/>
          <w:sz w:val="20"/>
          <w:szCs w:val="20"/>
          <w:lang w:val="pt-BR"/>
        </w:rPr>
        <w:t>ir</w:t>
      </w:r>
      <w:r w:rsidRPr="00BF7CBD">
        <w:rPr>
          <w:rFonts w:ascii="Cambria" w:hAnsi="Cambria"/>
          <w:sz w:val="20"/>
          <w:szCs w:val="20"/>
          <w:lang w:val="pt-BR"/>
        </w:rPr>
        <w:t>o unicamente</w:t>
      </w:r>
      <w:r>
        <w:rPr>
          <w:rFonts w:ascii="Cambria" w:hAnsi="Cambria"/>
          <w:sz w:val="20"/>
          <w:szCs w:val="20"/>
          <w:lang w:val="pt-BR"/>
        </w:rPr>
        <w:t xml:space="preserve"> em </w:t>
      </w:r>
      <w:r w:rsidRPr="00BF7CBD">
        <w:rPr>
          <w:rFonts w:ascii="Cambria" w:hAnsi="Cambria"/>
          <w:sz w:val="20"/>
          <w:szCs w:val="20"/>
          <w:lang w:val="pt-BR"/>
        </w:rPr>
        <w:t>d</w:t>
      </w:r>
      <w:r>
        <w:rPr>
          <w:rFonts w:ascii="Cambria" w:hAnsi="Cambria"/>
          <w:sz w:val="20"/>
          <w:szCs w:val="20"/>
          <w:lang w:val="pt-BR"/>
        </w:rPr>
        <w:t>ua</w:t>
      </w:r>
      <w:r w:rsidRPr="00BF7CBD">
        <w:rPr>
          <w:rFonts w:ascii="Cambria" w:hAnsi="Cambria"/>
          <w:sz w:val="20"/>
          <w:szCs w:val="20"/>
          <w:lang w:val="pt-BR"/>
        </w:rPr>
        <w:t>s situa</w:t>
      </w:r>
      <w:r>
        <w:rPr>
          <w:rFonts w:ascii="Cambria" w:hAnsi="Cambria"/>
          <w:sz w:val="20"/>
          <w:szCs w:val="20"/>
          <w:lang w:val="pt-BR"/>
        </w:rPr>
        <w:t>ções</w:t>
      </w:r>
      <w:r w:rsidRPr="00BF7CBD">
        <w:rPr>
          <w:rFonts w:ascii="Cambria" w:hAnsi="Cambria"/>
          <w:sz w:val="20"/>
          <w:szCs w:val="20"/>
          <w:lang w:val="pt-BR"/>
        </w:rPr>
        <w:t xml:space="preserve">. </w:t>
      </w:r>
    </w:p>
    <w:p w14:paraId="52063EE1"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A</w:t>
      </w:r>
      <w:r w:rsidRPr="00BF7CBD">
        <w:rPr>
          <w:rFonts w:ascii="Cambria" w:hAnsi="Cambria"/>
          <w:sz w:val="20"/>
          <w:szCs w:val="20"/>
          <w:lang w:val="pt-BR"/>
        </w:rPr>
        <w:t xml:space="preserve"> primeira </w:t>
      </w:r>
      <w:r>
        <w:rPr>
          <w:rFonts w:ascii="Cambria" w:hAnsi="Cambria"/>
          <w:sz w:val="20"/>
          <w:szCs w:val="20"/>
          <w:lang w:val="pt-BR"/>
        </w:rPr>
        <w:t>ocorre</w:t>
      </w:r>
      <w:r w:rsidRPr="00BF7CBD">
        <w:rPr>
          <w:rFonts w:ascii="Cambria" w:hAnsi="Cambria"/>
          <w:sz w:val="20"/>
          <w:szCs w:val="20"/>
          <w:lang w:val="pt-BR"/>
        </w:rPr>
        <w:t>r</w:t>
      </w:r>
      <w:r>
        <w:rPr>
          <w:rFonts w:ascii="Cambria" w:hAnsi="Cambria"/>
          <w:sz w:val="20"/>
          <w:szCs w:val="20"/>
          <w:lang w:val="pt-BR"/>
        </w:rPr>
        <w:t>ia</w:t>
      </w:r>
      <w:r w:rsidRPr="00BF7CBD">
        <w:rPr>
          <w:rFonts w:ascii="Cambria" w:hAnsi="Cambria"/>
          <w:sz w:val="20"/>
          <w:szCs w:val="20"/>
          <w:lang w:val="pt-BR"/>
        </w:rPr>
        <w:t xml:space="preserve"> quando</w:t>
      </w:r>
      <w:r>
        <w:rPr>
          <w:rFonts w:ascii="Cambria" w:hAnsi="Cambria"/>
          <w:sz w:val="20"/>
          <w:szCs w:val="20"/>
          <w:lang w:val="pt-BR"/>
        </w:rPr>
        <w:t xml:space="preserve"> o </w:t>
      </w:r>
      <w:r w:rsidRPr="00BF7CBD">
        <w:rPr>
          <w:rFonts w:ascii="Cambria" w:hAnsi="Cambria"/>
          <w:sz w:val="20"/>
          <w:szCs w:val="20"/>
          <w:lang w:val="pt-BR"/>
        </w:rPr>
        <w:t>ordenamento jurídico interno</w:t>
      </w:r>
      <w:r>
        <w:rPr>
          <w:rFonts w:ascii="Cambria" w:hAnsi="Cambria"/>
          <w:sz w:val="20"/>
          <w:szCs w:val="20"/>
          <w:lang w:val="pt-BR"/>
        </w:rPr>
        <w:t xml:space="preserve"> não </w:t>
      </w:r>
      <w:r w:rsidRPr="00BF7CBD">
        <w:rPr>
          <w:rFonts w:ascii="Cambria" w:hAnsi="Cambria"/>
          <w:sz w:val="20"/>
          <w:szCs w:val="20"/>
          <w:lang w:val="pt-BR"/>
        </w:rPr>
        <w:t>estabelecesse mecanismos constitucion</w:t>
      </w:r>
      <w:r>
        <w:rPr>
          <w:rFonts w:ascii="Cambria" w:hAnsi="Cambria"/>
          <w:sz w:val="20"/>
          <w:szCs w:val="20"/>
          <w:lang w:val="pt-BR"/>
        </w:rPr>
        <w:t>ais</w:t>
      </w:r>
      <w:r w:rsidRPr="00BF7CBD">
        <w:rPr>
          <w:rFonts w:ascii="Cambria" w:hAnsi="Cambria"/>
          <w:sz w:val="20"/>
          <w:szCs w:val="20"/>
          <w:lang w:val="pt-BR"/>
        </w:rPr>
        <w:t>, legislativos, administrativos</w:t>
      </w:r>
      <w:r>
        <w:rPr>
          <w:rFonts w:ascii="Cambria" w:hAnsi="Cambria"/>
          <w:sz w:val="20"/>
          <w:szCs w:val="20"/>
          <w:lang w:val="pt-BR"/>
        </w:rPr>
        <w:t xml:space="preserve"> e </w:t>
      </w:r>
      <w:r w:rsidRPr="00BF7CBD">
        <w:rPr>
          <w:rFonts w:ascii="Cambria" w:hAnsi="Cambria"/>
          <w:sz w:val="20"/>
          <w:szCs w:val="20"/>
          <w:lang w:val="pt-BR"/>
        </w:rPr>
        <w:t>judici</w:t>
      </w:r>
      <w:r>
        <w:rPr>
          <w:rFonts w:ascii="Cambria" w:hAnsi="Cambria"/>
          <w:sz w:val="20"/>
          <w:szCs w:val="20"/>
          <w:lang w:val="pt-BR"/>
        </w:rPr>
        <w:t>ais</w:t>
      </w:r>
      <w:r w:rsidRPr="00BF7CBD">
        <w:rPr>
          <w:rFonts w:ascii="Cambria" w:hAnsi="Cambria"/>
          <w:sz w:val="20"/>
          <w:szCs w:val="20"/>
          <w:lang w:val="pt-BR"/>
        </w:rPr>
        <w:t xml:space="preserve"> que permiti</w:t>
      </w:r>
      <w:r>
        <w:rPr>
          <w:rFonts w:ascii="Cambria" w:hAnsi="Cambria"/>
          <w:sz w:val="20"/>
          <w:szCs w:val="20"/>
          <w:lang w:val="pt-BR"/>
        </w:rPr>
        <w:t>ssem</w:t>
      </w:r>
      <w:r w:rsidRPr="00BF7CBD">
        <w:rPr>
          <w:rFonts w:ascii="Cambria" w:hAnsi="Cambria"/>
          <w:sz w:val="20"/>
          <w:szCs w:val="20"/>
          <w:lang w:val="pt-BR"/>
        </w:rPr>
        <w:t xml:space="preserve"> razoavelmente prevenir</w:t>
      </w:r>
      <w:r>
        <w:rPr>
          <w:rFonts w:ascii="Cambria" w:hAnsi="Cambria"/>
          <w:sz w:val="20"/>
          <w:szCs w:val="20"/>
          <w:lang w:val="pt-BR"/>
        </w:rPr>
        <w:t xml:space="preserve"> a </w:t>
      </w:r>
      <w:r w:rsidRPr="00BF7CBD">
        <w:rPr>
          <w:rFonts w:ascii="Cambria" w:hAnsi="Cambria"/>
          <w:sz w:val="20"/>
          <w:szCs w:val="20"/>
          <w:lang w:val="pt-BR"/>
        </w:rPr>
        <w:t xml:space="preserve">ocorrência deste tipo de atos injustos. </w:t>
      </w:r>
    </w:p>
    <w:p w14:paraId="54A727C3" w14:textId="77777777" w:rsidR="00916ED0" w:rsidRPr="00BF7CBD" w:rsidRDefault="00916ED0" w:rsidP="00916ED0">
      <w:pPr>
        <w:spacing w:after="240"/>
        <w:jc w:val="both"/>
        <w:rPr>
          <w:rFonts w:ascii="Cambria" w:hAnsi="Cambria"/>
          <w:sz w:val="20"/>
          <w:szCs w:val="20"/>
          <w:lang w:val="pt-BR"/>
        </w:rPr>
      </w:pPr>
    </w:p>
    <w:p w14:paraId="2BAD3E81"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A</w:t>
      </w:r>
      <w:r w:rsidRPr="00BF7CBD">
        <w:rPr>
          <w:rFonts w:ascii="Cambria" w:hAnsi="Cambria"/>
          <w:sz w:val="20"/>
          <w:szCs w:val="20"/>
          <w:lang w:val="pt-BR"/>
        </w:rPr>
        <w:t xml:space="preserve"> segunda situa</w:t>
      </w:r>
      <w:r>
        <w:rPr>
          <w:rFonts w:ascii="Cambria" w:hAnsi="Cambria"/>
          <w:sz w:val="20"/>
          <w:szCs w:val="20"/>
          <w:lang w:val="pt-BR"/>
        </w:rPr>
        <w:t>ção</w:t>
      </w:r>
      <w:r w:rsidRPr="00BF7CBD">
        <w:rPr>
          <w:rFonts w:ascii="Cambria" w:hAnsi="Cambria"/>
          <w:sz w:val="20"/>
          <w:szCs w:val="20"/>
          <w:lang w:val="pt-BR"/>
        </w:rPr>
        <w:t xml:space="preserve"> que permitir</w:t>
      </w:r>
      <w:r>
        <w:rPr>
          <w:rFonts w:ascii="Cambria" w:hAnsi="Cambria"/>
          <w:sz w:val="20"/>
          <w:szCs w:val="20"/>
          <w:lang w:val="pt-BR"/>
        </w:rPr>
        <w:t>ia</w:t>
      </w:r>
      <w:r w:rsidRPr="00BF7CBD">
        <w:rPr>
          <w:rFonts w:ascii="Cambria" w:hAnsi="Cambria"/>
          <w:sz w:val="20"/>
          <w:szCs w:val="20"/>
          <w:lang w:val="pt-BR"/>
        </w:rPr>
        <w:t xml:space="preserve"> dar lugar</w:t>
      </w:r>
      <w:r>
        <w:rPr>
          <w:rFonts w:ascii="Cambria" w:hAnsi="Cambria"/>
          <w:sz w:val="20"/>
          <w:szCs w:val="20"/>
          <w:lang w:val="pt-BR"/>
        </w:rPr>
        <w:t xml:space="preserve"> à </w:t>
      </w:r>
      <w:r w:rsidRPr="00BF7CBD">
        <w:rPr>
          <w:rFonts w:ascii="Cambria" w:hAnsi="Cambria"/>
          <w:sz w:val="20"/>
          <w:szCs w:val="20"/>
          <w:lang w:val="pt-BR"/>
        </w:rPr>
        <w:t>responsabili</w:t>
      </w:r>
      <w:r>
        <w:rPr>
          <w:rFonts w:ascii="Cambria" w:hAnsi="Cambria"/>
          <w:sz w:val="20"/>
          <w:szCs w:val="20"/>
          <w:lang w:val="pt-BR"/>
        </w:rPr>
        <w:t xml:space="preserve">dade </w:t>
      </w:r>
      <w:r w:rsidRPr="00BF7CBD">
        <w:rPr>
          <w:rFonts w:ascii="Cambria" w:hAnsi="Cambria"/>
          <w:sz w:val="20"/>
          <w:szCs w:val="20"/>
          <w:lang w:val="pt-BR"/>
        </w:rPr>
        <w:t>internacional</w:t>
      </w:r>
      <w:r>
        <w:rPr>
          <w:rFonts w:ascii="Cambria" w:hAnsi="Cambria"/>
          <w:sz w:val="20"/>
          <w:szCs w:val="20"/>
          <w:lang w:val="pt-BR"/>
        </w:rPr>
        <w:t xml:space="preserve"> do </w:t>
      </w:r>
      <w:r w:rsidRPr="00BF7CBD">
        <w:rPr>
          <w:rFonts w:ascii="Cambria" w:hAnsi="Cambria"/>
          <w:sz w:val="20"/>
          <w:szCs w:val="20"/>
          <w:lang w:val="pt-BR"/>
        </w:rPr>
        <w:t>Estado</w:t>
      </w:r>
      <w:r>
        <w:rPr>
          <w:rFonts w:ascii="Cambria" w:hAnsi="Cambria"/>
          <w:sz w:val="20"/>
          <w:szCs w:val="20"/>
          <w:lang w:val="pt-BR"/>
        </w:rPr>
        <w:t xml:space="preserve"> n</w:t>
      </w:r>
      <w:r w:rsidRPr="00BF7CBD">
        <w:rPr>
          <w:rFonts w:ascii="Cambria" w:hAnsi="Cambria"/>
          <w:sz w:val="20"/>
          <w:szCs w:val="20"/>
          <w:lang w:val="pt-BR"/>
        </w:rPr>
        <w:t xml:space="preserve">este tipo de casos </w:t>
      </w:r>
      <w:r>
        <w:rPr>
          <w:rFonts w:ascii="Cambria" w:hAnsi="Cambria"/>
          <w:sz w:val="20"/>
          <w:szCs w:val="20"/>
          <w:lang w:val="pt-BR"/>
        </w:rPr>
        <w:t>ocorr</w:t>
      </w:r>
      <w:r w:rsidRPr="00BF7CBD">
        <w:rPr>
          <w:rFonts w:ascii="Cambria" w:hAnsi="Cambria"/>
          <w:sz w:val="20"/>
          <w:szCs w:val="20"/>
          <w:lang w:val="pt-BR"/>
        </w:rPr>
        <w:t>e</w:t>
      </w:r>
      <w:r>
        <w:rPr>
          <w:rFonts w:ascii="Cambria" w:hAnsi="Cambria"/>
          <w:sz w:val="20"/>
          <w:szCs w:val="20"/>
          <w:lang w:val="pt-BR"/>
        </w:rPr>
        <w:t>ria</w:t>
      </w:r>
      <w:r w:rsidRPr="00BF7CBD">
        <w:rPr>
          <w:rFonts w:ascii="Cambria" w:hAnsi="Cambria"/>
          <w:sz w:val="20"/>
          <w:szCs w:val="20"/>
          <w:lang w:val="pt-BR"/>
        </w:rPr>
        <w:t xml:space="preserve"> quando</w:t>
      </w:r>
      <w:r>
        <w:rPr>
          <w:rFonts w:ascii="Cambria" w:hAnsi="Cambria"/>
          <w:sz w:val="20"/>
          <w:szCs w:val="20"/>
          <w:lang w:val="pt-BR"/>
        </w:rPr>
        <w:t xml:space="preserve"> a </w:t>
      </w:r>
      <w:r w:rsidRPr="00BF7CBD">
        <w:rPr>
          <w:rFonts w:ascii="Cambria" w:hAnsi="Cambria"/>
          <w:sz w:val="20"/>
          <w:szCs w:val="20"/>
          <w:lang w:val="pt-BR"/>
        </w:rPr>
        <w:t>legisla</w:t>
      </w:r>
      <w:r>
        <w:rPr>
          <w:rFonts w:ascii="Cambria" w:hAnsi="Cambria"/>
          <w:sz w:val="20"/>
          <w:szCs w:val="20"/>
          <w:lang w:val="pt-BR"/>
        </w:rPr>
        <w:t>ção</w:t>
      </w:r>
      <w:r w:rsidRPr="00BF7CBD">
        <w:rPr>
          <w:rFonts w:ascii="Cambria" w:hAnsi="Cambria"/>
          <w:sz w:val="20"/>
          <w:szCs w:val="20"/>
          <w:lang w:val="pt-BR"/>
        </w:rPr>
        <w:t xml:space="preserve"> interna</w:t>
      </w:r>
      <w:r>
        <w:rPr>
          <w:rFonts w:ascii="Cambria" w:hAnsi="Cambria"/>
          <w:sz w:val="20"/>
          <w:szCs w:val="20"/>
          <w:lang w:val="pt-BR"/>
        </w:rPr>
        <w:t xml:space="preserve"> não </w:t>
      </w:r>
      <w:r w:rsidRPr="00BF7CBD">
        <w:rPr>
          <w:rFonts w:ascii="Cambria" w:hAnsi="Cambria"/>
          <w:sz w:val="20"/>
          <w:szCs w:val="20"/>
          <w:lang w:val="pt-BR"/>
        </w:rPr>
        <w:t>a</w:t>
      </w:r>
      <w:r>
        <w:rPr>
          <w:rFonts w:ascii="Cambria" w:hAnsi="Cambria"/>
          <w:sz w:val="20"/>
          <w:szCs w:val="20"/>
          <w:lang w:val="pt-BR"/>
        </w:rPr>
        <w:t>s</w:t>
      </w:r>
      <w:r w:rsidRPr="00BF7CBD">
        <w:rPr>
          <w:rFonts w:ascii="Cambria" w:hAnsi="Cambria"/>
          <w:sz w:val="20"/>
          <w:szCs w:val="20"/>
          <w:lang w:val="pt-BR"/>
        </w:rPr>
        <w:t>segura</w:t>
      </w:r>
      <w:r>
        <w:rPr>
          <w:rFonts w:ascii="Cambria" w:hAnsi="Cambria"/>
          <w:sz w:val="20"/>
          <w:szCs w:val="20"/>
          <w:lang w:val="pt-BR"/>
        </w:rPr>
        <w:t xml:space="preserve">sse a </w:t>
      </w:r>
      <w:r w:rsidRPr="00BF7CBD">
        <w:rPr>
          <w:rFonts w:ascii="Cambria" w:hAnsi="Cambria"/>
          <w:sz w:val="20"/>
          <w:szCs w:val="20"/>
          <w:lang w:val="pt-BR"/>
        </w:rPr>
        <w:t>existência de mecanismos que permiti</w:t>
      </w:r>
      <w:r>
        <w:rPr>
          <w:rFonts w:ascii="Cambria" w:hAnsi="Cambria"/>
          <w:sz w:val="20"/>
          <w:szCs w:val="20"/>
          <w:lang w:val="pt-BR"/>
        </w:rPr>
        <w:t xml:space="preserve">ssem a </w:t>
      </w:r>
      <w:r w:rsidRPr="00BF7CBD">
        <w:rPr>
          <w:rFonts w:ascii="Cambria" w:hAnsi="Cambria"/>
          <w:sz w:val="20"/>
          <w:szCs w:val="20"/>
          <w:lang w:val="pt-BR"/>
        </w:rPr>
        <w:t>repara</w:t>
      </w:r>
      <w:r>
        <w:rPr>
          <w:rFonts w:ascii="Cambria" w:hAnsi="Cambria"/>
          <w:sz w:val="20"/>
          <w:szCs w:val="20"/>
          <w:lang w:val="pt-BR"/>
        </w:rPr>
        <w:t>ção da vít</w:t>
      </w:r>
      <w:r w:rsidRPr="00BF7CBD">
        <w:rPr>
          <w:rFonts w:ascii="Cambria" w:hAnsi="Cambria"/>
          <w:sz w:val="20"/>
          <w:szCs w:val="20"/>
          <w:lang w:val="pt-BR"/>
        </w:rPr>
        <w:t>ima, o</w:t>
      </w:r>
      <w:r>
        <w:rPr>
          <w:rFonts w:ascii="Cambria" w:hAnsi="Cambria"/>
          <w:sz w:val="20"/>
          <w:szCs w:val="20"/>
          <w:lang w:val="pt-BR"/>
        </w:rPr>
        <w:t>u</w:t>
      </w:r>
      <w:r w:rsidRPr="00BF7CBD">
        <w:rPr>
          <w:rFonts w:ascii="Cambria" w:hAnsi="Cambria"/>
          <w:sz w:val="20"/>
          <w:szCs w:val="20"/>
          <w:lang w:val="pt-BR"/>
        </w:rPr>
        <w:t xml:space="preserve"> </w:t>
      </w:r>
      <w:r>
        <w:rPr>
          <w:rFonts w:ascii="Cambria" w:hAnsi="Cambria"/>
          <w:sz w:val="20"/>
          <w:szCs w:val="20"/>
          <w:lang w:val="pt-BR"/>
        </w:rPr>
        <w:t>se</w:t>
      </w:r>
      <w:r w:rsidRPr="00BF7CBD">
        <w:rPr>
          <w:rFonts w:ascii="Cambria" w:hAnsi="Cambria"/>
          <w:sz w:val="20"/>
          <w:szCs w:val="20"/>
          <w:lang w:val="pt-BR"/>
        </w:rPr>
        <w:t>, existindo</w:t>
      </w:r>
      <w:r>
        <w:rPr>
          <w:rFonts w:ascii="Cambria" w:hAnsi="Cambria"/>
          <w:sz w:val="20"/>
          <w:szCs w:val="20"/>
          <w:lang w:val="pt-BR"/>
        </w:rPr>
        <w:t xml:space="preserve"> os </w:t>
      </w:r>
      <w:r w:rsidRPr="00BF7CBD">
        <w:rPr>
          <w:rFonts w:ascii="Cambria" w:hAnsi="Cambria"/>
          <w:sz w:val="20"/>
          <w:szCs w:val="20"/>
          <w:lang w:val="pt-BR"/>
        </w:rPr>
        <w:t>referidos mecanismos,</w:t>
      </w:r>
      <w:r>
        <w:rPr>
          <w:rFonts w:ascii="Cambria" w:hAnsi="Cambria"/>
          <w:sz w:val="20"/>
          <w:szCs w:val="20"/>
          <w:lang w:val="pt-BR"/>
        </w:rPr>
        <w:t xml:space="preserve"> os </w:t>
      </w:r>
      <w:r w:rsidRPr="00BF7CBD">
        <w:rPr>
          <w:rFonts w:ascii="Cambria" w:hAnsi="Cambria"/>
          <w:sz w:val="20"/>
          <w:szCs w:val="20"/>
          <w:lang w:val="pt-BR"/>
        </w:rPr>
        <w:t>mesmos,</w:t>
      </w:r>
      <w:r>
        <w:rPr>
          <w:rFonts w:ascii="Cambria" w:hAnsi="Cambria"/>
          <w:sz w:val="20"/>
          <w:szCs w:val="20"/>
          <w:lang w:val="pt-BR"/>
        </w:rPr>
        <w:t xml:space="preserve"> na </w:t>
      </w:r>
      <w:r w:rsidRPr="00BF7CBD">
        <w:rPr>
          <w:rFonts w:ascii="Cambria" w:hAnsi="Cambria"/>
          <w:sz w:val="20"/>
          <w:szCs w:val="20"/>
          <w:lang w:val="pt-BR"/>
        </w:rPr>
        <w:t xml:space="preserve">prática, </w:t>
      </w:r>
      <w:r>
        <w:rPr>
          <w:rFonts w:ascii="Cambria" w:hAnsi="Cambria"/>
          <w:sz w:val="20"/>
          <w:szCs w:val="20"/>
          <w:lang w:val="pt-BR"/>
        </w:rPr>
        <w:t xml:space="preserve">fossem </w:t>
      </w:r>
      <w:r w:rsidRPr="00BF7CBD">
        <w:rPr>
          <w:rFonts w:ascii="Cambria" w:hAnsi="Cambria"/>
          <w:sz w:val="20"/>
          <w:szCs w:val="20"/>
          <w:lang w:val="pt-BR"/>
        </w:rPr>
        <w:t>totalmente ineficazes para remediar</w:t>
      </w:r>
      <w:r>
        <w:rPr>
          <w:rFonts w:ascii="Cambria" w:hAnsi="Cambria"/>
          <w:sz w:val="20"/>
          <w:szCs w:val="20"/>
          <w:lang w:val="pt-BR"/>
        </w:rPr>
        <w:t xml:space="preserve"> a </w:t>
      </w:r>
      <w:r w:rsidRPr="00BF7CBD">
        <w:rPr>
          <w:rFonts w:ascii="Cambria" w:hAnsi="Cambria"/>
          <w:sz w:val="20"/>
          <w:szCs w:val="20"/>
          <w:lang w:val="pt-BR"/>
        </w:rPr>
        <w:t>infra</w:t>
      </w:r>
      <w:r>
        <w:rPr>
          <w:rFonts w:ascii="Cambria" w:hAnsi="Cambria"/>
          <w:sz w:val="20"/>
          <w:szCs w:val="20"/>
          <w:lang w:val="pt-BR"/>
        </w:rPr>
        <w:t>ção</w:t>
      </w:r>
      <w:r w:rsidRPr="00BF7CBD">
        <w:rPr>
          <w:rFonts w:ascii="Cambria" w:hAnsi="Cambria"/>
          <w:sz w:val="20"/>
          <w:szCs w:val="20"/>
          <w:lang w:val="pt-BR"/>
        </w:rPr>
        <w:t xml:space="preserve"> denunciada. </w:t>
      </w:r>
    </w:p>
    <w:p w14:paraId="2F3BFD4A"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Dito isso</w:t>
      </w:r>
      <w:r w:rsidRPr="00BF7CBD">
        <w:rPr>
          <w:rFonts w:ascii="Cambria" w:hAnsi="Cambria"/>
          <w:sz w:val="20"/>
          <w:szCs w:val="20"/>
          <w:lang w:val="pt-BR"/>
        </w:rPr>
        <w:t>, s</w:t>
      </w:r>
      <w:r>
        <w:rPr>
          <w:rFonts w:ascii="Cambria" w:hAnsi="Cambria"/>
          <w:sz w:val="20"/>
          <w:szCs w:val="20"/>
          <w:lang w:val="pt-BR"/>
        </w:rPr>
        <w:t>em</w:t>
      </w:r>
      <w:r w:rsidRPr="00BF7CBD">
        <w:rPr>
          <w:rFonts w:ascii="Cambria" w:hAnsi="Cambria"/>
          <w:sz w:val="20"/>
          <w:szCs w:val="20"/>
          <w:lang w:val="pt-BR"/>
        </w:rPr>
        <w:t xml:space="preserve"> negar</w:t>
      </w:r>
      <w:r>
        <w:rPr>
          <w:rFonts w:ascii="Cambria" w:hAnsi="Cambria"/>
          <w:sz w:val="20"/>
          <w:szCs w:val="20"/>
          <w:lang w:val="pt-BR"/>
        </w:rPr>
        <w:t xml:space="preserve"> a </w:t>
      </w:r>
      <w:r w:rsidRPr="00BF7CBD">
        <w:rPr>
          <w:rFonts w:ascii="Cambria" w:hAnsi="Cambria"/>
          <w:sz w:val="20"/>
          <w:szCs w:val="20"/>
          <w:lang w:val="pt-BR"/>
        </w:rPr>
        <w:t>gravi</w:t>
      </w:r>
      <w:r>
        <w:rPr>
          <w:rFonts w:ascii="Cambria" w:hAnsi="Cambria"/>
          <w:sz w:val="20"/>
          <w:szCs w:val="20"/>
          <w:lang w:val="pt-BR"/>
        </w:rPr>
        <w:t xml:space="preserve">dade da </w:t>
      </w:r>
      <w:r w:rsidRPr="00BF7CBD">
        <w:rPr>
          <w:rFonts w:ascii="Cambria" w:hAnsi="Cambria"/>
          <w:sz w:val="20"/>
          <w:szCs w:val="20"/>
          <w:lang w:val="pt-BR"/>
        </w:rPr>
        <w:t>conduta denunciada p</w:t>
      </w:r>
      <w:r>
        <w:rPr>
          <w:rFonts w:ascii="Cambria" w:hAnsi="Cambria"/>
          <w:sz w:val="20"/>
          <w:szCs w:val="20"/>
          <w:lang w:val="pt-BR"/>
        </w:rPr>
        <w:t>elas peticionária</w:t>
      </w:r>
      <w:r w:rsidRPr="00BF7CBD">
        <w:rPr>
          <w:rFonts w:ascii="Cambria" w:hAnsi="Cambria"/>
          <w:sz w:val="20"/>
          <w:szCs w:val="20"/>
          <w:lang w:val="pt-BR"/>
        </w:rPr>
        <w:t>s, creio que nenhuma</w:t>
      </w:r>
      <w:r>
        <w:rPr>
          <w:rFonts w:ascii="Cambria" w:hAnsi="Cambria"/>
          <w:sz w:val="20"/>
          <w:szCs w:val="20"/>
          <w:lang w:val="pt-BR"/>
        </w:rPr>
        <w:t xml:space="preserve"> das </w:t>
      </w:r>
      <w:r w:rsidRPr="00BF7CBD">
        <w:rPr>
          <w:rFonts w:ascii="Cambria" w:hAnsi="Cambria"/>
          <w:sz w:val="20"/>
          <w:szCs w:val="20"/>
          <w:lang w:val="pt-BR"/>
        </w:rPr>
        <w:t>d</w:t>
      </w:r>
      <w:r>
        <w:rPr>
          <w:rFonts w:ascii="Cambria" w:hAnsi="Cambria"/>
          <w:sz w:val="20"/>
          <w:szCs w:val="20"/>
          <w:lang w:val="pt-BR"/>
        </w:rPr>
        <w:t>ua</w:t>
      </w:r>
      <w:r w:rsidRPr="00BF7CBD">
        <w:rPr>
          <w:rFonts w:ascii="Cambria" w:hAnsi="Cambria"/>
          <w:sz w:val="20"/>
          <w:szCs w:val="20"/>
          <w:lang w:val="pt-BR"/>
        </w:rPr>
        <w:t xml:space="preserve">s circunstâncias anteriormente </w:t>
      </w:r>
      <w:r>
        <w:rPr>
          <w:rFonts w:ascii="Cambria" w:hAnsi="Cambria"/>
          <w:sz w:val="20"/>
          <w:szCs w:val="20"/>
          <w:lang w:val="pt-BR"/>
        </w:rPr>
        <w:t>as</w:t>
      </w:r>
      <w:r w:rsidRPr="00BF7CBD">
        <w:rPr>
          <w:rFonts w:ascii="Cambria" w:hAnsi="Cambria"/>
          <w:sz w:val="20"/>
          <w:szCs w:val="20"/>
          <w:lang w:val="pt-BR"/>
        </w:rPr>
        <w:t>sinaladas encontra</w:t>
      </w:r>
      <w:r>
        <w:rPr>
          <w:rFonts w:ascii="Cambria" w:hAnsi="Cambria"/>
          <w:sz w:val="20"/>
          <w:szCs w:val="20"/>
          <w:lang w:val="pt-BR"/>
        </w:rPr>
        <w:t>-se</w:t>
      </w:r>
      <w:r w:rsidRPr="00BF7CBD">
        <w:rPr>
          <w:rFonts w:ascii="Cambria" w:hAnsi="Cambria"/>
          <w:sz w:val="20"/>
          <w:szCs w:val="20"/>
          <w:lang w:val="pt-BR"/>
        </w:rPr>
        <w:t xml:space="preserve"> presente para declarar</w:t>
      </w:r>
      <w:r>
        <w:rPr>
          <w:rFonts w:ascii="Cambria" w:hAnsi="Cambria"/>
          <w:sz w:val="20"/>
          <w:szCs w:val="20"/>
          <w:lang w:val="pt-BR"/>
        </w:rPr>
        <w:t xml:space="preserve"> a </w:t>
      </w:r>
      <w:r w:rsidRPr="00BF7CBD">
        <w:rPr>
          <w:rFonts w:ascii="Cambria" w:hAnsi="Cambria"/>
          <w:sz w:val="20"/>
          <w:szCs w:val="20"/>
          <w:lang w:val="pt-BR"/>
        </w:rPr>
        <w:t>responsabili</w:t>
      </w:r>
      <w:r>
        <w:rPr>
          <w:rFonts w:ascii="Cambria" w:hAnsi="Cambria"/>
          <w:sz w:val="20"/>
          <w:szCs w:val="20"/>
          <w:lang w:val="pt-BR"/>
        </w:rPr>
        <w:t xml:space="preserve">dade </w:t>
      </w:r>
      <w:r w:rsidRPr="00BF7CBD">
        <w:rPr>
          <w:rFonts w:ascii="Cambria" w:hAnsi="Cambria"/>
          <w:sz w:val="20"/>
          <w:szCs w:val="20"/>
          <w:lang w:val="pt-BR"/>
        </w:rPr>
        <w:t>internacional</w:t>
      </w:r>
      <w:r>
        <w:rPr>
          <w:rFonts w:ascii="Cambria" w:hAnsi="Cambria"/>
          <w:sz w:val="20"/>
          <w:szCs w:val="20"/>
          <w:lang w:val="pt-BR"/>
        </w:rPr>
        <w:t xml:space="preserve"> do </w:t>
      </w:r>
      <w:r w:rsidRPr="00BF7CBD">
        <w:rPr>
          <w:rFonts w:ascii="Cambria" w:hAnsi="Cambria"/>
          <w:sz w:val="20"/>
          <w:szCs w:val="20"/>
          <w:lang w:val="pt-BR"/>
        </w:rPr>
        <w:t>Brasil</w:t>
      </w:r>
      <w:r>
        <w:rPr>
          <w:rFonts w:ascii="Cambria" w:hAnsi="Cambria"/>
          <w:sz w:val="20"/>
          <w:szCs w:val="20"/>
          <w:lang w:val="pt-BR"/>
        </w:rPr>
        <w:t xml:space="preserve"> n</w:t>
      </w:r>
      <w:r w:rsidRPr="00BF7CBD">
        <w:rPr>
          <w:rFonts w:ascii="Cambria" w:hAnsi="Cambria"/>
          <w:sz w:val="20"/>
          <w:szCs w:val="20"/>
          <w:lang w:val="pt-BR"/>
        </w:rPr>
        <w:t xml:space="preserve">este caso concreto. </w:t>
      </w:r>
      <w:r>
        <w:rPr>
          <w:rFonts w:ascii="Cambria" w:hAnsi="Cambria"/>
          <w:sz w:val="20"/>
          <w:szCs w:val="20"/>
          <w:lang w:val="pt-BR"/>
        </w:rPr>
        <w:t>É</w:t>
      </w:r>
      <w:r w:rsidRPr="00BF7CBD">
        <w:rPr>
          <w:rFonts w:ascii="Cambria" w:hAnsi="Cambria"/>
          <w:sz w:val="20"/>
          <w:szCs w:val="20"/>
          <w:lang w:val="pt-BR"/>
        </w:rPr>
        <w:t xml:space="preserve"> meridianamente claro que</w:t>
      </w:r>
      <w:r>
        <w:rPr>
          <w:rFonts w:ascii="Cambria" w:hAnsi="Cambria"/>
          <w:sz w:val="20"/>
          <w:szCs w:val="20"/>
          <w:lang w:val="pt-BR"/>
        </w:rPr>
        <w:t xml:space="preserve"> o </w:t>
      </w:r>
      <w:r w:rsidRPr="00BF7CBD">
        <w:rPr>
          <w:rFonts w:ascii="Cambria" w:hAnsi="Cambria"/>
          <w:sz w:val="20"/>
          <w:szCs w:val="20"/>
          <w:lang w:val="pt-BR"/>
        </w:rPr>
        <w:t>Estado brasile</w:t>
      </w:r>
      <w:r>
        <w:rPr>
          <w:rFonts w:ascii="Cambria" w:hAnsi="Cambria"/>
          <w:sz w:val="20"/>
          <w:szCs w:val="20"/>
          <w:lang w:val="pt-BR"/>
        </w:rPr>
        <w:t>ir</w:t>
      </w:r>
      <w:r w:rsidRPr="00BF7CBD">
        <w:rPr>
          <w:rFonts w:ascii="Cambria" w:hAnsi="Cambria"/>
          <w:sz w:val="20"/>
          <w:szCs w:val="20"/>
          <w:lang w:val="pt-BR"/>
        </w:rPr>
        <w:t>o, através</w:t>
      </w:r>
      <w:r>
        <w:rPr>
          <w:rFonts w:ascii="Cambria" w:hAnsi="Cambria"/>
          <w:sz w:val="20"/>
          <w:szCs w:val="20"/>
          <w:lang w:val="pt-BR"/>
        </w:rPr>
        <w:t xml:space="preserve"> da </w:t>
      </w:r>
      <w:r w:rsidRPr="00BF7CBD">
        <w:rPr>
          <w:rFonts w:ascii="Cambria" w:hAnsi="Cambria"/>
          <w:sz w:val="20"/>
          <w:szCs w:val="20"/>
          <w:lang w:val="pt-BR"/>
        </w:rPr>
        <w:t>atuaç</w:t>
      </w:r>
      <w:r>
        <w:rPr>
          <w:rFonts w:ascii="Cambria" w:hAnsi="Cambria"/>
          <w:sz w:val="20"/>
          <w:szCs w:val="20"/>
          <w:lang w:val="pt-BR"/>
        </w:rPr>
        <w:t>ão</w:t>
      </w:r>
      <w:r w:rsidRPr="00BF7CBD">
        <w:rPr>
          <w:rFonts w:ascii="Cambria" w:hAnsi="Cambria"/>
          <w:sz w:val="20"/>
          <w:szCs w:val="20"/>
          <w:lang w:val="pt-BR"/>
        </w:rPr>
        <w:t xml:space="preserve"> de s</w:t>
      </w:r>
      <w:r>
        <w:rPr>
          <w:rFonts w:ascii="Cambria" w:hAnsi="Cambria"/>
          <w:sz w:val="20"/>
          <w:szCs w:val="20"/>
          <w:lang w:val="pt-BR"/>
        </w:rPr>
        <w:t>e</w:t>
      </w:r>
      <w:r w:rsidRPr="00BF7CBD">
        <w:rPr>
          <w:rFonts w:ascii="Cambria" w:hAnsi="Cambria"/>
          <w:sz w:val="20"/>
          <w:szCs w:val="20"/>
          <w:lang w:val="pt-BR"/>
        </w:rPr>
        <w:t xml:space="preserve">us órgãos, </w:t>
      </w:r>
      <w:r>
        <w:rPr>
          <w:rFonts w:ascii="Cambria" w:hAnsi="Cambria"/>
          <w:sz w:val="20"/>
          <w:szCs w:val="20"/>
          <w:lang w:val="pt-BR"/>
        </w:rPr>
        <w:t xml:space="preserve">adotou uma </w:t>
      </w:r>
      <w:r w:rsidRPr="00BF7CBD">
        <w:rPr>
          <w:rFonts w:ascii="Cambria" w:hAnsi="Cambria"/>
          <w:sz w:val="20"/>
          <w:szCs w:val="20"/>
          <w:lang w:val="pt-BR"/>
        </w:rPr>
        <w:t>série de medidas que permitem, razoav</w:t>
      </w:r>
      <w:r>
        <w:rPr>
          <w:rFonts w:ascii="Cambria" w:hAnsi="Cambria"/>
          <w:sz w:val="20"/>
          <w:szCs w:val="20"/>
          <w:lang w:val="pt-BR"/>
        </w:rPr>
        <w:t>elm</w:t>
      </w:r>
      <w:r w:rsidRPr="00BF7CBD">
        <w:rPr>
          <w:rFonts w:ascii="Cambria" w:hAnsi="Cambria"/>
          <w:sz w:val="20"/>
          <w:szCs w:val="20"/>
          <w:lang w:val="pt-BR"/>
        </w:rPr>
        <w:t>ente, prevenir</w:t>
      </w:r>
      <w:r>
        <w:rPr>
          <w:rFonts w:ascii="Cambria" w:hAnsi="Cambria"/>
          <w:sz w:val="20"/>
          <w:szCs w:val="20"/>
          <w:lang w:val="pt-BR"/>
        </w:rPr>
        <w:t xml:space="preserve"> a </w:t>
      </w:r>
      <w:r w:rsidRPr="00BF7CBD">
        <w:rPr>
          <w:rFonts w:ascii="Cambria" w:hAnsi="Cambria"/>
          <w:sz w:val="20"/>
          <w:szCs w:val="20"/>
          <w:lang w:val="pt-BR"/>
        </w:rPr>
        <w:t xml:space="preserve">ocorrência de atos de racismo entre particulares. </w:t>
      </w:r>
    </w:p>
    <w:p w14:paraId="223DECD0" w14:textId="77777777" w:rsidR="00916ED0" w:rsidRDefault="00916ED0" w:rsidP="00916ED0">
      <w:pPr>
        <w:spacing w:after="240"/>
        <w:jc w:val="both"/>
        <w:rPr>
          <w:rFonts w:ascii="Cambria" w:hAnsi="Cambria"/>
          <w:sz w:val="20"/>
          <w:szCs w:val="20"/>
          <w:lang w:val="pt-BR"/>
        </w:rPr>
      </w:pPr>
      <w:r w:rsidRPr="00BF7CBD">
        <w:rPr>
          <w:rFonts w:ascii="Cambria" w:hAnsi="Cambria"/>
          <w:sz w:val="20"/>
          <w:szCs w:val="20"/>
          <w:lang w:val="pt-BR"/>
        </w:rPr>
        <w:t>Em prime</w:t>
      </w:r>
      <w:r>
        <w:rPr>
          <w:rFonts w:ascii="Cambria" w:hAnsi="Cambria"/>
          <w:sz w:val="20"/>
          <w:szCs w:val="20"/>
          <w:lang w:val="pt-BR"/>
        </w:rPr>
        <w:t>i</w:t>
      </w:r>
      <w:r w:rsidRPr="00BF7CBD">
        <w:rPr>
          <w:rFonts w:ascii="Cambria" w:hAnsi="Cambria"/>
          <w:sz w:val="20"/>
          <w:szCs w:val="20"/>
          <w:lang w:val="pt-BR"/>
        </w:rPr>
        <w:t>r</w:t>
      </w:r>
      <w:r>
        <w:rPr>
          <w:rFonts w:ascii="Cambria" w:hAnsi="Cambria"/>
          <w:sz w:val="20"/>
          <w:szCs w:val="20"/>
          <w:lang w:val="pt-BR"/>
        </w:rPr>
        <w:t>o</w:t>
      </w:r>
      <w:r w:rsidRPr="00BF7CBD">
        <w:rPr>
          <w:rFonts w:ascii="Cambria" w:hAnsi="Cambria"/>
          <w:sz w:val="20"/>
          <w:szCs w:val="20"/>
          <w:lang w:val="pt-BR"/>
        </w:rPr>
        <w:t xml:space="preserve"> lugar,</w:t>
      </w:r>
      <w:r>
        <w:rPr>
          <w:rFonts w:ascii="Cambria" w:hAnsi="Cambria"/>
          <w:sz w:val="20"/>
          <w:szCs w:val="20"/>
          <w:lang w:val="pt-BR"/>
        </w:rPr>
        <w:t xml:space="preserve"> a </w:t>
      </w:r>
      <w:r w:rsidRPr="00BF7CBD">
        <w:rPr>
          <w:rFonts w:ascii="Cambria" w:hAnsi="Cambria"/>
          <w:sz w:val="20"/>
          <w:szCs w:val="20"/>
          <w:lang w:val="pt-BR"/>
        </w:rPr>
        <w:t>Constitu</w:t>
      </w:r>
      <w:r>
        <w:rPr>
          <w:rFonts w:ascii="Cambria" w:hAnsi="Cambria"/>
          <w:sz w:val="20"/>
          <w:szCs w:val="20"/>
          <w:lang w:val="pt-BR"/>
        </w:rPr>
        <w:t>ição</w:t>
      </w:r>
      <w:r w:rsidRPr="00BF7CBD">
        <w:rPr>
          <w:rFonts w:ascii="Cambria" w:hAnsi="Cambria"/>
          <w:sz w:val="20"/>
          <w:szCs w:val="20"/>
          <w:lang w:val="pt-BR"/>
        </w:rPr>
        <w:t xml:space="preserve"> brasile</w:t>
      </w:r>
      <w:r>
        <w:rPr>
          <w:rFonts w:ascii="Cambria" w:hAnsi="Cambria"/>
          <w:sz w:val="20"/>
          <w:szCs w:val="20"/>
          <w:lang w:val="pt-BR"/>
        </w:rPr>
        <w:t>ir</w:t>
      </w:r>
      <w:r w:rsidRPr="00BF7CBD">
        <w:rPr>
          <w:rFonts w:ascii="Cambria" w:hAnsi="Cambria"/>
          <w:sz w:val="20"/>
          <w:szCs w:val="20"/>
          <w:lang w:val="pt-BR"/>
        </w:rPr>
        <w:t>a de 1988,</w:t>
      </w:r>
      <w:r>
        <w:rPr>
          <w:rFonts w:ascii="Cambria" w:hAnsi="Cambria"/>
          <w:sz w:val="20"/>
          <w:szCs w:val="20"/>
          <w:lang w:val="pt-BR"/>
        </w:rPr>
        <w:t xml:space="preserve"> em </w:t>
      </w:r>
      <w:r w:rsidRPr="00BF7CBD">
        <w:rPr>
          <w:rFonts w:ascii="Cambria" w:hAnsi="Cambria"/>
          <w:sz w:val="20"/>
          <w:szCs w:val="20"/>
          <w:lang w:val="pt-BR"/>
        </w:rPr>
        <w:t>seu Título Prime</w:t>
      </w:r>
      <w:r>
        <w:rPr>
          <w:rFonts w:ascii="Cambria" w:hAnsi="Cambria"/>
          <w:sz w:val="20"/>
          <w:szCs w:val="20"/>
          <w:lang w:val="pt-BR"/>
        </w:rPr>
        <w:t>i</w:t>
      </w:r>
      <w:r w:rsidRPr="00BF7CBD">
        <w:rPr>
          <w:rFonts w:ascii="Cambria" w:hAnsi="Cambria"/>
          <w:sz w:val="20"/>
          <w:szCs w:val="20"/>
          <w:lang w:val="pt-BR"/>
        </w:rPr>
        <w:t>ro, estabelece como u</w:t>
      </w:r>
      <w:r>
        <w:rPr>
          <w:rFonts w:ascii="Cambria" w:hAnsi="Cambria"/>
          <w:sz w:val="20"/>
          <w:szCs w:val="20"/>
          <w:lang w:val="pt-BR"/>
        </w:rPr>
        <w:t xml:space="preserve">m dos </w:t>
      </w:r>
      <w:r w:rsidRPr="00BF7CBD">
        <w:rPr>
          <w:rFonts w:ascii="Cambria" w:hAnsi="Cambria"/>
          <w:sz w:val="20"/>
          <w:szCs w:val="20"/>
          <w:lang w:val="pt-BR"/>
        </w:rPr>
        <w:t>princípios funda</w:t>
      </w:r>
      <w:r>
        <w:rPr>
          <w:rFonts w:ascii="Cambria" w:hAnsi="Cambria"/>
          <w:sz w:val="20"/>
          <w:szCs w:val="20"/>
          <w:lang w:val="pt-BR"/>
        </w:rPr>
        <w:t>dor</w:t>
      </w:r>
      <w:r w:rsidRPr="00BF7CBD">
        <w:rPr>
          <w:rFonts w:ascii="Cambria" w:hAnsi="Cambria"/>
          <w:sz w:val="20"/>
          <w:szCs w:val="20"/>
          <w:lang w:val="pt-BR"/>
        </w:rPr>
        <w:t>es de sua institucionali</w:t>
      </w:r>
      <w:r>
        <w:rPr>
          <w:rFonts w:ascii="Cambria" w:hAnsi="Cambria"/>
          <w:sz w:val="20"/>
          <w:szCs w:val="20"/>
          <w:lang w:val="pt-BR"/>
        </w:rPr>
        <w:t xml:space="preserve">dade o </w:t>
      </w:r>
      <w:r w:rsidRPr="00BF7CBD">
        <w:rPr>
          <w:rFonts w:ascii="Cambria" w:hAnsi="Cambria"/>
          <w:sz w:val="20"/>
          <w:szCs w:val="20"/>
          <w:lang w:val="pt-BR"/>
        </w:rPr>
        <w:t>“rep</w:t>
      </w:r>
      <w:r>
        <w:rPr>
          <w:rFonts w:ascii="Cambria" w:hAnsi="Cambria"/>
          <w:sz w:val="20"/>
          <w:szCs w:val="20"/>
          <w:lang w:val="pt-BR"/>
        </w:rPr>
        <w:t>ú</w:t>
      </w:r>
      <w:r w:rsidRPr="00BF7CBD">
        <w:rPr>
          <w:rFonts w:ascii="Cambria" w:hAnsi="Cambria"/>
          <w:sz w:val="20"/>
          <w:szCs w:val="20"/>
          <w:lang w:val="pt-BR"/>
        </w:rPr>
        <w:t>dio ao terrorismo e ao racismo” (</w:t>
      </w:r>
      <w:r>
        <w:rPr>
          <w:rFonts w:ascii="Cambria" w:hAnsi="Cambria"/>
          <w:sz w:val="20"/>
          <w:szCs w:val="20"/>
          <w:lang w:val="pt-BR"/>
        </w:rPr>
        <w:t>artigo</w:t>
      </w:r>
      <w:r w:rsidRPr="00BF7CBD">
        <w:rPr>
          <w:rFonts w:ascii="Cambria" w:hAnsi="Cambria"/>
          <w:sz w:val="20"/>
          <w:szCs w:val="20"/>
          <w:lang w:val="pt-BR"/>
        </w:rPr>
        <w:t xml:space="preserve"> 4° VIII). De igual forma,</w:t>
      </w:r>
      <w:r>
        <w:rPr>
          <w:rFonts w:ascii="Cambria" w:hAnsi="Cambria"/>
          <w:sz w:val="20"/>
          <w:szCs w:val="20"/>
          <w:lang w:val="pt-BR"/>
        </w:rPr>
        <w:t xml:space="preserve"> o artigo</w:t>
      </w:r>
      <w:r w:rsidRPr="00BF7CBD">
        <w:rPr>
          <w:rFonts w:ascii="Cambria" w:hAnsi="Cambria"/>
          <w:sz w:val="20"/>
          <w:szCs w:val="20"/>
          <w:lang w:val="pt-BR"/>
        </w:rPr>
        <w:t xml:space="preserve"> 5° XLII </w:t>
      </w:r>
      <w:r>
        <w:rPr>
          <w:rFonts w:ascii="Cambria" w:hAnsi="Cambria"/>
          <w:sz w:val="20"/>
          <w:szCs w:val="20"/>
          <w:lang w:val="pt-BR"/>
        </w:rPr>
        <w:t>assin</w:t>
      </w:r>
      <w:r w:rsidRPr="00BF7CBD">
        <w:rPr>
          <w:rFonts w:ascii="Cambria" w:hAnsi="Cambria"/>
          <w:sz w:val="20"/>
          <w:szCs w:val="20"/>
          <w:lang w:val="pt-BR"/>
        </w:rPr>
        <w:t>ala que “</w:t>
      </w:r>
      <w:r w:rsidRPr="00BF7CBD">
        <w:rPr>
          <w:rFonts w:ascii="Cambria" w:hAnsi="Cambria" w:cs="Arial"/>
          <w:color w:val="000000"/>
          <w:sz w:val="20"/>
          <w:szCs w:val="20"/>
          <w:shd w:val="clear" w:color="auto" w:fill="FFFFFF"/>
          <w:lang w:val="pt-BR"/>
        </w:rPr>
        <w:t>a prática do racismo constitui crime inafiançável e imprescritível, sujeito à pena de reclusão, nos termos da lei</w:t>
      </w:r>
      <w:r w:rsidRPr="00BF7CBD">
        <w:rPr>
          <w:rFonts w:ascii="Cambria" w:hAnsi="Cambria"/>
          <w:sz w:val="20"/>
          <w:szCs w:val="20"/>
          <w:lang w:val="pt-BR"/>
        </w:rPr>
        <w:t>”. Adicionalmente,</w:t>
      </w:r>
      <w:r>
        <w:rPr>
          <w:rFonts w:ascii="Cambria" w:hAnsi="Cambria"/>
          <w:sz w:val="20"/>
          <w:szCs w:val="20"/>
          <w:lang w:val="pt-BR"/>
        </w:rPr>
        <w:t xml:space="preserve"> a </w:t>
      </w:r>
      <w:r w:rsidRPr="00BF7CBD">
        <w:rPr>
          <w:rFonts w:ascii="Cambria" w:hAnsi="Cambria"/>
          <w:sz w:val="20"/>
          <w:szCs w:val="20"/>
          <w:lang w:val="pt-BR"/>
        </w:rPr>
        <w:t>legisla</w:t>
      </w:r>
      <w:r>
        <w:rPr>
          <w:rFonts w:ascii="Cambria" w:hAnsi="Cambria"/>
          <w:sz w:val="20"/>
          <w:szCs w:val="20"/>
          <w:lang w:val="pt-BR"/>
        </w:rPr>
        <w:t>ção</w:t>
      </w:r>
      <w:r w:rsidRPr="00BF7CBD">
        <w:rPr>
          <w:rFonts w:ascii="Cambria" w:hAnsi="Cambria"/>
          <w:sz w:val="20"/>
          <w:szCs w:val="20"/>
          <w:lang w:val="pt-BR"/>
        </w:rPr>
        <w:t xml:space="preserve"> comum tipifica</w:t>
      </w:r>
      <w:r>
        <w:rPr>
          <w:rFonts w:ascii="Cambria" w:hAnsi="Cambria"/>
          <w:sz w:val="20"/>
          <w:szCs w:val="20"/>
          <w:lang w:val="pt-BR"/>
        </w:rPr>
        <w:t xml:space="preserve"> o crime</w:t>
      </w:r>
      <w:r w:rsidRPr="00BF7CBD">
        <w:rPr>
          <w:rFonts w:ascii="Cambria" w:hAnsi="Cambria"/>
          <w:sz w:val="20"/>
          <w:szCs w:val="20"/>
          <w:lang w:val="pt-BR"/>
        </w:rPr>
        <w:t xml:space="preserve"> de racismo</w:t>
      </w:r>
      <w:r>
        <w:rPr>
          <w:rFonts w:ascii="Cambria" w:hAnsi="Cambria"/>
          <w:sz w:val="20"/>
          <w:szCs w:val="20"/>
          <w:lang w:val="pt-BR"/>
        </w:rPr>
        <w:t xml:space="preserve"> e </w:t>
      </w:r>
      <w:r w:rsidRPr="00BF7CBD">
        <w:rPr>
          <w:rFonts w:ascii="Cambria" w:hAnsi="Cambria"/>
          <w:sz w:val="20"/>
          <w:szCs w:val="20"/>
          <w:lang w:val="pt-BR"/>
        </w:rPr>
        <w:t>estabelece</w:t>
      </w:r>
      <w:r>
        <w:rPr>
          <w:rFonts w:ascii="Cambria" w:hAnsi="Cambria"/>
          <w:sz w:val="20"/>
          <w:szCs w:val="20"/>
          <w:lang w:val="pt-BR"/>
        </w:rPr>
        <w:t xml:space="preserve"> uma </w:t>
      </w:r>
      <w:r w:rsidRPr="00BF7CBD">
        <w:rPr>
          <w:rFonts w:ascii="Cambria" w:hAnsi="Cambria"/>
          <w:sz w:val="20"/>
          <w:szCs w:val="20"/>
          <w:lang w:val="pt-BR"/>
        </w:rPr>
        <w:t>s</w:t>
      </w:r>
      <w:r>
        <w:rPr>
          <w:rFonts w:ascii="Cambria" w:hAnsi="Cambria"/>
          <w:sz w:val="20"/>
          <w:szCs w:val="20"/>
          <w:lang w:val="pt-BR"/>
        </w:rPr>
        <w:t>é</w:t>
      </w:r>
      <w:r w:rsidRPr="00BF7CBD">
        <w:rPr>
          <w:rFonts w:ascii="Cambria" w:hAnsi="Cambria"/>
          <w:sz w:val="20"/>
          <w:szCs w:val="20"/>
          <w:lang w:val="pt-BR"/>
        </w:rPr>
        <w:t>rie de penas associadas a</w:t>
      </w:r>
      <w:r>
        <w:rPr>
          <w:rFonts w:ascii="Cambria" w:hAnsi="Cambria"/>
          <w:sz w:val="20"/>
          <w:szCs w:val="20"/>
          <w:lang w:val="pt-BR"/>
        </w:rPr>
        <w:t>o</w:t>
      </w:r>
      <w:r w:rsidRPr="00BF7CBD">
        <w:rPr>
          <w:rFonts w:ascii="Cambria" w:hAnsi="Cambria"/>
          <w:sz w:val="20"/>
          <w:szCs w:val="20"/>
          <w:lang w:val="pt-BR"/>
        </w:rPr>
        <w:t xml:space="preserve"> mesmo tanto</w:t>
      </w:r>
      <w:r>
        <w:rPr>
          <w:rFonts w:ascii="Cambria" w:hAnsi="Cambria"/>
          <w:sz w:val="20"/>
          <w:szCs w:val="20"/>
          <w:lang w:val="pt-BR"/>
        </w:rPr>
        <w:t xml:space="preserve"> no </w:t>
      </w:r>
      <w:r w:rsidRPr="00BF7CBD">
        <w:rPr>
          <w:rFonts w:ascii="Cambria" w:hAnsi="Cambria"/>
          <w:sz w:val="20"/>
          <w:szCs w:val="20"/>
          <w:lang w:val="pt-BR"/>
        </w:rPr>
        <w:t>Código Penal como</w:t>
      </w:r>
      <w:r>
        <w:rPr>
          <w:rFonts w:ascii="Cambria" w:hAnsi="Cambria"/>
          <w:sz w:val="20"/>
          <w:szCs w:val="20"/>
          <w:lang w:val="pt-BR"/>
        </w:rPr>
        <w:t xml:space="preserve"> em </w:t>
      </w:r>
      <w:r w:rsidRPr="00BF7CBD">
        <w:rPr>
          <w:rFonts w:ascii="Cambria" w:hAnsi="Cambria"/>
          <w:sz w:val="20"/>
          <w:szCs w:val="20"/>
          <w:lang w:val="pt-BR"/>
        </w:rPr>
        <w:t>le</w:t>
      </w:r>
      <w:r>
        <w:rPr>
          <w:rFonts w:ascii="Cambria" w:hAnsi="Cambria"/>
          <w:sz w:val="20"/>
          <w:szCs w:val="20"/>
          <w:lang w:val="pt-BR"/>
        </w:rPr>
        <w:t>i</w:t>
      </w:r>
      <w:r w:rsidRPr="00BF7CBD">
        <w:rPr>
          <w:rFonts w:ascii="Cambria" w:hAnsi="Cambria"/>
          <w:sz w:val="20"/>
          <w:szCs w:val="20"/>
          <w:lang w:val="pt-BR"/>
        </w:rPr>
        <w:t>s especi</w:t>
      </w:r>
      <w:r>
        <w:rPr>
          <w:rFonts w:ascii="Cambria" w:hAnsi="Cambria"/>
          <w:sz w:val="20"/>
          <w:szCs w:val="20"/>
          <w:lang w:val="pt-BR"/>
        </w:rPr>
        <w:t>ais</w:t>
      </w:r>
      <w:r w:rsidRPr="00BF7CBD">
        <w:rPr>
          <w:rFonts w:ascii="Cambria" w:hAnsi="Cambria"/>
          <w:sz w:val="20"/>
          <w:szCs w:val="20"/>
          <w:lang w:val="pt-BR"/>
        </w:rPr>
        <w:t xml:space="preserve">. </w:t>
      </w:r>
    </w:p>
    <w:p w14:paraId="2F25AFF0"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N</w:t>
      </w:r>
      <w:r w:rsidRPr="00BF7CBD">
        <w:rPr>
          <w:rFonts w:ascii="Cambria" w:hAnsi="Cambria"/>
          <w:sz w:val="20"/>
          <w:szCs w:val="20"/>
          <w:lang w:val="pt-BR"/>
        </w:rPr>
        <w:t>este sentido,</w:t>
      </w:r>
      <w:r>
        <w:rPr>
          <w:rFonts w:ascii="Cambria" w:hAnsi="Cambria"/>
          <w:sz w:val="20"/>
          <w:szCs w:val="20"/>
          <w:lang w:val="pt-BR"/>
        </w:rPr>
        <w:t xml:space="preserve"> e </w:t>
      </w:r>
      <w:r w:rsidRPr="00BF7CBD">
        <w:rPr>
          <w:rFonts w:ascii="Cambria" w:hAnsi="Cambria"/>
          <w:sz w:val="20"/>
          <w:szCs w:val="20"/>
          <w:lang w:val="pt-BR"/>
        </w:rPr>
        <w:t>dentro de su</w:t>
      </w:r>
      <w:r>
        <w:rPr>
          <w:rFonts w:ascii="Cambria" w:hAnsi="Cambria"/>
          <w:sz w:val="20"/>
          <w:szCs w:val="20"/>
          <w:lang w:val="pt-BR"/>
        </w:rPr>
        <w:t>a</w:t>
      </w:r>
      <w:r w:rsidRPr="00BF7CBD">
        <w:rPr>
          <w:rFonts w:ascii="Cambria" w:hAnsi="Cambria"/>
          <w:sz w:val="20"/>
          <w:szCs w:val="20"/>
          <w:lang w:val="pt-BR"/>
        </w:rPr>
        <w:t xml:space="preserve"> própr</w:t>
      </w:r>
      <w:r>
        <w:rPr>
          <w:rFonts w:ascii="Cambria" w:hAnsi="Cambria"/>
          <w:sz w:val="20"/>
          <w:szCs w:val="20"/>
          <w:lang w:val="pt-BR"/>
        </w:rPr>
        <w:t>ia</w:t>
      </w:r>
      <w:r w:rsidRPr="00BF7CBD">
        <w:rPr>
          <w:rFonts w:ascii="Cambria" w:hAnsi="Cambria"/>
          <w:sz w:val="20"/>
          <w:szCs w:val="20"/>
          <w:lang w:val="pt-BR"/>
        </w:rPr>
        <w:t xml:space="preserve"> margem de aprecia</w:t>
      </w:r>
      <w:r>
        <w:rPr>
          <w:rFonts w:ascii="Cambria" w:hAnsi="Cambria"/>
          <w:sz w:val="20"/>
          <w:szCs w:val="20"/>
          <w:lang w:val="pt-BR"/>
        </w:rPr>
        <w:t>ção</w:t>
      </w:r>
      <w:r w:rsidRPr="00BF7CBD">
        <w:rPr>
          <w:rFonts w:ascii="Cambria" w:hAnsi="Cambria"/>
          <w:sz w:val="20"/>
          <w:szCs w:val="20"/>
          <w:lang w:val="pt-BR"/>
        </w:rPr>
        <w:t>, cabe concluir que</w:t>
      </w:r>
      <w:r>
        <w:rPr>
          <w:rFonts w:ascii="Cambria" w:hAnsi="Cambria"/>
          <w:sz w:val="20"/>
          <w:szCs w:val="20"/>
          <w:lang w:val="pt-BR"/>
        </w:rPr>
        <w:t xml:space="preserve"> o </w:t>
      </w:r>
      <w:r w:rsidRPr="00BF7CBD">
        <w:rPr>
          <w:rFonts w:ascii="Cambria" w:hAnsi="Cambria"/>
          <w:sz w:val="20"/>
          <w:szCs w:val="20"/>
          <w:lang w:val="pt-BR"/>
        </w:rPr>
        <w:t>Estado brasile</w:t>
      </w:r>
      <w:r>
        <w:rPr>
          <w:rFonts w:ascii="Cambria" w:hAnsi="Cambria"/>
          <w:sz w:val="20"/>
          <w:szCs w:val="20"/>
          <w:lang w:val="pt-BR"/>
        </w:rPr>
        <w:t>ir</w:t>
      </w:r>
      <w:r w:rsidRPr="00BF7CBD">
        <w:rPr>
          <w:rFonts w:ascii="Cambria" w:hAnsi="Cambria"/>
          <w:sz w:val="20"/>
          <w:szCs w:val="20"/>
          <w:lang w:val="pt-BR"/>
        </w:rPr>
        <w:t xml:space="preserve">o </w:t>
      </w:r>
      <w:r>
        <w:rPr>
          <w:rFonts w:ascii="Cambria" w:hAnsi="Cambria"/>
          <w:sz w:val="20"/>
          <w:szCs w:val="20"/>
          <w:lang w:val="pt-BR"/>
        </w:rPr>
        <w:t>assumiu</w:t>
      </w:r>
      <w:r w:rsidRPr="00BF7CBD">
        <w:rPr>
          <w:rFonts w:ascii="Cambria" w:hAnsi="Cambria"/>
          <w:sz w:val="20"/>
          <w:szCs w:val="20"/>
          <w:lang w:val="pt-BR"/>
        </w:rPr>
        <w:t xml:space="preserve"> que</w:t>
      </w:r>
      <w:r>
        <w:rPr>
          <w:rFonts w:ascii="Cambria" w:hAnsi="Cambria"/>
          <w:sz w:val="20"/>
          <w:szCs w:val="20"/>
          <w:lang w:val="pt-BR"/>
        </w:rPr>
        <w:t xml:space="preserve"> a f</w:t>
      </w:r>
      <w:r w:rsidRPr="00BF7CBD">
        <w:rPr>
          <w:rFonts w:ascii="Cambria" w:hAnsi="Cambria"/>
          <w:sz w:val="20"/>
          <w:szCs w:val="20"/>
          <w:lang w:val="pt-BR"/>
        </w:rPr>
        <w:t xml:space="preserve">erramenta penal </w:t>
      </w:r>
      <w:r>
        <w:rPr>
          <w:rFonts w:ascii="Cambria" w:hAnsi="Cambria"/>
          <w:sz w:val="20"/>
          <w:szCs w:val="20"/>
          <w:lang w:val="pt-BR"/>
        </w:rPr>
        <w:t>constitui</w:t>
      </w:r>
      <w:r w:rsidRPr="00BF7CBD">
        <w:rPr>
          <w:rFonts w:ascii="Cambria" w:hAnsi="Cambria"/>
          <w:sz w:val="20"/>
          <w:szCs w:val="20"/>
          <w:lang w:val="pt-BR"/>
        </w:rPr>
        <w:t>,</w:t>
      </w:r>
      <w:r>
        <w:rPr>
          <w:rFonts w:ascii="Cambria" w:hAnsi="Cambria"/>
          <w:sz w:val="20"/>
          <w:szCs w:val="20"/>
          <w:lang w:val="pt-BR"/>
        </w:rPr>
        <w:t xml:space="preserve"> em </w:t>
      </w:r>
      <w:r w:rsidRPr="00BF7CBD">
        <w:rPr>
          <w:rFonts w:ascii="Cambria" w:hAnsi="Cambria"/>
          <w:sz w:val="20"/>
          <w:szCs w:val="20"/>
          <w:lang w:val="pt-BR"/>
        </w:rPr>
        <w:t>seu próprio contexto cultural</w:t>
      </w:r>
      <w:r>
        <w:rPr>
          <w:rFonts w:ascii="Cambria" w:hAnsi="Cambria"/>
          <w:sz w:val="20"/>
          <w:szCs w:val="20"/>
          <w:lang w:val="pt-BR"/>
        </w:rPr>
        <w:t xml:space="preserve"> e </w:t>
      </w:r>
      <w:r w:rsidRPr="00BF7CBD">
        <w:rPr>
          <w:rFonts w:ascii="Cambria" w:hAnsi="Cambria"/>
          <w:sz w:val="20"/>
          <w:szCs w:val="20"/>
          <w:lang w:val="pt-BR"/>
        </w:rPr>
        <w:t>social,</w:t>
      </w:r>
      <w:r>
        <w:rPr>
          <w:rFonts w:ascii="Cambria" w:hAnsi="Cambria"/>
          <w:sz w:val="20"/>
          <w:szCs w:val="20"/>
          <w:lang w:val="pt-BR"/>
        </w:rPr>
        <w:t xml:space="preserve"> o </w:t>
      </w:r>
      <w:r w:rsidRPr="00BF7CBD">
        <w:rPr>
          <w:rFonts w:ascii="Cambria" w:hAnsi="Cambria"/>
          <w:sz w:val="20"/>
          <w:szCs w:val="20"/>
          <w:lang w:val="pt-BR"/>
        </w:rPr>
        <w:t>principal instrumento de preven</w:t>
      </w:r>
      <w:r>
        <w:rPr>
          <w:rFonts w:ascii="Cambria" w:hAnsi="Cambria"/>
          <w:sz w:val="20"/>
          <w:szCs w:val="20"/>
          <w:lang w:val="pt-BR"/>
        </w:rPr>
        <w:t xml:space="preserve">ção do </w:t>
      </w:r>
      <w:r w:rsidRPr="00BF7CBD">
        <w:rPr>
          <w:rFonts w:ascii="Cambria" w:hAnsi="Cambria"/>
          <w:sz w:val="20"/>
          <w:szCs w:val="20"/>
          <w:lang w:val="pt-BR"/>
        </w:rPr>
        <w:t>racismo</w:t>
      </w:r>
      <w:r>
        <w:rPr>
          <w:rFonts w:ascii="Cambria" w:hAnsi="Cambria"/>
          <w:sz w:val="20"/>
          <w:szCs w:val="20"/>
          <w:lang w:val="pt-BR"/>
        </w:rPr>
        <w:t xml:space="preserve"> no </w:t>
      </w:r>
      <w:r w:rsidRPr="00BF7CBD">
        <w:rPr>
          <w:rFonts w:ascii="Cambria" w:hAnsi="Cambria"/>
          <w:sz w:val="20"/>
          <w:szCs w:val="20"/>
          <w:lang w:val="pt-BR"/>
        </w:rPr>
        <w:t xml:space="preserve">país. Esta </w:t>
      </w:r>
      <w:r>
        <w:rPr>
          <w:rFonts w:ascii="Cambria" w:hAnsi="Cambria"/>
          <w:sz w:val="20"/>
          <w:szCs w:val="20"/>
          <w:lang w:val="pt-BR"/>
        </w:rPr>
        <w:t>q</w:t>
      </w:r>
      <w:r w:rsidRPr="00BF7CBD">
        <w:rPr>
          <w:rFonts w:ascii="Cambria" w:hAnsi="Cambria"/>
          <w:sz w:val="20"/>
          <w:szCs w:val="20"/>
          <w:lang w:val="pt-BR"/>
        </w:rPr>
        <w:t>uest</w:t>
      </w:r>
      <w:r>
        <w:rPr>
          <w:rFonts w:ascii="Cambria" w:hAnsi="Cambria"/>
          <w:sz w:val="20"/>
          <w:szCs w:val="20"/>
          <w:lang w:val="pt-BR"/>
        </w:rPr>
        <w:t>ão</w:t>
      </w:r>
      <w:r w:rsidRPr="00BF7CBD">
        <w:rPr>
          <w:rFonts w:ascii="Cambria" w:hAnsi="Cambria"/>
          <w:sz w:val="20"/>
          <w:szCs w:val="20"/>
          <w:lang w:val="pt-BR"/>
        </w:rPr>
        <w:t xml:space="preserve"> p</w:t>
      </w:r>
      <w:r>
        <w:rPr>
          <w:rFonts w:ascii="Cambria" w:hAnsi="Cambria"/>
          <w:sz w:val="20"/>
          <w:szCs w:val="20"/>
          <w:lang w:val="pt-BR"/>
        </w:rPr>
        <w:t>o</w:t>
      </w:r>
      <w:r w:rsidRPr="00BF7CBD">
        <w:rPr>
          <w:rFonts w:ascii="Cambria" w:hAnsi="Cambria"/>
          <w:sz w:val="20"/>
          <w:szCs w:val="20"/>
          <w:lang w:val="pt-BR"/>
        </w:rPr>
        <w:t>de ser o</w:t>
      </w:r>
      <w:r>
        <w:rPr>
          <w:rFonts w:ascii="Cambria" w:hAnsi="Cambria"/>
          <w:sz w:val="20"/>
          <w:szCs w:val="20"/>
          <w:lang w:val="pt-BR"/>
        </w:rPr>
        <w:t xml:space="preserve">u não </w:t>
      </w:r>
      <w:r w:rsidRPr="00BF7CBD">
        <w:rPr>
          <w:rFonts w:ascii="Cambria" w:hAnsi="Cambria"/>
          <w:sz w:val="20"/>
          <w:szCs w:val="20"/>
          <w:lang w:val="pt-BR"/>
        </w:rPr>
        <w:t>objeto de debate entre</w:t>
      </w:r>
      <w:r>
        <w:rPr>
          <w:rFonts w:ascii="Cambria" w:hAnsi="Cambria"/>
          <w:sz w:val="20"/>
          <w:szCs w:val="20"/>
          <w:lang w:val="pt-BR"/>
        </w:rPr>
        <w:t xml:space="preserve"> os </w:t>
      </w:r>
      <w:r w:rsidRPr="00BF7CBD">
        <w:rPr>
          <w:rFonts w:ascii="Cambria" w:hAnsi="Cambria"/>
          <w:sz w:val="20"/>
          <w:szCs w:val="20"/>
          <w:lang w:val="pt-BR"/>
        </w:rPr>
        <w:t>estudiosos</w:t>
      </w:r>
      <w:r>
        <w:rPr>
          <w:rFonts w:ascii="Cambria" w:hAnsi="Cambria"/>
          <w:sz w:val="20"/>
          <w:szCs w:val="20"/>
          <w:lang w:val="pt-BR"/>
        </w:rPr>
        <w:t xml:space="preserve"> do </w:t>
      </w:r>
      <w:r w:rsidRPr="00BF7CBD">
        <w:rPr>
          <w:rFonts w:ascii="Cambria" w:hAnsi="Cambria"/>
          <w:sz w:val="20"/>
          <w:szCs w:val="20"/>
          <w:lang w:val="pt-BR"/>
        </w:rPr>
        <w:t xml:space="preserve">tema. </w:t>
      </w:r>
      <w:r>
        <w:rPr>
          <w:rFonts w:ascii="Cambria" w:hAnsi="Cambria"/>
          <w:sz w:val="20"/>
          <w:szCs w:val="20"/>
          <w:lang w:val="pt-BR"/>
        </w:rPr>
        <w:t>Contudo</w:t>
      </w:r>
      <w:r w:rsidRPr="00BF7CBD">
        <w:rPr>
          <w:rFonts w:ascii="Cambria" w:hAnsi="Cambria"/>
          <w:sz w:val="20"/>
          <w:szCs w:val="20"/>
          <w:lang w:val="pt-BR"/>
        </w:rPr>
        <w:t>,</w:t>
      </w:r>
      <w:r>
        <w:rPr>
          <w:rFonts w:ascii="Cambria" w:hAnsi="Cambria"/>
          <w:sz w:val="20"/>
          <w:szCs w:val="20"/>
          <w:lang w:val="pt-BR"/>
        </w:rPr>
        <w:t xml:space="preserve"> a </w:t>
      </w:r>
      <w:r w:rsidRPr="00BF7CBD">
        <w:rPr>
          <w:rFonts w:ascii="Cambria" w:hAnsi="Cambria"/>
          <w:sz w:val="20"/>
          <w:szCs w:val="20"/>
          <w:lang w:val="pt-BR"/>
        </w:rPr>
        <w:t>decis</w:t>
      </w:r>
      <w:r>
        <w:rPr>
          <w:rFonts w:ascii="Cambria" w:hAnsi="Cambria"/>
          <w:sz w:val="20"/>
          <w:szCs w:val="20"/>
          <w:lang w:val="pt-BR"/>
        </w:rPr>
        <w:t>ão em q</w:t>
      </w:r>
      <w:r w:rsidRPr="00BF7CBD">
        <w:rPr>
          <w:rFonts w:ascii="Cambria" w:hAnsi="Cambria"/>
          <w:sz w:val="20"/>
          <w:szCs w:val="20"/>
          <w:lang w:val="pt-BR"/>
        </w:rPr>
        <w:t>uest</w:t>
      </w:r>
      <w:r>
        <w:rPr>
          <w:rFonts w:ascii="Cambria" w:hAnsi="Cambria"/>
          <w:sz w:val="20"/>
          <w:szCs w:val="20"/>
          <w:lang w:val="pt-BR"/>
        </w:rPr>
        <w:t>ão</w:t>
      </w:r>
      <w:r w:rsidRPr="00BF7CBD">
        <w:rPr>
          <w:rFonts w:ascii="Cambria" w:hAnsi="Cambria"/>
          <w:sz w:val="20"/>
          <w:szCs w:val="20"/>
          <w:lang w:val="pt-BR"/>
        </w:rPr>
        <w:t xml:space="preserve"> representa</w:t>
      </w:r>
      <w:r>
        <w:rPr>
          <w:rFonts w:ascii="Cambria" w:hAnsi="Cambria"/>
          <w:sz w:val="20"/>
          <w:szCs w:val="20"/>
          <w:lang w:val="pt-BR"/>
        </w:rPr>
        <w:t xml:space="preserve"> uma </w:t>
      </w:r>
      <w:r w:rsidRPr="00BF7CBD">
        <w:rPr>
          <w:rFonts w:ascii="Cambria" w:hAnsi="Cambria"/>
          <w:sz w:val="20"/>
          <w:szCs w:val="20"/>
          <w:lang w:val="pt-BR"/>
        </w:rPr>
        <w:t>op</w:t>
      </w:r>
      <w:r>
        <w:rPr>
          <w:rFonts w:ascii="Cambria" w:hAnsi="Cambria"/>
          <w:sz w:val="20"/>
          <w:szCs w:val="20"/>
          <w:lang w:val="pt-BR"/>
        </w:rPr>
        <w:t>ção</w:t>
      </w:r>
      <w:r w:rsidRPr="00BF7CBD">
        <w:rPr>
          <w:rFonts w:ascii="Cambria" w:hAnsi="Cambria"/>
          <w:sz w:val="20"/>
          <w:szCs w:val="20"/>
          <w:lang w:val="pt-BR"/>
        </w:rPr>
        <w:t xml:space="preserve"> razo</w:t>
      </w:r>
      <w:r>
        <w:rPr>
          <w:rFonts w:ascii="Cambria" w:hAnsi="Cambria"/>
          <w:sz w:val="20"/>
          <w:szCs w:val="20"/>
          <w:lang w:val="pt-BR"/>
        </w:rPr>
        <w:t>ável</w:t>
      </w:r>
      <w:r w:rsidRPr="00BF7CBD">
        <w:rPr>
          <w:rFonts w:ascii="Cambria" w:hAnsi="Cambria"/>
          <w:sz w:val="20"/>
          <w:szCs w:val="20"/>
          <w:lang w:val="pt-BR"/>
        </w:rPr>
        <w:t xml:space="preserve"> dentr</w:t>
      </w:r>
      <w:r>
        <w:rPr>
          <w:rFonts w:ascii="Cambria" w:hAnsi="Cambria"/>
          <w:sz w:val="20"/>
          <w:szCs w:val="20"/>
          <w:lang w:val="pt-BR"/>
        </w:rPr>
        <w:t>e as</w:t>
      </w:r>
      <w:r w:rsidRPr="00BF7CBD">
        <w:rPr>
          <w:rFonts w:ascii="Cambria" w:hAnsi="Cambria"/>
          <w:sz w:val="20"/>
          <w:szCs w:val="20"/>
          <w:lang w:val="pt-BR"/>
        </w:rPr>
        <w:t xml:space="preserve"> op</w:t>
      </w:r>
      <w:r>
        <w:rPr>
          <w:rFonts w:ascii="Cambria" w:hAnsi="Cambria"/>
          <w:sz w:val="20"/>
          <w:szCs w:val="20"/>
          <w:lang w:val="pt-BR"/>
        </w:rPr>
        <w:t>ções</w:t>
      </w:r>
      <w:r w:rsidRPr="00BF7CBD">
        <w:rPr>
          <w:rFonts w:ascii="Cambria" w:hAnsi="Cambria"/>
          <w:sz w:val="20"/>
          <w:szCs w:val="20"/>
          <w:lang w:val="pt-BR"/>
        </w:rPr>
        <w:t xml:space="preserve"> que cada Estado disp</w:t>
      </w:r>
      <w:r>
        <w:rPr>
          <w:rFonts w:ascii="Cambria" w:hAnsi="Cambria"/>
          <w:sz w:val="20"/>
          <w:szCs w:val="20"/>
          <w:lang w:val="pt-BR"/>
        </w:rPr>
        <w:t>õ</w:t>
      </w:r>
      <w:r w:rsidRPr="00BF7CBD">
        <w:rPr>
          <w:rFonts w:ascii="Cambria" w:hAnsi="Cambria"/>
          <w:sz w:val="20"/>
          <w:szCs w:val="20"/>
          <w:lang w:val="pt-BR"/>
        </w:rPr>
        <w:t>e justamente</w:t>
      </w:r>
      <w:r>
        <w:rPr>
          <w:rFonts w:ascii="Cambria" w:hAnsi="Cambria"/>
          <w:sz w:val="20"/>
          <w:szCs w:val="20"/>
          <w:lang w:val="pt-BR"/>
        </w:rPr>
        <w:t xml:space="preserve"> na </w:t>
      </w:r>
      <w:r w:rsidRPr="00BF7CBD">
        <w:rPr>
          <w:rFonts w:ascii="Cambria" w:hAnsi="Cambria"/>
          <w:sz w:val="20"/>
          <w:szCs w:val="20"/>
          <w:lang w:val="pt-BR"/>
        </w:rPr>
        <w:t xml:space="preserve">matéria </w:t>
      </w:r>
      <w:r>
        <w:rPr>
          <w:rFonts w:ascii="Cambria" w:hAnsi="Cambria"/>
          <w:sz w:val="20"/>
          <w:szCs w:val="20"/>
          <w:lang w:val="pt-BR"/>
        </w:rPr>
        <w:t>e</w:t>
      </w:r>
      <w:r w:rsidRPr="00BF7CBD">
        <w:rPr>
          <w:rFonts w:ascii="Cambria" w:hAnsi="Cambria"/>
          <w:sz w:val="20"/>
          <w:szCs w:val="20"/>
          <w:lang w:val="pt-BR"/>
        </w:rPr>
        <w:t>,</w:t>
      </w:r>
      <w:r>
        <w:rPr>
          <w:rFonts w:ascii="Cambria" w:hAnsi="Cambria"/>
          <w:sz w:val="20"/>
          <w:szCs w:val="20"/>
          <w:lang w:val="pt-BR"/>
        </w:rPr>
        <w:t xml:space="preserve"> em </w:t>
      </w:r>
      <w:r w:rsidRPr="00BF7CBD">
        <w:rPr>
          <w:rFonts w:ascii="Cambria" w:hAnsi="Cambria"/>
          <w:sz w:val="20"/>
          <w:szCs w:val="20"/>
          <w:lang w:val="pt-BR"/>
        </w:rPr>
        <w:t>raz</w:t>
      </w:r>
      <w:r>
        <w:rPr>
          <w:rFonts w:ascii="Cambria" w:hAnsi="Cambria"/>
          <w:sz w:val="20"/>
          <w:szCs w:val="20"/>
          <w:lang w:val="pt-BR"/>
        </w:rPr>
        <w:t>ão</w:t>
      </w:r>
      <w:r w:rsidRPr="00BF7CBD">
        <w:rPr>
          <w:rFonts w:ascii="Cambria" w:hAnsi="Cambria"/>
          <w:sz w:val="20"/>
          <w:szCs w:val="20"/>
          <w:lang w:val="pt-BR"/>
        </w:rPr>
        <w:t xml:space="preserve"> d</w:t>
      </w:r>
      <w:r>
        <w:rPr>
          <w:rFonts w:ascii="Cambria" w:hAnsi="Cambria"/>
          <w:sz w:val="20"/>
          <w:szCs w:val="20"/>
          <w:lang w:val="pt-BR"/>
        </w:rPr>
        <w:t>isso</w:t>
      </w:r>
      <w:r w:rsidRPr="00BF7CBD">
        <w:rPr>
          <w:rFonts w:ascii="Cambria" w:hAnsi="Cambria"/>
          <w:sz w:val="20"/>
          <w:szCs w:val="20"/>
          <w:lang w:val="pt-BR"/>
        </w:rPr>
        <w:t>,</w:t>
      </w:r>
      <w:r>
        <w:rPr>
          <w:rFonts w:ascii="Cambria" w:hAnsi="Cambria"/>
          <w:sz w:val="20"/>
          <w:szCs w:val="20"/>
          <w:lang w:val="pt-BR"/>
        </w:rPr>
        <w:t xml:space="preserve"> não </w:t>
      </w:r>
      <w:r w:rsidRPr="00BF7CBD">
        <w:rPr>
          <w:rFonts w:ascii="Cambria" w:hAnsi="Cambria"/>
          <w:sz w:val="20"/>
          <w:szCs w:val="20"/>
          <w:lang w:val="pt-BR"/>
        </w:rPr>
        <w:t>c</w:t>
      </w:r>
      <w:r>
        <w:rPr>
          <w:rFonts w:ascii="Cambria" w:hAnsi="Cambria"/>
          <w:sz w:val="20"/>
          <w:szCs w:val="20"/>
          <w:lang w:val="pt-BR"/>
        </w:rPr>
        <w:t>abe</w:t>
      </w:r>
      <w:r w:rsidRPr="00BF7CBD">
        <w:rPr>
          <w:rFonts w:ascii="Cambria" w:hAnsi="Cambria"/>
          <w:sz w:val="20"/>
          <w:szCs w:val="20"/>
          <w:lang w:val="pt-BR"/>
        </w:rPr>
        <w:t xml:space="preserve"> a esta </w:t>
      </w:r>
      <w:r>
        <w:rPr>
          <w:rFonts w:ascii="Cambria" w:hAnsi="Cambria"/>
          <w:sz w:val="20"/>
          <w:szCs w:val="20"/>
          <w:lang w:val="pt-BR"/>
        </w:rPr>
        <w:t>Comissão</w:t>
      </w:r>
      <w:r w:rsidRPr="00BF7CBD">
        <w:rPr>
          <w:rFonts w:ascii="Cambria" w:hAnsi="Cambria"/>
          <w:sz w:val="20"/>
          <w:szCs w:val="20"/>
          <w:lang w:val="pt-BR"/>
        </w:rPr>
        <w:t xml:space="preserve"> pronunciar</w:t>
      </w:r>
      <w:r>
        <w:rPr>
          <w:rFonts w:ascii="Cambria" w:hAnsi="Cambria"/>
          <w:sz w:val="20"/>
          <w:szCs w:val="20"/>
          <w:lang w:val="pt-BR"/>
        </w:rPr>
        <w:t>-</w:t>
      </w:r>
      <w:r w:rsidRPr="00BF7CBD">
        <w:rPr>
          <w:rFonts w:ascii="Cambria" w:hAnsi="Cambria"/>
          <w:sz w:val="20"/>
          <w:szCs w:val="20"/>
          <w:lang w:val="pt-BR"/>
        </w:rPr>
        <w:t xml:space="preserve">se </w:t>
      </w:r>
      <w:r>
        <w:rPr>
          <w:rFonts w:ascii="Cambria" w:hAnsi="Cambria"/>
          <w:sz w:val="20"/>
          <w:szCs w:val="20"/>
          <w:lang w:val="pt-BR"/>
        </w:rPr>
        <w:t xml:space="preserve">a </w:t>
      </w:r>
      <w:r w:rsidRPr="00BF7CBD">
        <w:rPr>
          <w:rFonts w:ascii="Cambria" w:hAnsi="Cambria"/>
          <w:sz w:val="20"/>
          <w:szCs w:val="20"/>
          <w:lang w:val="pt-BR"/>
        </w:rPr>
        <w:t xml:space="preserve">respeito </w:t>
      </w:r>
      <w:r>
        <w:rPr>
          <w:rFonts w:ascii="Cambria" w:hAnsi="Cambria"/>
          <w:sz w:val="20"/>
          <w:szCs w:val="20"/>
          <w:lang w:val="pt-BR"/>
        </w:rPr>
        <w:t>do</w:t>
      </w:r>
      <w:r w:rsidRPr="00BF7CBD">
        <w:rPr>
          <w:rFonts w:ascii="Cambria" w:hAnsi="Cambria"/>
          <w:sz w:val="20"/>
          <w:szCs w:val="20"/>
          <w:lang w:val="pt-BR"/>
        </w:rPr>
        <w:t xml:space="preserve"> mérito desta op</w:t>
      </w:r>
      <w:r>
        <w:rPr>
          <w:rFonts w:ascii="Cambria" w:hAnsi="Cambria"/>
          <w:sz w:val="20"/>
          <w:szCs w:val="20"/>
          <w:lang w:val="pt-BR"/>
        </w:rPr>
        <w:t>ção</w:t>
      </w:r>
      <w:r w:rsidRPr="00BF7CBD">
        <w:rPr>
          <w:rFonts w:ascii="Cambria" w:hAnsi="Cambria"/>
          <w:sz w:val="20"/>
          <w:szCs w:val="20"/>
          <w:lang w:val="pt-BR"/>
        </w:rPr>
        <w:t xml:space="preserve">. </w:t>
      </w:r>
    </w:p>
    <w:p w14:paraId="21853EA2" w14:textId="77777777" w:rsidR="00916ED0" w:rsidRDefault="00916ED0" w:rsidP="00916ED0">
      <w:pPr>
        <w:spacing w:after="240"/>
        <w:jc w:val="both"/>
        <w:rPr>
          <w:rFonts w:ascii="Cambria" w:hAnsi="Cambria"/>
          <w:sz w:val="20"/>
          <w:szCs w:val="20"/>
          <w:lang w:val="pt-BR"/>
        </w:rPr>
      </w:pPr>
      <w:r w:rsidRPr="00BF7CBD">
        <w:rPr>
          <w:rFonts w:ascii="Cambria" w:hAnsi="Cambria"/>
          <w:sz w:val="20"/>
          <w:szCs w:val="20"/>
          <w:lang w:val="pt-BR"/>
        </w:rPr>
        <w:t>De igual forma,</w:t>
      </w:r>
      <w:r>
        <w:rPr>
          <w:rFonts w:ascii="Cambria" w:hAnsi="Cambria"/>
          <w:sz w:val="20"/>
          <w:szCs w:val="20"/>
          <w:lang w:val="pt-BR"/>
        </w:rPr>
        <w:t xml:space="preserve"> as </w:t>
      </w:r>
      <w:r w:rsidRPr="00BF7CBD">
        <w:rPr>
          <w:rFonts w:ascii="Cambria" w:hAnsi="Cambria"/>
          <w:sz w:val="20"/>
          <w:szCs w:val="20"/>
          <w:lang w:val="pt-BR"/>
        </w:rPr>
        <w:t>di</w:t>
      </w:r>
      <w:r>
        <w:rPr>
          <w:rFonts w:ascii="Cambria" w:hAnsi="Cambria"/>
          <w:sz w:val="20"/>
          <w:szCs w:val="20"/>
          <w:lang w:val="pt-BR"/>
        </w:rPr>
        <w:t>ver</w:t>
      </w:r>
      <w:r w:rsidRPr="00BF7CBD">
        <w:rPr>
          <w:rFonts w:ascii="Cambria" w:hAnsi="Cambria"/>
          <w:sz w:val="20"/>
          <w:szCs w:val="20"/>
          <w:lang w:val="pt-BR"/>
        </w:rPr>
        <w:t>sas administra</w:t>
      </w:r>
      <w:r>
        <w:rPr>
          <w:rFonts w:ascii="Cambria" w:hAnsi="Cambria"/>
          <w:sz w:val="20"/>
          <w:szCs w:val="20"/>
          <w:lang w:val="pt-BR"/>
        </w:rPr>
        <w:t xml:space="preserve">ções do </w:t>
      </w:r>
      <w:r w:rsidRPr="00BF7CBD">
        <w:rPr>
          <w:rFonts w:ascii="Cambria" w:hAnsi="Cambria"/>
          <w:sz w:val="20"/>
          <w:szCs w:val="20"/>
          <w:lang w:val="pt-BR"/>
        </w:rPr>
        <w:t>Brasil, desde</w:t>
      </w:r>
      <w:r>
        <w:rPr>
          <w:rFonts w:ascii="Cambria" w:hAnsi="Cambria"/>
          <w:sz w:val="20"/>
          <w:szCs w:val="20"/>
          <w:lang w:val="pt-BR"/>
        </w:rPr>
        <w:t xml:space="preserve"> o </w:t>
      </w:r>
      <w:r w:rsidRPr="00BF7CBD">
        <w:rPr>
          <w:rFonts w:ascii="Cambria" w:hAnsi="Cambria"/>
          <w:sz w:val="20"/>
          <w:szCs w:val="20"/>
          <w:lang w:val="pt-BR"/>
        </w:rPr>
        <w:t>retorno</w:t>
      </w:r>
      <w:r>
        <w:rPr>
          <w:rFonts w:ascii="Cambria" w:hAnsi="Cambria"/>
          <w:sz w:val="20"/>
          <w:szCs w:val="20"/>
          <w:lang w:val="pt-BR"/>
        </w:rPr>
        <w:t xml:space="preserve"> à </w:t>
      </w:r>
      <w:r w:rsidRPr="00BF7CBD">
        <w:rPr>
          <w:rFonts w:ascii="Cambria" w:hAnsi="Cambria"/>
          <w:sz w:val="20"/>
          <w:szCs w:val="20"/>
          <w:lang w:val="pt-BR"/>
        </w:rPr>
        <w:t>democracia</w:t>
      </w:r>
      <w:r>
        <w:rPr>
          <w:rFonts w:ascii="Cambria" w:hAnsi="Cambria"/>
          <w:sz w:val="20"/>
          <w:szCs w:val="20"/>
          <w:lang w:val="pt-BR"/>
        </w:rPr>
        <w:t xml:space="preserve"> em </w:t>
      </w:r>
      <w:r w:rsidRPr="00BF7CBD">
        <w:rPr>
          <w:rFonts w:ascii="Cambria" w:hAnsi="Cambria"/>
          <w:sz w:val="20"/>
          <w:szCs w:val="20"/>
          <w:lang w:val="pt-BR"/>
        </w:rPr>
        <w:t xml:space="preserve">1988, </w:t>
      </w:r>
      <w:r>
        <w:rPr>
          <w:rFonts w:ascii="Cambria" w:hAnsi="Cambria"/>
          <w:sz w:val="20"/>
          <w:szCs w:val="20"/>
          <w:lang w:val="pt-BR"/>
        </w:rPr>
        <w:t xml:space="preserve">procuraram não </w:t>
      </w:r>
      <w:r w:rsidRPr="00BF7CBD">
        <w:rPr>
          <w:rFonts w:ascii="Cambria" w:hAnsi="Cambria"/>
          <w:sz w:val="20"/>
          <w:szCs w:val="20"/>
          <w:lang w:val="pt-BR"/>
        </w:rPr>
        <w:t>só criminalizar</w:t>
      </w:r>
      <w:r>
        <w:rPr>
          <w:rFonts w:ascii="Cambria" w:hAnsi="Cambria"/>
          <w:sz w:val="20"/>
          <w:szCs w:val="20"/>
          <w:lang w:val="pt-BR"/>
        </w:rPr>
        <w:t xml:space="preserve"> o </w:t>
      </w:r>
      <w:r w:rsidRPr="00BF7CBD">
        <w:rPr>
          <w:rFonts w:ascii="Cambria" w:hAnsi="Cambria"/>
          <w:sz w:val="20"/>
          <w:szCs w:val="20"/>
          <w:lang w:val="pt-BR"/>
        </w:rPr>
        <w:t xml:space="preserve">racismo, </w:t>
      </w:r>
      <w:r>
        <w:rPr>
          <w:rFonts w:ascii="Cambria" w:hAnsi="Cambria"/>
          <w:sz w:val="20"/>
          <w:szCs w:val="20"/>
          <w:lang w:val="pt-BR"/>
        </w:rPr>
        <w:t>mas</w:t>
      </w:r>
      <w:r w:rsidRPr="00BF7CBD">
        <w:rPr>
          <w:rFonts w:ascii="Cambria" w:hAnsi="Cambria"/>
          <w:sz w:val="20"/>
          <w:szCs w:val="20"/>
          <w:lang w:val="pt-BR"/>
        </w:rPr>
        <w:t xml:space="preserve"> também preveni</w:t>
      </w:r>
      <w:r>
        <w:rPr>
          <w:rFonts w:ascii="Cambria" w:hAnsi="Cambria"/>
          <w:sz w:val="20"/>
          <w:szCs w:val="20"/>
          <w:lang w:val="pt-BR"/>
        </w:rPr>
        <w:t>-</w:t>
      </w:r>
      <w:r w:rsidRPr="00BF7CBD">
        <w:rPr>
          <w:rFonts w:ascii="Cambria" w:hAnsi="Cambria"/>
          <w:sz w:val="20"/>
          <w:szCs w:val="20"/>
          <w:lang w:val="pt-BR"/>
        </w:rPr>
        <w:t>lo através de medidas de caráter administrativo, como aquelas contidas</w:t>
      </w:r>
      <w:r>
        <w:rPr>
          <w:rFonts w:ascii="Cambria" w:hAnsi="Cambria"/>
          <w:sz w:val="20"/>
          <w:szCs w:val="20"/>
          <w:lang w:val="pt-BR"/>
        </w:rPr>
        <w:t xml:space="preserve"> no </w:t>
      </w:r>
      <w:r w:rsidRPr="00BF7CBD">
        <w:rPr>
          <w:rFonts w:ascii="Cambria" w:hAnsi="Cambria"/>
          <w:sz w:val="20"/>
          <w:szCs w:val="20"/>
          <w:lang w:val="pt-BR"/>
        </w:rPr>
        <w:t>Plano Nacional de Educa</w:t>
      </w:r>
      <w:r>
        <w:rPr>
          <w:rFonts w:ascii="Cambria" w:hAnsi="Cambria"/>
          <w:sz w:val="20"/>
          <w:szCs w:val="20"/>
          <w:lang w:val="pt-BR"/>
        </w:rPr>
        <w:t>ção em Direito</w:t>
      </w:r>
      <w:r w:rsidRPr="00BF7CBD">
        <w:rPr>
          <w:rFonts w:ascii="Cambria" w:hAnsi="Cambria"/>
          <w:sz w:val="20"/>
          <w:szCs w:val="20"/>
          <w:lang w:val="pt-BR"/>
        </w:rPr>
        <w:t>s Humanos</w:t>
      </w:r>
      <w:r>
        <w:rPr>
          <w:rFonts w:ascii="Cambria" w:hAnsi="Cambria"/>
          <w:sz w:val="20"/>
          <w:szCs w:val="20"/>
          <w:lang w:val="pt-BR"/>
        </w:rPr>
        <w:t xml:space="preserve"> e </w:t>
      </w:r>
      <w:r w:rsidRPr="00BF7CBD">
        <w:rPr>
          <w:rFonts w:ascii="Cambria" w:hAnsi="Cambria"/>
          <w:sz w:val="20"/>
          <w:szCs w:val="20"/>
          <w:lang w:val="pt-BR"/>
        </w:rPr>
        <w:t xml:space="preserve">outros programas destinados a prevenir este </w:t>
      </w:r>
      <w:r w:rsidRPr="00BF7CBD">
        <w:rPr>
          <w:rFonts w:ascii="Cambria" w:hAnsi="Cambria"/>
          <w:sz w:val="20"/>
          <w:szCs w:val="20"/>
          <w:lang w:val="pt-BR"/>
        </w:rPr>
        <w:lastRenderedPageBreak/>
        <w:t>tipo de condutas atentatórias contra</w:t>
      </w:r>
      <w:r>
        <w:rPr>
          <w:rFonts w:ascii="Cambria" w:hAnsi="Cambria"/>
          <w:sz w:val="20"/>
          <w:szCs w:val="20"/>
          <w:lang w:val="pt-BR"/>
        </w:rPr>
        <w:t xml:space="preserve"> os direito</w:t>
      </w:r>
      <w:r w:rsidRPr="00BF7CBD">
        <w:rPr>
          <w:rFonts w:ascii="Cambria" w:hAnsi="Cambria"/>
          <w:sz w:val="20"/>
          <w:szCs w:val="20"/>
          <w:lang w:val="pt-BR"/>
        </w:rPr>
        <w:t>s humanos. Destaca</w:t>
      </w:r>
      <w:r>
        <w:rPr>
          <w:rFonts w:ascii="Cambria" w:hAnsi="Cambria"/>
          <w:sz w:val="20"/>
          <w:szCs w:val="20"/>
          <w:lang w:val="pt-BR"/>
        </w:rPr>
        <w:t>-se</w:t>
      </w:r>
      <w:r w:rsidRPr="00BF7CBD">
        <w:rPr>
          <w:rFonts w:ascii="Cambria" w:hAnsi="Cambria"/>
          <w:sz w:val="20"/>
          <w:szCs w:val="20"/>
          <w:lang w:val="pt-BR"/>
        </w:rPr>
        <w:t>, por exemplo,</w:t>
      </w:r>
      <w:r>
        <w:rPr>
          <w:rFonts w:ascii="Cambria" w:hAnsi="Cambria"/>
          <w:sz w:val="20"/>
          <w:szCs w:val="20"/>
          <w:lang w:val="pt-BR"/>
        </w:rPr>
        <w:t xml:space="preserve"> a </w:t>
      </w:r>
      <w:r w:rsidRPr="00BF7CBD">
        <w:rPr>
          <w:rFonts w:ascii="Cambria" w:hAnsi="Cambria"/>
          <w:sz w:val="20"/>
          <w:szCs w:val="20"/>
          <w:lang w:val="pt-BR"/>
        </w:rPr>
        <w:t>cria</w:t>
      </w:r>
      <w:r>
        <w:rPr>
          <w:rFonts w:ascii="Cambria" w:hAnsi="Cambria"/>
          <w:sz w:val="20"/>
          <w:szCs w:val="20"/>
          <w:lang w:val="pt-BR"/>
        </w:rPr>
        <w:t xml:space="preserve">ção em </w:t>
      </w:r>
      <w:r w:rsidRPr="00BF7CBD">
        <w:rPr>
          <w:rFonts w:ascii="Cambria" w:hAnsi="Cambria"/>
          <w:sz w:val="20"/>
          <w:szCs w:val="20"/>
          <w:lang w:val="pt-BR"/>
        </w:rPr>
        <w:t>2004</w:t>
      </w:r>
      <w:r>
        <w:rPr>
          <w:rFonts w:ascii="Cambria" w:hAnsi="Cambria"/>
          <w:sz w:val="20"/>
          <w:szCs w:val="20"/>
          <w:lang w:val="pt-BR"/>
        </w:rPr>
        <w:t xml:space="preserve"> da </w:t>
      </w:r>
      <w:r w:rsidRPr="00BF7CBD">
        <w:rPr>
          <w:rFonts w:ascii="Cambria" w:hAnsi="Cambria"/>
          <w:sz w:val="20"/>
          <w:szCs w:val="20"/>
          <w:lang w:val="pt-BR"/>
        </w:rPr>
        <w:t>Secretar</w:t>
      </w:r>
      <w:r>
        <w:rPr>
          <w:rFonts w:ascii="Cambria" w:hAnsi="Cambria"/>
          <w:sz w:val="20"/>
          <w:szCs w:val="20"/>
          <w:lang w:val="pt-BR"/>
        </w:rPr>
        <w:t>ia</w:t>
      </w:r>
      <w:r w:rsidRPr="00BF7CBD">
        <w:rPr>
          <w:rFonts w:ascii="Cambria" w:hAnsi="Cambria"/>
          <w:sz w:val="20"/>
          <w:szCs w:val="20"/>
          <w:lang w:val="pt-BR"/>
        </w:rPr>
        <w:t xml:space="preserve"> Especial de Políticas para</w:t>
      </w:r>
      <w:r>
        <w:rPr>
          <w:rFonts w:ascii="Cambria" w:hAnsi="Cambria"/>
          <w:sz w:val="20"/>
          <w:szCs w:val="20"/>
          <w:lang w:val="pt-BR"/>
        </w:rPr>
        <w:t xml:space="preserve"> a </w:t>
      </w:r>
      <w:r w:rsidRPr="00BF7CBD">
        <w:rPr>
          <w:rFonts w:ascii="Cambria" w:hAnsi="Cambria"/>
          <w:sz w:val="20"/>
          <w:szCs w:val="20"/>
          <w:lang w:val="pt-BR"/>
        </w:rPr>
        <w:t>Promo</w:t>
      </w:r>
      <w:r>
        <w:rPr>
          <w:rFonts w:ascii="Cambria" w:hAnsi="Cambria"/>
          <w:sz w:val="20"/>
          <w:szCs w:val="20"/>
          <w:lang w:val="pt-BR"/>
        </w:rPr>
        <w:t xml:space="preserve">ção da </w:t>
      </w:r>
      <w:r w:rsidRPr="00BF7CBD">
        <w:rPr>
          <w:rFonts w:ascii="Cambria" w:hAnsi="Cambria"/>
          <w:sz w:val="20"/>
          <w:szCs w:val="20"/>
          <w:lang w:val="pt-BR"/>
        </w:rPr>
        <w:t>Igual</w:t>
      </w:r>
      <w:r>
        <w:rPr>
          <w:rFonts w:ascii="Cambria" w:hAnsi="Cambria"/>
          <w:sz w:val="20"/>
          <w:szCs w:val="20"/>
          <w:lang w:val="pt-BR"/>
        </w:rPr>
        <w:t xml:space="preserve">dade </w:t>
      </w:r>
      <w:r w:rsidRPr="00BF7CBD">
        <w:rPr>
          <w:rFonts w:ascii="Cambria" w:hAnsi="Cambria"/>
          <w:sz w:val="20"/>
          <w:szCs w:val="20"/>
          <w:lang w:val="pt-BR"/>
        </w:rPr>
        <w:t>Racial, institu</w:t>
      </w:r>
      <w:r>
        <w:rPr>
          <w:rFonts w:ascii="Cambria" w:hAnsi="Cambria"/>
          <w:sz w:val="20"/>
          <w:szCs w:val="20"/>
          <w:lang w:val="pt-BR"/>
        </w:rPr>
        <w:t>ição</w:t>
      </w:r>
      <w:r w:rsidRPr="00BF7CBD">
        <w:rPr>
          <w:rFonts w:ascii="Cambria" w:hAnsi="Cambria"/>
          <w:sz w:val="20"/>
          <w:szCs w:val="20"/>
          <w:lang w:val="pt-BR"/>
        </w:rPr>
        <w:t xml:space="preserve"> que goza de status ministerial</w:t>
      </w:r>
      <w:r>
        <w:rPr>
          <w:rFonts w:ascii="Cambria" w:hAnsi="Cambria"/>
          <w:sz w:val="20"/>
          <w:szCs w:val="20"/>
          <w:lang w:val="pt-BR"/>
        </w:rPr>
        <w:t xml:space="preserve"> e está</w:t>
      </w:r>
      <w:r w:rsidRPr="00BF7CBD">
        <w:rPr>
          <w:rFonts w:ascii="Cambria" w:hAnsi="Cambria"/>
          <w:sz w:val="20"/>
          <w:szCs w:val="20"/>
          <w:lang w:val="pt-BR"/>
        </w:rPr>
        <w:t xml:space="preserve"> diretamente vinculada</w:t>
      </w:r>
      <w:r>
        <w:rPr>
          <w:rFonts w:ascii="Cambria" w:hAnsi="Cambria"/>
          <w:sz w:val="20"/>
          <w:szCs w:val="20"/>
          <w:lang w:val="pt-BR"/>
        </w:rPr>
        <w:t xml:space="preserve"> à </w:t>
      </w:r>
      <w:r w:rsidRPr="00BF7CBD">
        <w:rPr>
          <w:rFonts w:ascii="Cambria" w:hAnsi="Cambria"/>
          <w:sz w:val="20"/>
          <w:szCs w:val="20"/>
          <w:lang w:val="pt-BR"/>
        </w:rPr>
        <w:t>Presidência</w:t>
      </w:r>
      <w:r>
        <w:rPr>
          <w:rFonts w:ascii="Cambria" w:hAnsi="Cambria"/>
          <w:sz w:val="20"/>
          <w:szCs w:val="20"/>
          <w:lang w:val="pt-BR"/>
        </w:rPr>
        <w:t xml:space="preserve"> da </w:t>
      </w:r>
      <w:r w:rsidRPr="00BF7CBD">
        <w:rPr>
          <w:rFonts w:ascii="Cambria" w:hAnsi="Cambria"/>
          <w:sz w:val="20"/>
          <w:szCs w:val="20"/>
          <w:lang w:val="pt-BR"/>
        </w:rPr>
        <w:t>República, o</w:t>
      </w:r>
      <w:r>
        <w:rPr>
          <w:rFonts w:ascii="Cambria" w:hAnsi="Cambria"/>
          <w:sz w:val="20"/>
          <w:szCs w:val="20"/>
          <w:lang w:val="pt-BR"/>
        </w:rPr>
        <w:t xml:space="preserve">u a </w:t>
      </w:r>
      <w:r w:rsidRPr="00BF7CBD">
        <w:rPr>
          <w:rFonts w:ascii="Cambria" w:hAnsi="Cambria"/>
          <w:sz w:val="20"/>
          <w:szCs w:val="20"/>
          <w:lang w:val="pt-BR"/>
        </w:rPr>
        <w:t>promulga</w:t>
      </w:r>
      <w:r>
        <w:rPr>
          <w:rFonts w:ascii="Cambria" w:hAnsi="Cambria"/>
          <w:sz w:val="20"/>
          <w:szCs w:val="20"/>
          <w:lang w:val="pt-BR"/>
        </w:rPr>
        <w:t xml:space="preserve">ção do </w:t>
      </w:r>
      <w:r w:rsidRPr="00BF7CBD">
        <w:rPr>
          <w:rFonts w:ascii="Cambria" w:hAnsi="Cambria"/>
          <w:sz w:val="20"/>
          <w:szCs w:val="20"/>
          <w:lang w:val="pt-BR"/>
        </w:rPr>
        <w:t>Estatuto</w:t>
      </w:r>
      <w:r>
        <w:rPr>
          <w:rFonts w:ascii="Cambria" w:hAnsi="Cambria"/>
          <w:sz w:val="20"/>
          <w:szCs w:val="20"/>
          <w:lang w:val="pt-BR"/>
        </w:rPr>
        <w:t xml:space="preserve"> da </w:t>
      </w:r>
      <w:r w:rsidRPr="00BF7CBD">
        <w:rPr>
          <w:rFonts w:ascii="Cambria" w:hAnsi="Cambria"/>
          <w:sz w:val="20"/>
          <w:szCs w:val="20"/>
          <w:lang w:val="pt-BR"/>
        </w:rPr>
        <w:t>Igual</w:t>
      </w:r>
      <w:r>
        <w:rPr>
          <w:rFonts w:ascii="Cambria" w:hAnsi="Cambria"/>
          <w:sz w:val="20"/>
          <w:szCs w:val="20"/>
          <w:lang w:val="pt-BR"/>
        </w:rPr>
        <w:t xml:space="preserve">dade </w:t>
      </w:r>
      <w:r w:rsidRPr="00BF7CBD">
        <w:rPr>
          <w:rFonts w:ascii="Cambria" w:hAnsi="Cambria"/>
          <w:sz w:val="20"/>
          <w:szCs w:val="20"/>
          <w:lang w:val="pt-BR"/>
        </w:rPr>
        <w:t>Racial</w:t>
      </w:r>
      <w:r>
        <w:rPr>
          <w:rFonts w:ascii="Cambria" w:hAnsi="Cambria"/>
          <w:sz w:val="20"/>
          <w:szCs w:val="20"/>
          <w:lang w:val="pt-BR"/>
        </w:rPr>
        <w:t xml:space="preserve"> em </w:t>
      </w:r>
      <w:r w:rsidRPr="00BF7CBD">
        <w:rPr>
          <w:rFonts w:ascii="Cambria" w:hAnsi="Cambria"/>
          <w:sz w:val="20"/>
          <w:szCs w:val="20"/>
          <w:lang w:val="pt-BR"/>
        </w:rPr>
        <w:t>2003.</w:t>
      </w:r>
      <w:r>
        <w:rPr>
          <w:rFonts w:ascii="Cambria" w:hAnsi="Cambria"/>
          <w:sz w:val="20"/>
          <w:szCs w:val="20"/>
          <w:lang w:val="pt-BR"/>
        </w:rPr>
        <w:t xml:space="preserve"> Da </w:t>
      </w:r>
      <w:r w:rsidRPr="00BF7CBD">
        <w:rPr>
          <w:rFonts w:ascii="Cambria" w:hAnsi="Cambria"/>
          <w:sz w:val="20"/>
          <w:szCs w:val="20"/>
          <w:lang w:val="pt-BR"/>
        </w:rPr>
        <w:t xml:space="preserve">mesma forma, </w:t>
      </w:r>
      <w:r>
        <w:rPr>
          <w:rFonts w:ascii="Cambria" w:hAnsi="Cambria"/>
          <w:sz w:val="20"/>
          <w:szCs w:val="20"/>
          <w:lang w:val="pt-BR"/>
        </w:rPr>
        <w:t xml:space="preserve">o </w:t>
      </w:r>
      <w:r w:rsidRPr="00BF7CBD">
        <w:rPr>
          <w:rFonts w:ascii="Cambria" w:hAnsi="Cambria"/>
          <w:sz w:val="20"/>
          <w:szCs w:val="20"/>
          <w:lang w:val="pt-BR"/>
        </w:rPr>
        <w:t xml:space="preserve">Brasil </w:t>
      </w:r>
      <w:r>
        <w:rPr>
          <w:rFonts w:ascii="Cambria" w:hAnsi="Cambria"/>
          <w:sz w:val="20"/>
          <w:szCs w:val="20"/>
          <w:lang w:val="pt-BR"/>
        </w:rPr>
        <w:t xml:space="preserve">tem </w:t>
      </w:r>
      <w:r w:rsidRPr="00BF7CBD">
        <w:rPr>
          <w:rFonts w:ascii="Cambria" w:hAnsi="Cambria"/>
          <w:sz w:val="20"/>
          <w:szCs w:val="20"/>
          <w:lang w:val="pt-BR"/>
        </w:rPr>
        <w:t>implement</w:t>
      </w:r>
      <w:r>
        <w:rPr>
          <w:rFonts w:ascii="Cambria" w:hAnsi="Cambria"/>
          <w:sz w:val="20"/>
          <w:szCs w:val="20"/>
          <w:lang w:val="pt-BR"/>
        </w:rPr>
        <w:t xml:space="preserve">ado com </w:t>
      </w:r>
      <w:r w:rsidRPr="00BF7CBD">
        <w:rPr>
          <w:rFonts w:ascii="Cambria" w:hAnsi="Cambria"/>
          <w:sz w:val="20"/>
          <w:szCs w:val="20"/>
          <w:lang w:val="pt-BR"/>
        </w:rPr>
        <w:t>f</w:t>
      </w:r>
      <w:r>
        <w:rPr>
          <w:rFonts w:ascii="Cambria" w:hAnsi="Cambria"/>
          <w:sz w:val="20"/>
          <w:szCs w:val="20"/>
          <w:lang w:val="pt-BR"/>
        </w:rPr>
        <w:t>o</w:t>
      </w:r>
      <w:r w:rsidRPr="00BF7CBD">
        <w:rPr>
          <w:rFonts w:ascii="Cambria" w:hAnsi="Cambria"/>
          <w:sz w:val="20"/>
          <w:szCs w:val="20"/>
          <w:lang w:val="pt-BR"/>
        </w:rPr>
        <w:t>rça programas de inclus</w:t>
      </w:r>
      <w:r>
        <w:rPr>
          <w:rFonts w:ascii="Cambria" w:hAnsi="Cambria"/>
          <w:sz w:val="20"/>
          <w:szCs w:val="20"/>
          <w:lang w:val="pt-BR"/>
        </w:rPr>
        <w:t>ão</w:t>
      </w:r>
      <w:r w:rsidRPr="00BF7CBD">
        <w:rPr>
          <w:rFonts w:ascii="Cambria" w:hAnsi="Cambria"/>
          <w:sz w:val="20"/>
          <w:szCs w:val="20"/>
          <w:lang w:val="pt-BR"/>
        </w:rPr>
        <w:t xml:space="preserve"> racial </w:t>
      </w:r>
      <w:r>
        <w:rPr>
          <w:rFonts w:ascii="Cambria" w:hAnsi="Cambria"/>
          <w:sz w:val="20"/>
          <w:szCs w:val="20"/>
          <w:lang w:val="pt-BR"/>
        </w:rPr>
        <w:t xml:space="preserve">há quase vinte </w:t>
      </w:r>
      <w:r w:rsidRPr="00BF7CBD">
        <w:rPr>
          <w:rFonts w:ascii="Cambria" w:hAnsi="Cambria"/>
          <w:sz w:val="20"/>
          <w:szCs w:val="20"/>
          <w:lang w:val="pt-BR"/>
        </w:rPr>
        <w:t xml:space="preserve">anos. </w:t>
      </w:r>
    </w:p>
    <w:p w14:paraId="68C29445"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Sob</w:t>
      </w:r>
      <w:r w:rsidRPr="00BF7CBD">
        <w:rPr>
          <w:rFonts w:ascii="Cambria" w:hAnsi="Cambria"/>
          <w:sz w:val="20"/>
          <w:szCs w:val="20"/>
          <w:lang w:val="pt-BR"/>
        </w:rPr>
        <w:t xml:space="preserve"> esta perspectiva, parece razo</w:t>
      </w:r>
      <w:r>
        <w:rPr>
          <w:rFonts w:ascii="Cambria" w:hAnsi="Cambria"/>
          <w:sz w:val="20"/>
          <w:szCs w:val="20"/>
          <w:lang w:val="pt-BR"/>
        </w:rPr>
        <w:t>ável</w:t>
      </w:r>
      <w:r w:rsidRPr="00BF7CBD">
        <w:rPr>
          <w:rFonts w:ascii="Cambria" w:hAnsi="Cambria"/>
          <w:sz w:val="20"/>
          <w:szCs w:val="20"/>
          <w:lang w:val="pt-BR"/>
        </w:rPr>
        <w:t xml:space="preserve"> afirmar que</w:t>
      </w:r>
      <w:r>
        <w:rPr>
          <w:rFonts w:ascii="Cambria" w:hAnsi="Cambria"/>
          <w:sz w:val="20"/>
          <w:szCs w:val="20"/>
          <w:lang w:val="pt-BR"/>
        </w:rPr>
        <w:t xml:space="preserve"> o </w:t>
      </w:r>
      <w:r w:rsidRPr="00BF7CBD">
        <w:rPr>
          <w:rFonts w:ascii="Cambria" w:hAnsi="Cambria"/>
          <w:sz w:val="20"/>
          <w:szCs w:val="20"/>
          <w:lang w:val="pt-BR"/>
        </w:rPr>
        <w:t>Estado brasile</w:t>
      </w:r>
      <w:r>
        <w:rPr>
          <w:rFonts w:ascii="Cambria" w:hAnsi="Cambria"/>
          <w:sz w:val="20"/>
          <w:szCs w:val="20"/>
          <w:lang w:val="pt-BR"/>
        </w:rPr>
        <w:t>ir</w:t>
      </w:r>
      <w:r w:rsidRPr="00BF7CBD">
        <w:rPr>
          <w:rFonts w:ascii="Cambria" w:hAnsi="Cambria"/>
          <w:sz w:val="20"/>
          <w:szCs w:val="20"/>
          <w:lang w:val="pt-BR"/>
        </w:rPr>
        <w:t xml:space="preserve">o </w:t>
      </w:r>
      <w:r>
        <w:rPr>
          <w:rFonts w:ascii="Cambria" w:hAnsi="Cambria"/>
          <w:sz w:val="20"/>
          <w:szCs w:val="20"/>
          <w:lang w:val="pt-BR"/>
        </w:rPr>
        <w:t>adotou</w:t>
      </w:r>
      <w:r w:rsidRPr="00BF7CBD">
        <w:rPr>
          <w:rFonts w:ascii="Cambria" w:hAnsi="Cambria"/>
          <w:sz w:val="20"/>
          <w:szCs w:val="20"/>
          <w:lang w:val="pt-BR"/>
        </w:rPr>
        <w:t xml:space="preserve"> medidas legislativas</w:t>
      </w:r>
      <w:r>
        <w:rPr>
          <w:rFonts w:ascii="Cambria" w:hAnsi="Cambria"/>
          <w:sz w:val="20"/>
          <w:szCs w:val="20"/>
          <w:lang w:val="pt-BR"/>
        </w:rPr>
        <w:t xml:space="preserve"> e </w:t>
      </w:r>
      <w:r w:rsidRPr="00BF7CBD">
        <w:rPr>
          <w:rFonts w:ascii="Cambria" w:hAnsi="Cambria"/>
          <w:sz w:val="20"/>
          <w:szCs w:val="20"/>
          <w:lang w:val="pt-BR"/>
        </w:rPr>
        <w:t>administrativas que, razo</w:t>
      </w:r>
      <w:r>
        <w:rPr>
          <w:rFonts w:ascii="Cambria" w:hAnsi="Cambria"/>
          <w:sz w:val="20"/>
          <w:szCs w:val="20"/>
          <w:lang w:val="pt-BR"/>
        </w:rPr>
        <w:t>avel</w:t>
      </w:r>
      <w:r w:rsidRPr="00BF7CBD">
        <w:rPr>
          <w:rFonts w:ascii="Cambria" w:hAnsi="Cambria"/>
          <w:sz w:val="20"/>
          <w:szCs w:val="20"/>
          <w:lang w:val="pt-BR"/>
        </w:rPr>
        <w:t>mente, prev</w:t>
      </w:r>
      <w:r>
        <w:rPr>
          <w:rFonts w:ascii="Cambria" w:hAnsi="Cambria"/>
          <w:sz w:val="20"/>
          <w:szCs w:val="20"/>
          <w:lang w:val="pt-BR"/>
        </w:rPr>
        <w:t xml:space="preserve">eem a </w:t>
      </w:r>
      <w:r w:rsidRPr="00BF7CBD">
        <w:rPr>
          <w:rFonts w:ascii="Cambria" w:hAnsi="Cambria"/>
          <w:sz w:val="20"/>
          <w:szCs w:val="20"/>
          <w:lang w:val="pt-BR"/>
        </w:rPr>
        <w:t>ocorrência de atos de discrimina</w:t>
      </w:r>
      <w:r>
        <w:rPr>
          <w:rFonts w:ascii="Cambria" w:hAnsi="Cambria"/>
          <w:sz w:val="20"/>
          <w:szCs w:val="20"/>
          <w:lang w:val="pt-BR"/>
        </w:rPr>
        <w:t>ção</w:t>
      </w:r>
      <w:r w:rsidRPr="00BF7CBD">
        <w:rPr>
          <w:rFonts w:ascii="Cambria" w:hAnsi="Cambria"/>
          <w:sz w:val="20"/>
          <w:szCs w:val="20"/>
          <w:lang w:val="pt-BR"/>
        </w:rPr>
        <w:t xml:space="preserve"> racial entre particulares.</w:t>
      </w:r>
      <w:r>
        <w:rPr>
          <w:rFonts w:ascii="Cambria" w:hAnsi="Cambria"/>
          <w:sz w:val="20"/>
          <w:szCs w:val="20"/>
          <w:lang w:val="pt-BR"/>
        </w:rPr>
        <w:t xml:space="preserve"> N</w:t>
      </w:r>
      <w:r w:rsidRPr="00BF7CBD">
        <w:rPr>
          <w:rFonts w:ascii="Cambria" w:hAnsi="Cambria"/>
          <w:sz w:val="20"/>
          <w:szCs w:val="20"/>
          <w:lang w:val="pt-BR"/>
        </w:rPr>
        <w:t xml:space="preserve">este sentido, </w:t>
      </w:r>
      <w:r>
        <w:rPr>
          <w:rFonts w:ascii="Cambria" w:hAnsi="Cambria"/>
          <w:sz w:val="20"/>
          <w:szCs w:val="20"/>
          <w:lang w:val="pt-BR"/>
        </w:rPr>
        <w:t>é</w:t>
      </w:r>
      <w:r w:rsidRPr="00BF7CBD">
        <w:rPr>
          <w:rFonts w:ascii="Cambria" w:hAnsi="Cambria"/>
          <w:sz w:val="20"/>
          <w:szCs w:val="20"/>
          <w:lang w:val="pt-BR"/>
        </w:rPr>
        <w:t xml:space="preserve"> importante indicar que</w:t>
      </w:r>
      <w:r>
        <w:rPr>
          <w:rFonts w:ascii="Cambria" w:hAnsi="Cambria"/>
          <w:sz w:val="20"/>
          <w:szCs w:val="20"/>
          <w:lang w:val="pt-BR"/>
        </w:rPr>
        <w:t xml:space="preserve"> a </w:t>
      </w:r>
      <w:r w:rsidRPr="00BF7CBD">
        <w:rPr>
          <w:rFonts w:ascii="Cambria" w:hAnsi="Cambria"/>
          <w:sz w:val="20"/>
          <w:szCs w:val="20"/>
          <w:lang w:val="pt-BR"/>
        </w:rPr>
        <w:t>atuaç</w:t>
      </w:r>
      <w:r>
        <w:rPr>
          <w:rFonts w:ascii="Cambria" w:hAnsi="Cambria"/>
          <w:sz w:val="20"/>
          <w:szCs w:val="20"/>
          <w:lang w:val="pt-BR"/>
        </w:rPr>
        <w:t xml:space="preserve">ão do </w:t>
      </w:r>
      <w:r w:rsidRPr="00BF7CBD">
        <w:rPr>
          <w:rFonts w:ascii="Cambria" w:hAnsi="Cambria"/>
          <w:sz w:val="20"/>
          <w:szCs w:val="20"/>
          <w:lang w:val="pt-BR"/>
        </w:rPr>
        <w:t>Estado</w:t>
      </w:r>
      <w:r>
        <w:rPr>
          <w:rFonts w:ascii="Cambria" w:hAnsi="Cambria"/>
          <w:sz w:val="20"/>
          <w:szCs w:val="20"/>
          <w:lang w:val="pt-BR"/>
        </w:rPr>
        <w:t xml:space="preserve"> n</w:t>
      </w:r>
      <w:r w:rsidRPr="00BF7CBD">
        <w:rPr>
          <w:rFonts w:ascii="Cambria" w:hAnsi="Cambria"/>
          <w:sz w:val="20"/>
          <w:szCs w:val="20"/>
          <w:lang w:val="pt-BR"/>
        </w:rPr>
        <w:t xml:space="preserve">este âmbito jamais será suficiente para prevenir todo ato de racismo </w:t>
      </w:r>
      <w:r>
        <w:rPr>
          <w:rFonts w:ascii="Cambria" w:hAnsi="Cambria"/>
          <w:sz w:val="20"/>
          <w:szCs w:val="20"/>
          <w:lang w:val="pt-BR"/>
        </w:rPr>
        <w:t xml:space="preserve">dentro da </w:t>
      </w:r>
      <w:r w:rsidRPr="00BF7CBD">
        <w:rPr>
          <w:rFonts w:ascii="Cambria" w:hAnsi="Cambria"/>
          <w:sz w:val="20"/>
          <w:szCs w:val="20"/>
          <w:lang w:val="pt-BR"/>
        </w:rPr>
        <w:t>sociedade.</w:t>
      </w:r>
      <w:r>
        <w:rPr>
          <w:rFonts w:ascii="Cambria" w:hAnsi="Cambria"/>
          <w:sz w:val="20"/>
          <w:szCs w:val="20"/>
          <w:lang w:val="pt-BR"/>
        </w:rPr>
        <w:t xml:space="preserve"> Um </w:t>
      </w:r>
      <w:r w:rsidRPr="00BF7CBD">
        <w:rPr>
          <w:rFonts w:ascii="Cambria" w:hAnsi="Cambria"/>
          <w:sz w:val="20"/>
          <w:szCs w:val="20"/>
          <w:lang w:val="pt-BR"/>
        </w:rPr>
        <w:t>Estado democrático</w:t>
      </w:r>
      <w:r>
        <w:rPr>
          <w:rFonts w:ascii="Cambria" w:hAnsi="Cambria"/>
          <w:sz w:val="20"/>
          <w:szCs w:val="20"/>
          <w:lang w:val="pt-BR"/>
        </w:rPr>
        <w:t xml:space="preserve"> e </w:t>
      </w:r>
      <w:r w:rsidRPr="00BF7CBD">
        <w:rPr>
          <w:rFonts w:ascii="Cambria" w:hAnsi="Cambria"/>
          <w:sz w:val="20"/>
          <w:szCs w:val="20"/>
          <w:lang w:val="pt-BR"/>
        </w:rPr>
        <w:t>respeitoso</w:t>
      </w:r>
      <w:r>
        <w:rPr>
          <w:rFonts w:ascii="Cambria" w:hAnsi="Cambria"/>
          <w:sz w:val="20"/>
          <w:szCs w:val="20"/>
          <w:lang w:val="pt-BR"/>
        </w:rPr>
        <w:t xml:space="preserve"> das </w:t>
      </w:r>
      <w:r w:rsidRPr="00BF7CBD">
        <w:rPr>
          <w:rFonts w:ascii="Cambria" w:hAnsi="Cambria"/>
          <w:sz w:val="20"/>
          <w:szCs w:val="20"/>
          <w:lang w:val="pt-BR"/>
        </w:rPr>
        <w:t>liberdades de s</w:t>
      </w:r>
      <w:r>
        <w:rPr>
          <w:rFonts w:ascii="Cambria" w:hAnsi="Cambria"/>
          <w:sz w:val="20"/>
          <w:szCs w:val="20"/>
          <w:lang w:val="pt-BR"/>
        </w:rPr>
        <w:t>e</w:t>
      </w:r>
      <w:r w:rsidRPr="00BF7CBD">
        <w:rPr>
          <w:rFonts w:ascii="Cambria" w:hAnsi="Cambria"/>
          <w:sz w:val="20"/>
          <w:szCs w:val="20"/>
          <w:lang w:val="pt-BR"/>
        </w:rPr>
        <w:t>us cidadã</w:t>
      </w:r>
      <w:r>
        <w:rPr>
          <w:rFonts w:ascii="Cambria" w:hAnsi="Cambria"/>
          <w:sz w:val="20"/>
          <w:szCs w:val="20"/>
          <w:lang w:val="pt-BR"/>
        </w:rPr>
        <w:t>o</w:t>
      </w:r>
      <w:r w:rsidRPr="00BF7CBD">
        <w:rPr>
          <w:rFonts w:ascii="Cambria" w:hAnsi="Cambria"/>
          <w:sz w:val="20"/>
          <w:szCs w:val="20"/>
          <w:lang w:val="pt-BR"/>
        </w:rPr>
        <w:t>s compreende que seu horizonte de atuaç</w:t>
      </w:r>
      <w:r>
        <w:rPr>
          <w:rFonts w:ascii="Cambria" w:hAnsi="Cambria"/>
          <w:sz w:val="20"/>
          <w:szCs w:val="20"/>
          <w:lang w:val="pt-BR"/>
        </w:rPr>
        <w:t xml:space="preserve">ão no </w:t>
      </w:r>
      <w:r w:rsidRPr="00BF7CBD">
        <w:rPr>
          <w:rFonts w:ascii="Cambria" w:hAnsi="Cambria"/>
          <w:sz w:val="20"/>
          <w:szCs w:val="20"/>
          <w:lang w:val="pt-BR"/>
        </w:rPr>
        <w:t>âmbito</w:t>
      </w:r>
      <w:r>
        <w:rPr>
          <w:rFonts w:ascii="Cambria" w:hAnsi="Cambria"/>
          <w:sz w:val="20"/>
          <w:szCs w:val="20"/>
          <w:lang w:val="pt-BR"/>
        </w:rPr>
        <w:t xml:space="preserve"> da </w:t>
      </w:r>
      <w:r w:rsidRPr="00BF7CBD">
        <w:rPr>
          <w:rFonts w:ascii="Cambria" w:hAnsi="Cambria"/>
          <w:sz w:val="20"/>
          <w:szCs w:val="20"/>
          <w:lang w:val="pt-BR"/>
        </w:rPr>
        <w:t>preven</w:t>
      </w:r>
      <w:r>
        <w:rPr>
          <w:rFonts w:ascii="Cambria" w:hAnsi="Cambria"/>
          <w:sz w:val="20"/>
          <w:szCs w:val="20"/>
          <w:lang w:val="pt-BR"/>
        </w:rPr>
        <w:t xml:space="preserve">ção do </w:t>
      </w:r>
      <w:r w:rsidRPr="00BF7CBD">
        <w:rPr>
          <w:rFonts w:ascii="Cambria" w:hAnsi="Cambria"/>
          <w:sz w:val="20"/>
          <w:szCs w:val="20"/>
          <w:lang w:val="pt-BR"/>
        </w:rPr>
        <w:t xml:space="preserve">racismo, </w:t>
      </w:r>
      <w:r>
        <w:rPr>
          <w:rFonts w:ascii="Cambria" w:hAnsi="Cambria"/>
          <w:sz w:val="20"/>
          <w:szCs w:val="20"/>
          <w:lang w:val="pt-BR"/>
        </w:rPr>
        <w:t>embora</w:t>
      </w:r>
      <w:r w:rsidRPr="00BF7CBD">
        <w:rPr>
          <w:rFonts w:ascii="Cambria" w:hAnsi="Cambria"/>
          <w:sz w:val="20"/>
          <w:szCs w:val="20"/>
          <w:lang w:val="pt-BR"/>
        </w:rPr>
        <w:t xml:space="preserve"> b</w:t>
      </w:r>
      <w:r>
        <w:rPr>
          <w:rFonts w:ascii="Cambria" w:hAnsi="Cambria"/>
          <w:sz w:val="20"/>
          <w:szCs w:val="20"/>
          <w:lang w:val="pt-BR"/>
        </w:rPr>
        <w:t>em</w:t>
      </w:r>
      <w:r w:rsidRPr="00BF7CBD">
        <w:rPr>
          <w:rFonts w:ascii="Cambria" w:hAnsi="Cambria"/>
          <w:sz w:val="20"/>
          <w:szCs w:val="20"/>
          <w:lang w:val="pt-BR"/>
        </w:rPr>
        <w:t xml:space="preserve"> importante</w:t>
      </w:r>
      <w:r>
        <w:rPr>
          <w:rFonts w:ascii="Cambria" w:hAnsi="Cambria"/>
          <w:sz w:val="20"/>
          <w:szCs w:val="20"/>
          <w:lang w:val="pt-BR"/>
        </w:rPr>
        <w:t xml:space="preserve"> e </w:t>
      </w:r>
      <w:r w:rsidRPr="00BF7CBD">
        <w:rPr>
          <w:rFonts w:ascii="Cambria" w:hAnsi="Cambria"/>
          <w:sz w:val="20"/>
          <w:szCs w:val="20"/>
          <w:lang w:val="pt-BR"/>
        </w:rPr>
        <w:t xml:space="preserve">essencial, </w:t>
      </w:r>
      <w:r>
        <w:rPr>
          <w:rFonts w:ascii="Cambria" w:hAnsi="Cambria"/>
          <w:sz w:val="20"/>
          <w:szCs w:val="20"/>
          <w:lang w:val="pt-BR"/>
        </w:rPr>
        <w:t>é</w:t>
      </w:r>
      <w:r w:rsidRPr="00BF7CBD">
        <w:rPr>
          <w:rFonts w:ascii="Cambria" w:hAnsi="Cambria"/>
          <w:sz w:val="20"/>
          <w:szCs w:val="20"/>
          <w:lang w:val="pt-BR"/>
        </w:rPr>
        <w:t xml:space="preserve"> limitado. D</w:t>
      </w:r>
      <w:r>
        <w:rPr>
          <w:rFonts w:ascii="Cambria" w:hAnsi="Cambria"/>
          <w:sz w:val="20"/>
          <w:szCs w:val="20"/>
          <w:lang w:val="pt-BR"/>
        </w:rPr>
        <w:t>a</w:t>
      </w:r>
      <w:r w:rsidRPr="00BF7CBD">
        <w:rPr>
          <w:rFonts w:ascii="Cambria" w:hAnsi="Cambria"/>
          <w:sz w:val="20"/>
          <w:szCs w:val="20"/>
          <w:lang w:val="pt-BR"/>
        </w:rPr>
        <w:t>í</w:t>
      </w:r>
      <w:r>
        <w:rPr>
          <w:rFonts w:ascii="Cambria" w:hAnsi="Cambria"/>
          <w:sz w:val="20"/>
          <w:szCs w:val="20"/>
          <w:lang w:val="pt-BR"/>
        </w:rPr>
        <w:t xml:space="preserve"> a </w:t>
      </w:r>
      <w:r w:rsidRPr="00BF7CBD">
        <w:rPr>
          <w:rFonts w:ascii="Cambria" w:hAnsi="Cambria"/>
          <w:sz w:val="20"/>
          <w:szCs w:val="20"/>
          <w:lang w:val="pt-BR"/>
        </w:rPr>
        <w:t>importância de que institu</w:t>
      </w:r>
      <w:r>
        <w:rPr>
          <w:rFonts w:ascii="Cambria" w:hAnsi="Cambria"/>
          <w:sz w:val="20"/>
          <w:szCs w:val="20"/>
          <w:lang w:val="pt-BR"/>
        </w:rPr>
        <w:t>ições</w:t>
      </w:r>
      <w:r w:rsidRPr="00BF7CBD">
        <w:rPr>
          <w:rFonts w:ascii="Cambria" w:hAnsi="Cambria"/>
          <w:sz w:val="20"/>
          <w:szCs w:val="20"/>
          <w:lang w:val="pt-BR"/>
        </w:rPr>
        <w:t xml:space="preserve"> como</w:t>
      </w:r>
      <w:r>
        <w:rPr>
          <w:rFonts w:ascii="Cambria" w:hAnsi="Cambria"/>
          <w:sz w:val="20"/>
          <w:szCs w:val="20"/>
          <w:lang w:val="pt-BR"/>
        </w:rPr>
        <w:t xml:space="preserve"> a </w:t>
      </w:r>
      <w:r w:rsidRPr="00BF7CBD">
        <w:rPr>
          <w:rFonts w:ascii="Cambria" w:hAnsi="Cambria"/>
          <w:sz w:val="20"/>
          <w:szCs w:val="20"/>
          <w:lang w:val="pt-BR"/>
        </w:rPr>
        <w:t>família,</w:t>
      </w:r>
      <w:r>
        <w:rPr>
          <w:rFonts w:ascii="Cambria" w:hAnsi="Cambria"/>
          <w:sz w:val="20"/>
          <w:szCs w:val="20"/>
          <w:lang w:val="pt-BR"/>
        </w:rPr>
        <w:t xml:space="preserve"> os órgãos</w:t>
      </w:r>
      <w:r w:rsidRPr="00BF7CBD">
        <w:rPr>
          <w:rFonts w:ascii="Cambria" w:hAnsi="Cambria"/>
          <w:sz w:val="20"/>
          <w:szCs w:val="20"/>
          <w:lang w:val="pt-BR"/>
        </w:rPr>
        <w:t xml:space="preserve"> intermedi</w:t>
      </w:r>
      <w:r>
        <w:rPr>
          <w:rFonts w:ascii="Cambria" w:hAnsi="Cambria"/>
          <w:sz w:val="20"/>
          <w:szCs w:val="20"/>
          <w:lang w:val="pt-BR"/>
        </w:rPr>
        <w:t>ári</w:t>
      </w:r>
      <w:r w:rsidRPr="00BF7CBD">
        <w:rPr>
          <w:rFonts w:ascii="Cambria" w:hAnsi="Cambria"/>
          <w:sz w:val="20"/>
          <w:szCs w:val="20"/>
          <w:lang w:val="pt-BR"/>
        </w:rPr>
        <w:t>os,</w:t>
      </w:r>
      <w:r>
        <w:rPr>
          <w:rFonts w:ascii="Cambria" w:hAnsi="Cambria"/>
          <w:sz w:val="20"/>
          <w:szCs w:val="20"/>
          <w:lang w:val="pt-BR"/>
        </w:rPr>
        <w:t xml:space="preserve"> as </w:t>
      </w:r>
      <w:r w:rsidRPr="00BF7CBD">
        <w:rPr>
          <w:rFonts w:ascii="Cambria" w:hAnsi="Cambria"/>
          <w:sz w:val="20"/>
          <w:szCs w:val="20"/>
          <w:lang w:val="pt-BR"/>
        </w:rPr>
        <w:t>ig</w:t>
      </w:r>
      <w:r>
        <w:rPr>
          <w:rFonts w:ascii="Cambria" w:hAnsi="Cambria"/>
          <w:sz w:val="20"/>
          <w:szCs w:val="20"/>
          <w:lang w:val="pt-BR"/>
        </w:rPr>
        <w:t>r</w:t>
      </w:r>
      <w:r w:rsidRPr="00BF7CBD">
        <w:rPr>
          <w:rFonts w:ascii="Cambria" w:hAnsi="Cambria"/>
          <w:sz w:val="20"/>
          <w:szCs w:val="20"/>
          <w:lang w:val="pt-BR"/>
        </w:rPr>
        <w:t>e</w:t>
      </w:r>
      <w:r>
        <w:rPr>
          <w:rFonts w:ascii="Cambria" w:hAnsi="Cambria"/>
          <w:sz w:val="20"/>
          <w:szCs w:val="20"/>
          <w:lang w:val="pt-BR"/>
        </w:rPr>
        <w:t>j</w:t>
      </w:r>
      <w:r w:rsidRPr="00BF7CBD">
        <w:rPr>
          <w:rFonts w:ascii="Cambria" w:hAnsi="Cambria"/>
          <w:sz w:val="20"/>
          <w:szCs w:val="20"/>
          <w:lang w:val="pt-BR"/>
        </w:rPr>
        <w:t>as</w:t>
      </w:r>
      <w:r>
        <w:rPr>
          <w:rFonts w:ascii="Cambria" w:hAnsi="Cambria"/>
          <w:sz w:val="20"/>
          <w:szCs w:val="20"/>
          <w:lang w:val="pt-BR"/>
        </w:rPr>
        <w:t xml:space="preserve"> e </w:t>
      </w:r>
      <w:r w:rsidRPr="00BF7CBD">
        <w:rPr>
          <w:rFonts w:ascii="Cambria" w:hAnsi="Cambria"/>
          <w:sz w:val="20"/>
          <w:szCs w:val="20"/>
          <w:lang w:val="pt-BR"/>
        </w:rPr>
        <w:t>outras organiza</w:t>
      </w:r>
      <w:r>
        <w:rPr>
          <w:rFonts w:ascii="Cambria" w:hAnsi="Cambria"/>
          <w:sz w:val="20"/>
          <w:szCs w:val="20"/>
          <w:lang w:val="pt-BR"/>
        </w:rPr>
        <w:t>ções</w:t>
      </w:r>
      <w:r w:rsidRPr="00BF7CBD">
        <w:rPr>
          <w:rFonts w:ascii="Cambria" w:hAnsi="Cambria"/>
          <w:sz w:val="20"/>
          <w:szCs w:val="20"/>
          <w:lang w:val="pt-BR"/>
        </w:rPr>
        <w:t xml:space="preserve"> de socie</w:t>
      </w:r>
      <w:r>
        <w:rPr>
          <w:rFonts w:ascii="Cambria" w:hAnsi="Cambria"/>
          <w:sz w:val="20"/>
          <w:szCs w:val="20"/>
          <w:lang w:val="pt-BR"/>
        </w:rPr>
        <w:t xml:space="preserve">dade </w:t>
      </w:r>
      <w:r w:rsidRPr="00BF7CBD">
        <w:rPr>
          <w:rFonts w:ascii="Cambria" w:hAnsi="Cambria"/>
          <w:sz w:val="20"/>
          <w:szCs w:val="20"/>
          <w:lang w:val="pt-BR"/>
        </w:rPr>
        <w:t>civil contribuam de forma decidida</w:t>
      </w:r>
      <w:r>
        <w:rPr>
          <w:rFonts w:ascii="Cambria" w:hAnsi="Cambria"/>
          <w:sz w:val="20"/>
          <w:szCs w:val="20"/>
          <w:lang w:val="pt-BR"/>
        </w:rPr>
        <w:t xml:space="preserve"> na </w:t>
      </w:r>
      <w:r w:rsidRPr="00BF7CBD">
        <w:rPr>
          <w:rFonts w:ascii="Cambria" w:hAnsi="Cambria"/>
          <w:sz w:val="20"/>
          <w:szCs w:val="20"/>
          <w:lang w:val="pt-BR"/>
        </w:rPr>
        <w:t>lu</w:t>
      </w:r>
      <w:r>
        <w:rPr>
          <w:rFonts w:ascii="Cambria" w:hAnsi="Cambria"/>
          <w:sz w:val="20"/>
          <w:szCs w:val="20"/>
          <w:lang w:val="pt-BR"/>
        </w:rPr>
        <w:t>t</w:t>
      </w:r>
      <w:r w:rsidRPr="00BF7CBD">
        <w:rPr>
          <w:rFonts w:ascii="Cambria" w:hAnsi="Cambria"/>
          <w:sz w:val="20"/>
          <w:szCs w:val="20"/>
          <w:lang w:val="pt-BR"/>
        </w:rPr>
        <w:t>a contra</w:t>
      </w:r>
      <w:r>
        <w:rPr>
          <w:rFonts w:ascii="Cambria" w:hAnsi="Cambria"/>
          <w:sz w:val="20"/>
          <w:szCs w:val="20"/>
          <w:lang w:val="pt-BR"/>
        </w:rPr>
        <w:t xml:space="preserve"> o </w:t>
      </w:r>
      <w:r w:rsidRPr="00BF7CBD">
        <w:rPr>
          <w:rFonts w:ascii="Cambria" w:hAnsi="Cambria"/>
          <w:sz w:val="20"/>
          <w:szCs w:val="20"/>
          <w:lang w:val="pt-BR"/>
        </w:rPr>
        <w:t xml:space="preserve">racismo </w:t>
      </w:r>
      <w:r>
        <w:rPr>
          <w:rFonts w:ascii="Cambria" w:hAnsi="Cambria"/>
          <w:sz w:val="20"/>
          <w:szCs w:val="20"/>
          <w:lang w:val="pt-BR"/>
        </w:rPr>
        <w:t xml:space="preserve">dentro da </w:t>
      </w:r>
      <w:r w:rsidRPr="00BF7CBD">
        <w:rPr>
          <w:rFonts w:ascii="Cambria" w:hAnsi="Cambria"/>
          <w:sz w:val="20"/>
          <w:szCs w:val="20"/>
          <w:lang w:val="pt-BR"/>
        </w:rPr>
        <w:t>comuni</w:t>
      </w:r>
      <w:r>
        <w:rPr>
          <w:rFonts w:ascii="Cambria" w:hAnsi="Cambria"/>
          <w:sz w:val="20"/>
          <w:szCs w:val="20"/>
          <w:lang w:val="pt-BR"/>
        </w:rPr>
        <w:t xml:space="preserve">dade </w:t>
      </w:r>
      <w:r w:rsidRPr="00BF7CBD">
        <w:rPr>
          <w:rFonts w:ascii="Cambria" w:hAnsi="Cambria"/>
          <w:sz w:val="20"/>
          <w:szCs w:val="20"/>
          <w:lang w:val="pt-BR"/>
        </w:rPr>
        <w:t xml:space="preserve">política. </w:t>
      </w:r>
      <w:r>
        <w:rPr>
          <w:rFonts w:ascii="Cambria" w:hAnsi="Cambria"/>
          <w:sz w:val="20"/>
          <w:szCs w:val="20"/>
          <w:lang w:val="pt-BR"/>
        </w:rPr>
        <w:t>A</w:t>
      </w:r>
      <w:r w:rsidRPr="00BF7CBD">
        <w:rPr>
          <w:rFonts w:ascii="Cambria" w:hAnsi="Cambria"/>
          <w:sz w:val="20"/>
          <w:szCs w:val="20"/>
          <w:lang w:val="pt-BR"/>
        </w:rPr>
        <w:t xml:space="preserve"> responsabili</w:t>
      </w:r>
      <w:r>
        <w:rPr>
          <w:rFonts w:ascii="Cambria" w:hAnsi="Cambria"/>
          <w:sz w:val="20"/>
          <w:szCs w:val="20"/>
          <w:lang w:val="pt-BR"/>
        </w:rPr>
        <w:t xml:space="preserve">dade </w:t>
      </w:r>
      <w:r w:rsidRPr="00BF7CBD">
        <w:rPr>
          <w:rFonts w:ascii="Cambria" w:hAnsi="Cambria"/>
          <w:sz w:val="20"/>
          <w:szCs w:val="20"/>
          <w:lang w:val="pt-BR"/>
        </w:rPr>
        <w:t xml:space="preserve">que </w:t>
      </w:r>
      <w:r>
        <w:rPr>
          <w:rFonts w:ascii="Cambria" w:hAnsi="Cambria"/>
          <w:sz w:val="20"/>
          <w:szCs w:val="20"/>
          <w:lang w:val="pt-BR"/>
        </w:rPr>
        <w:t xml:space="preserve">cabe </w:t>
      </w:r>
      <w:r w:rsidRPr="00BF7CBD">
        <w:rPr>
          <w:rFonts w:ascii="Cambria" w:hAnsi="Cambria"/>
          <w:sz w:val="20"/>
          <w:szCs w:val="20"/>
          <w:lang w:val="pt-BR"/>
        </w:rPr>
        <w:t>a es</w:t>
      </w:r>
      <w:r>
        <w:rPr>
          <w:rFonts w:ascii="Cambria" w:hAnsi="Cambria"/>
          <w:sz w:val="20"/>
          <w:szCs w:val="20"/>
          <w:lang w:val="pt-BR"/>
        </w:rPr>
        <w:t>s</w:t>
      </w:r>
      <w:r w:rsidRPr="00BF7CBD">
        <w:rPr>
          <w:rFonts w:ascii="Cambria" w:hAnsi="Cambria"/>
          <w:sz w:val="20"/>
          <w:szCs w:val="20"/>
          <w:lang w:val="pt-BR"/>
        </w:rPr>
        <w:t>as organiza</w:t>
      </w:r>
      <w:r>
        <w:rPr>
          <w:rFonts w:ascii="Cambria" w:hAnsi="Cambria"/>
          <w:sz w:val="20"/>
          <w:szCs w:val="20"/>
          <w:lang w:val="pt-BR"/>
        </w:rPr>
        <w:t>ções</w:t>
      </w:r>
      <w:r w:rsidRPr="00BF7CBD">
        <w:rPr>
          <w:rFonts w:ascii="Cambria" w:hAnsi="Cambria"/>
          <w:sz w:val="20"/>
          <w:szCs w:val="20"/>
          <w:lang w:val="pt-BR"/>
        </w:rPr>
        <w:t xml:space="preserve"> </w:t>
      </w:r>
      <w:r>
        <w:rPr>
          <w:rFonts w:ascii="Cambria" w:hAnsi="Cambria"/>
          <w:sz w:val="20"/>
          <w:szCs w:val="20"/>
          <w:lang w:val="pt-BR"/>
        </w:rPr>
        <w:t>n</w:t>
      </w:r>
      <w:r w:rsidRPr="00BF7CBD">
        <w:rPr>
          <w:rFonts w:ascii="Cambria" w:hAnsi="Cambria"/>
          <w:sz w:val="20"/>
          <w:szCs w:val="20"/>
          <w:lang w:val="pt-BR"/>
        </w:rPr>
        <w:t xml:space="preserve">esta matéria, </w:t>
      </w:r>
      <w:r>
        <w:rPr>
          <w:rFonts w:ascii="Cambria" w:hAnsi="Cambria"/>
          <w:sz w:val="20"/>
          <w:szCs w:val="20"/>
          <w:lang w:val="pt-BR"/>
        </w:rPr>
        <w:t xml:space="preserve">sob a </w:t>
      </w:r>
      <w:r w:rsidRPr="00BF7CBD">
        <w:rPr>
          <w:rFonts w:ascii="Cambria" w:hAnsi="Cambria"/>
          <w:sz w:val="20"/>
          <w:szCs w:val="20"/>
          <w:lang w:val="pt-BR"/>
        </w:rPr>
        <w:t>perspectiva</w:t>
      </w:r>
      <w:r>
        <w:rPr>
          <w:rFonts w:ascii="Cambria" w:hAnsi="Cambria"/>
          <w:sz w:val="20"/>
          <w:szCs w:val="20"/>
          <w:lang w:val="pt-BR"/>
        </w:rPr>
        <w:t xml:space="preserve"> da </w:t>
      </w:r>
      <w:r w:rsidRPr="00BF7CBD">
        <w:rPr>
          <w:rFonts w:ascii="Cambria" w:hAnsi="Cambria"/>
          <w:sz w:val="20"/>
          <w:szCs w:val="20"/>
          <w:lang w:val="pt-BR"/>
        </w:rPr>
        <w:t>promo</w:t>
      </w:r>
      <w:r>
        <w:rPr>
          <w:rFonts w:ascii="Cambria" w:hAnsi="Cambria"/>
          <w:sz w:val="20"/>
          <w:szCs w:val="20"/>
          <w:lang w:val="pt-BR"/>
        </w:rPr>
        <w:t xml:space="preserve">ção do </w:t>
      </w:r>
      <w:r w:rsidRPr="00BF7CBD">
        <w:rPr>
          <w:rFonts w:ascii="Cambria" w:hAnsi="Cambria"/>
          <w:sz w:val="20"/>
          <w:szCs w:val="20"/>
          <w:lang w:val="pt-BR"/>
        </w:rPr>
        <w:t>b</w:t>
      </w:r>
      <w:r>
        <w:rPr>
          <w:rFonts w:ascii="Cambria" w:hAnsi="Cambria"/>
          <w:sz w:val="20"/>
          <w:szCs w:val="20"/>
          <w:lang w:val="pt-BR"/>
        </w:rPr>
        <w:t>em</w:t>
      </w:r>
      <w:r w:rsidRPr="00BF7CBD">
        <w:rPr>
          <w:rFonts w:ascii="Cambria" w:hAnsi="Cambria"/>
          <w:sz w:val="20"/>
          <w:szCs w:val="20"/>
          <w:lang w:val="pt-BR"/>
        </w:rPr>
        <w:t xml:space="preserve"> comum,</w:t>
      </w:r>
      <w:r>
        <w:rPr>
          <w:rFonts w:ascii="Cambria" w:hAnsi="Cambria"/>
          <w:sz w:val="20"/>
          <w:szCs w:val="20"/>
          <w:lang w:val="pt-BR"/>
        </w:rPr>
        <w:t xml:space="preserve"> não </w:t>
      </w:r>
      <w:r w:rsidRPr="00BF7CBD">
        <w:rPr>
          <w:rFonts w:ascii="Cambria" w:hAnsi="Cambria"/>
          <w:sz w:val="20"/>
          <w:szCs w:val="20"/>
          <w:lang w:val="pt-BR"/>
        </w:rPr>
        <w:t>poderá jamais ser assumida</w:t>
      </w:r>
      <w:r>
        <w:rPr>
          <w:rFonts w:ascii="Cambria" w:hAnsi="Cambria"/>
          <w:sz w:val="20"/>
          <w:szCs w:val="20"/>
          <w:lang w:val="pt-BR"/>
        </w:rPr>
        <w:t xml:space="preserve"> com i</w:t>
      </w:r>
      <w:r w:rsidRPr="00BF7CBD">
        <w:rPr>
          <w:rFonts w:ascii="Cambria" w:hAnsi="Cambria"/>
          <w:sz w:val="20"/>
          <w:szCs w:val="20"/>
          <w:lang w:val="pt-BR"/>
        </w:rPr>
        <w:t>nte</w:t>
      </w:r>
      <w:r>
        <w:rPr>
          <w:rFonts w:ascii="Cambria" w:hAnsi="Cambria"/>
          <w:sz w:val="20"/>
          <w:szCs w:val="20"/>
          <w:lang w:val="pt-BR"/>
        </w:rPr>
        <w:t>i</w:t>
      </w:r>
      <w:r w:rsidRPr="00BF7CBD">
        <w:rPr>
          <w:rFonts w:ascii="Cambria" w:hAnsi="Cambria"/>
          <w:sz w:val="20"/>
          <w:szCs w:val="20"/>
          <w:lang w:val="pt-BR"/>
        </w:rPr>
        <w:t>ra propri</w:t>
      </w:r>
      <w:r>
        <w:rPr>
          <w:rFonts w:ascii="Cambria" w:hAnsi="Cambria"/>
          <w:sz w:val="20"/>
          <w:szCs w:val="20"/>
          <w:lang w:val="pt-BR"/>
        </w:rPr>
        <w:t xml:space="preserve">edade </w:t>
      </w:r>
      <w:r w:rsidRPr="00BF7CBD">
        <w:rPr>
          <w:rFonts w:ascii="Cambria" w:hAnsi="Cambria"/>
          <w:sz w:val="20"/>
          <w:szCs w:val="20"/>
          <w:lang w:val="pt-BR"/>
        </w:rPr>
        <w:t>p</w:t>
      </w:r>
      <w:r>
        <w:rPr>
          <w:rFonts w:ascii="Cambria" w:hAnsi="Cambria"/>
          <w:sz w:val="20"/>
          <w:szCs w:val="20"/>
          <w:lang w:val="pt-BR"/>
        </w:rPr>
        <w:t xml:space="preserve">elo </w:t>
      </w:r>
      <w:r w:rsidRPr="00BF7CBD">
        <w:rPr>
          <w:rFonts w:ascii="Cambria" w:hAnsi="Cambria"/>
          <w:sz w:val="20"/>
          <w:szCs w:val="20"/>
          <w:lang w:val="pt-BR"/>
        </w:rPr>
        <w:t xml:space="preserve">Estado.  </w:t>
      </w:r>
    </w:p>
    <w:p w14:paraId="3A559C78" w14:textId="77777777" w:rsidR="00916ED0" w:rsidRDefault="00916ED0" w:rsidP="00916ED0">
      <w:pPr>
        <w:spacing w:after="240"/>
        <w:jc w:val="both"/>
        <w:rPr>
          <w:rFonts w:ascii="Cambria" w:hAnsi="Cambria"/>
          <w:sz w:val="20"/>
          <w:szCs w:val="20"/>
          <w:lang w:val="pt-BR"/>
        </w:rPr>
      </w:pPr>
      <w:r w:rsidRPr="00BF7CBD">
        <w:rPr>
          <w:rFonts w:ascii="Cambria" w:hAnsi="Cambria"/>
          <w:sz w:val="20"/>
          <w:szCs w:val="20"/>
          <w:lang w:val="pt-BR"/>
        </w:rPr>
        <w:t>Em conclus</w:t>
      </w:r>
      <w:r>
        <w:rPr>
          <w:rFonts w:ascii="Cambria" w:hAnsi="Cambria"/>
          <w:sz w:val="20"/>
          <w:szCs w:val="20"/>
          <w:lang w:val="pt-BR"/>
        </w:rPr>
        <w:t>ão</w:t>
      </w:r>
      <w:r w:rsidRPr="00BF7CBD">
        <w:rPr>
          <w:rFonts w:ascii="Cambria" w:hAnsi="Cambria"/>
          <w:sz w:val="20"/>
          <w:szCs w:val="20"/>
          <w:lang w:val="pt-BR"/>
        </w:rPr>
        <w:t>:</w:t>
      </w:r>
      <w:r>
        <w:rPr>
          <w:rFonts w:ascii="Cambria" w:hAnsi="Cambria"/>
          <w:sz w:val="20"/>
          <w:szCs w:val="20"/>
          <w:lang w:val="pt-BR"/>
        </w:rPr>
        <w:t xml:space="preserve"> as </w:t>
      </w:r>
      <w:r w:rsidRPr="00BF7CBD">
        <w:rPr>
          <w:rFonts w:ascii="Cambria" w:hAnsi="Cambria"/>
          <w:sz w:val="20"/>
          <w:szCs w:val="20"/>
          <w:lang w:val="pt-BR"/>
        </w:rPr>
        <w:t>medidas adotadas p</w:t>
      </w:r>
      <w:r>
        <w:rPr>
          <w:rFonts w:ascii="Cambria" w:hAnsi="Cambria"/>
          <w:sz w:val="20"/>
          <w:szCs w:val="20"/>
          <w:lang w:val="pt-BR"/>
        </w:rPr>
        <w:t>el</w:t>
      </w:r>
      <w:r w:rsidRPr="00BF7CBD">
        <w:rPr>
          <w:rFonts w:ascii="Cambria" w:hAnsi="Cambria"/>
          <w:sz w:val="20"/>
          <w:szCs w:val="20"/>
          <w:lang w:val="pt-BR"/>
        </w:rPr>
        <w:t>o Brasil desde</w:t>
      </w:r>
      <w:r>
        <w:rPr>
          <w:rFonts w:ascii="Cambria" w:hAnsi="Cambria"/>
          <w:sz w:val="20"/>
          <w:szCs w:val="20"/>
          <w:lang w:val="pt-BR"/>
        </w:rPr>
        <w:t xml:space="preserve"> o </w:t>
      </w:r>
      <w:r w:rsidRPr="00BF7CBD">
        <w:rPr>
          <w:rFonts w:ascii="Cambria" w:hAnsi="Cambria"/>
          <w:sz w:val="20"/>
          <w:szCs w:val="20"/>
          <w:lang w:val="pt-BR"/>
        </w:rPr>
        <w:t>retorno</w:t>
      </w:r>
      <w:r>
        <w:rPr>
          <w:rFonts w:ascii="Cambria" w:hAnsi="Cambria"/>
          <w:sz w:val="20"/>
          <w:szCs w:val="20"/>
          <w:lang w:val="pt-BR"/>
        </w:rPr>
        <w:t xml:space="preserve"> da </w:t>
      </w:r>
      <w:r w:rsidRPr="00BF7CBD">
        <w:rPr>
          <w:rFonts w:ascii="Cambria" w:hAnsi="Cambria"/>
          <w:sz w:val="20"/>
          <w:szCs w:val="20"/>
          <w:lang w:val="pt-BR"/>
        </w:rPr>
        <w:t>democracia</w:t>
      </w:r>
      <w:r>
        <w:rPr>
          <w:rFonts w:ascii="Cambria" w:hAnsi="Cambria"/>
          <w:sz w:val="20"/>
          <w:szCs w:val="20"/>
          <w:lang w:val="pt-BR"/>
        </w:rPr>
        <w:t xml:space="preserve"> em </w:t>
      </w:r>
      <w:r w:rsidRPr="00BF7CBD">
        <w:rPr>
          <w:rFonts w:ascii="Cambria" w:hAnsi="Cambria"/>
          <w:sz w:val="20"/>
          <w:szCs w:val="20"/>
          <w:lang w:val="pt-BR"/>
        </w:rPr>
        <w:t>1988 para combater toda forma de racismo s</w:t>
      </w:r>
      <w:r>
        <w:rPr>
          <w:rFonts w:ascii="Cambria" w:hAnsi="Cambria"/>
          <w:sz w:val="20"/>
          <w:szCs w:val="20"/>
          <w:lang w:val="pt-BR"/>
        </w:rPr>
        <w:t>ã</w:t>
      </w:r>
      <w:r w:rsidRPr="00BF7CBD">
        <w:rPr>
          <w:rFonts w:ascii="Cambria" w:hAnsi="Cambria"/>
          <w:sz w:val="20"/>
          <w:szCs w:val="20"/>
          <w:lang w:val="pt-BR"/>
        </w:rPr>
        <w:t>o suficientes para afirmar que</w:t>
      </w:r>
      <w:r>
        <w:rPr>
          <w:rFonts w:ascii="Cambria" w:hAnsi="Cambria"/>
          <w:sz w:val="20"/>
          <w:szCs w:val="20"/>
          <w:lang w:val="pt-BR"/>
        </w:rPr>
        <w:t xml:space="preserve"> o </w:t>
      </w:r>
      <w:r w:rsidRPr="00BF7CBD">
        <w:rPr>
          <w:rFonts w:ascii="Cambria" w:hAnsi="Cambria"/>
          <w:sz w:val="20"/>
          <w:szCs w:val="20"/>
          <w:lang w:val="pt-BR"/>
        </w:rPr>
        <w:t xml:space="preserve">Estado </w:t>
      </w:r>
      <w:r>
        <w:rPr>
          <w:rFonts w:ascii="Cambria" w:hAnsi="Cambria"/>
          <w:sz w:val="20"/>
          <w:szCs w:val="20"/>
          <w:lang w:val="pt-BR"/>
        </w:rPr>
        <w:t>adotou</w:t>
      </w:r>
      <w:r w:rsidRPr="00BF7CBD">
        <w:rPr>
          <w:rFonts w:ascii="Cambria" w:hAnsi="Cambria"/>
          <w:sz w:val="20"/>
          <w:szCs w:val="20"/>
          <w:lang w:val="pt-BR"/>
        </w:rPr>
        <w:t xml:space="preserve"> medidas que, razoavelmente, permitem prevenir atos de racismo entre particulares.</w:t>
      </w:r>
      <w:r>
        <w:rPr>
          <w:rFonts w:ascii="Cambria" w:hAnsi="Cambria"/>
          <w:sz w:val="20"/>
          <w:szCs w:val="20"/>
          <w:lang w:val="pt-BR"/>
        </w:rPr>
        <w:t xml:space="preserve"> N</w:t>
      </w:r>
      <w:r w:rsidRPr="00BF7CBD">
        <w:rPr>
          <w:rFonts w:ascii="Cambria" w:hAnsi="Cambria"/>
          <w:sz w:val="20"/>
          <w:szCs w:val="20"/>
          <w:lang w:val="pt-BR"/>
        </w:rPr>
        <w:t>este sentido,</w:t>
      </w:r>
      <w:r>
        <w:rPr>
          <w:rFonts w:ascii="Cambria" w:hAnsi="Cambria"/>
          <w:sz w:val="20"/>
          <w:szCs w:val="20"/>
          <w:lang w:val="pt-BR"/>
        </w:rPr>
        <w:t xml:space="preserve"> a </w:t>
      </w:r>
      <w:r w:rsidRPr="00BF7CBD">
        <w:rPr>
          <w:rFonts w:ascii="Cambria" w:hAnsi="Cambria"/>
          <w:sz w:val="20"/>
          <w:szCs w:val="20"/>
          <w:lang w:val="pt-BR"/>
        </w:rPr>
        <w:t>ocorrência de</w:t>
      </w:r>
      <w:r>
        <w:rPr>
          <w:rFonts w:ascii="Cambria" w:hAnsi="Cambria"/>
          <w:sz w:val="20"/>
          <w:szCs w:val="20"/>
          <w:lang w:val="pt-BR"/>
        </w:rPr>
        <w:t xml:space="preserve"> um </w:t>
      </w:r>
      <w:r w:rsidRPr="00BF7CBD">
        <w:rPr>
          <w:rFonts w:ascii="Cambria" w:hAnsi="Cambria"/>
          <w:sz w:val="20"/>
          <w:szCs w:val="20"/>
          <w:lang w:val="pt-BR"/>
        </w:rPr>
        <w:t>ato de discrimina</w:t>
      </w:r>
      <w:r>
        <w:rPr>
          <w:rFonts w:ascii="Cambria" w:hAnsi="Cambria"/>
          <w:sz w:val="20"/>
          <w:szCs w:val="20"/>
          <w:lang w:val="pt-BR"/>
        </w:rPr>
        <w:t>ção</w:t>
      </w:r>
      <w:r w:rsidRPr="00BF7CBD">
        <w:rPr>
          <w:rFonts w:ascii="Cambria" w:hAnsi="Cambria"/>
          <w:sz w:val="20"/>
          <w:szCs w:val="20"/>
          <w:lang w:val="pt-BR"/>
        </w:rPr>
        <w:t xml:space="preserve"> cometido por</w:t>
      </w:r>
      <w:r>
        <w:rPr>
          <w:rFonts w:ascii="Cambria" w:hAnsi="Cambria"/>
          <w:sz w:val="20"/>
          <w:szCs w:val="20"/>
          <w:lang w:val="pt-BR"/>
        </w:rPr>
        <w:t xml:space="preserve"> um </w:t>
      </w:r>
      <w:r w:rsidRPr="00BF7CBD">
        <w:rPr>
          <w:rFonts w:ascii="Cambria" w:hAnsi="Cambria"/>
          <w:sz w:val="20"/>
          <w:szCs w:val="20"/>
          <w:lang w:val="pt-BR"/>
        </w:rPr>
        <w:t>agente privado</w:t>
      </w:r>
      <w:r>
        <w:rPr>
          <w:rFonts w:ascii="Cambria" w:hAnsi="Cambria"/>
          <w:sz w:val="20"/>
          <w:szCs w:val="20"/>
          <w:lang w:val="pt-BR"/>
        </w:rPr>
        <w:t xml:space="preserve"> e </w:t>
      </w:r>
      <w:r w:rsidRPr="00BF7CBD">
        <w:rPr>
          <w:rFonts w:ascii="Cambria" w:hAnsi="Cambria"/>
          <w:sz w:val="20"/>
          <w:szCs w:val="20"/>
          <w:lang w:val="pt-BR"/>
        </w:rPr>
        <w:t>denunciado p</w:t>
      </w:r>
      <w:r>
        <w:rPr>
          <w:rFonts w:ascii="Cambria" w:hAnsi="Cambria"/>
          <w:sz w:val="20"/>
          <w:szCs w:val="20"/>
          <w:lang w:val="pt-BR"/>
        </w:rPr>
        <w:t>elas peticionária</w:t>
      </w:r>
      <w:r w:rsidRPr="00BF7CBD">
        <w:rPr>
          <w:rFonts w:ascii="Cambria" w:hAnsi="Cambria"/>
          <w:sz w:val="20"/>
          <w:szCs w:val="20"/>
          <w:lang w:val="pt-BR"/>
        </w:rPr>
        <w:t>s</w:t>
      </w:r>
      <w:r>
        <w:rPr>
          <w:rFonts w:ascii="Cambria" w:hAnsi="Cambria"/>
          <w:sz w:val="20"/>
          <w:szCs w:val="20"/>
          <w:lang w:val="pt-BR"/>
        </w:rPr>
        <w:t xml:space="preserve"> não </w:t>
      </w:r>
      <w:r w:rsidRPr="00BF7CBD">
        <w:rPr>
          <w:rFonts w:ascii="Cambria" w:hAnsi="Cambria"/>
          <w:sz w:val="20"/>
          <w:szCs w:val="20"/>
          <w:lang w:val="pt-BR"/>
        </w:rPr>
        <w:t>p</w:t>
      </w:r>
      <w:r>
        <w:rPr>
          <w:rFonts w:ascii="Cambria" w:hAnsi="Cambria"/>
          <w:sz w:val="20"/>
          <w:szCs w:val="20"/>
          <w:lang w:val="pt-BR"/>
        </w:rPr>
        <w:t>o</w:t>
      </w:r>
      <w:r w:rsidRPr="00BF7CBD">
        <w:rPr>
          <w:rFonts w:ascii="Cambria" w:hAnsi="Cambria"/>
          <w:sz w:val="20"/>
          <w:szCs w:val="20"/>
          <w:lang w:val="pt-BR"/>
        </w:rPr>
        <w:t xml:space="preserve">de impedir </w:t>
      </w:r>
      <w:r>
        <w:rPr>
          <w:rFonts w:ascii="Cambria" w:hAnsi="Cambria"/>
          <w:sz w:val="20"/>
          <w:szCs w:val="20"/>
          <w:lang w:val="pt-BR"/>
        </w:rPr>
        <w:t>que</w:t>
      </w:r>
      <w:r w:rsidRPr="00BF7CBD">
        <w:rPr>
          <w:rFonts w:ascii="Cambria" w:hAnsi="Cambria"/>
          <w:sz w:val="20"/>
          <w:szCs w:val="20"/>
          <w:lang w:val="pt-BR"/>
        </w:rPr>
        <w:t xml:space="preserve"> esta </w:t>
      </w:r>
      <w:r>
        <w:rPr>
          <w:rFonts w:ascii="Cambria" w:hAnsi="Cambria"/>
          <w:sz w:val="20"/>
          <w:szCs w:val="20"/>
          <w:lang w:val="pt-BR"/>
        </w:rPr>
        <w:t>Comissão</w:t>
      </w:r>
      <w:r w:rsidRPr="00BF7CBD">
        <w:rPr>
          <w:rFonts w:ascii="Cambria" w:hAnsi="Cambria"/>
          <w:sz w:val="20"/>
          <w:szCs w:val="20"/>
          <w:lang w:val="pt-BR"/>
        </w:rPr>
        <w:t xml:space="preserve"> apreci</w:t>
      </w:r>
      <w:r>
        <w:rPr>
          <w:rFonts w:ascii="Cambria" w:hAnsi="Cambria"/>
          <w:sz w:val="20"/>
          <w:szCs w:val="20"/>
          <w:lang w:val="pt-BR"/>
        </w:rPr>
        <w:t xml:space="preserve">e e </w:t>
      </w:r>
      <w:r w:rsidRPr="00BF7CBD">
        <w:rPr>
          <w:rFonts w:ascii="Cambria" w:hAnsi="Cambria"/>
          <w:sz w:val="20"/>
          <w:szCs w:val="20"/>
          <w:lang w:val="pt-BR"/>
        </w:rPr>
        <w:t>valor</w:t>
      </w:r>
      <w:r>
        <w:rPr>
          <w:rFonts w:ascii="Cambria" w:hAnsi="Cambria"/>
          <w:sz w:val="20"/>
          <w:szCs w:val="20"/>
          <w:lang w:val="pt-BR"/>
        </w:rPr>
        <w:t>ize</w:t>
      </w:r>
      <w:r w:rsidRPr="00BF7CBD">
        <w:rPr>
          <w:rFonts w:ascii="Cambria" w:hAnsi="Cambria"/>
          <w:sz w:val="20"/>
          <w:szCs w:val="20"/>
          <w:lang w:val="pt-BR"/>
        </w:rPr>
        <w:t xml:space="preserve"> devidamente</w:t>
      </w:r>
      <w:r>
        <w:rPr>
          <w:rFonts w:ascii="Cambria" w:hAnsi="Cambria"/>
          <w:sz w:val="20"/>
          <w:szCs w:val="20"/>
          <w:lang w:val="pt-BR"/>
        </w:rPr>
        <w:t xml:space="preserve"> os </w:t>
      </w:r>
      <w:r w:rsidRPr="00BF7CBD">
        <w:rPr>
          <w:rFonts w:ascii="Cambria" w:hAnsi="Cambria"/>
          <w:sz w:val="20"/>
          <w:szCs w:val="20"/>
          <w:lang w:val="pt-BR"/>
        </w:rPr>
        <w:t>esforços que lealmente</w:t>
      </w:r>
      <w:r>
        <w:rPr>
          <w:rFonts w:ascii="Cambria" w:hAnsi="Cambria"/>
          <w:sz w:val="20"/>
          <w:szCs w:val="20"/>
          <w:lang w:val="pt-BR"/>
        </w:rPr>
        <w:t xml:space="preserve"> o </w:t>
      </w:r>
      <w:r w:rsidRPr="00BF7CBD">
        <w:rPr>
          <w:rFonts w:ascii="Cambria" w:hAnsi="Cambria"/>
          <w:sz w:val="20"/>
          <w:szCs w:val="20"/>
          <w:lang w:val="pt-BR"/>
        </w:rPr>
        <w:t>Estado brasile</w:t>
      </w:r>
      <w:r>
        <w:rPr>
          <w:rFonts w:ascii="Cambria" w:hAnsi="Cambria"/>
          <w:sz w:val="20"/>
          <w:szCs w:val="20"/>
          <w:lang w:val="pt-BR"/>
        </w:rPr>
        <w:t>ir</w:t>
      </w:r>
      <w:r w:rsidRPr="00BF7CBD">
        <w:rPr>
          <w:rFonts w:ascii="Cambria" w:hAnsi="Cambria"/>
          <w:sz w:val="20"/>
          <w:szCs w:val="20"/>
          <w:lang w:val="pt-BR"/>
        </w:rPr>
        <w:t>o realiza</w:t>
      </w:r>
      <w:r>
        <w:rPr>
          <w:rFonts w:ascii="Cambria" w:hAnsi="Cambria"/>
          <w:sz w:val="20"/>
          <w:szCs w:val="20"/>
          <w:lang w:val="pt-BR"/>
        </w:rPr>
        <w:t xml:space="preserve"> n</w:t>
      </w:r>
      <w:r w:rsidRPr="00BF7CBD">
        <w:rPr>
          <w:rFonts w:ascii="Cambria" w:hAnsi="Cambria"/>
          <w:sz w:val="20"/>
          <w:szCs w:val="20"/>
          <w:lang w:val="pt-BR"/>
        </w:rPr>
        <w:t xml:space="preserve">esta matéria. </w:t>
      </w:r>
    </w:p>
    <w:p w14:paraId="6B6CB25C" w14:textId="77777777" w:rsidR="00916ED0" w:rsidRDefault="00916ED0" w:rsidP="00916ED0">
      <w:pPr>
        <w:spacing w:after="240"/>
        <w:jc w:val="both"/>
        <w:rPr>
          <w:rFonts w:ascii="Cambria" w:hAnsi="Cambria"/>
          <w:sz w:val="20"/>
          <w:szCs w:val="20"/>
          <w:lang w:val="pt-BR"/>
        </w:rPr>
      </w:pPr>
      <w:r w:rsidRPr="00BF7CBD">
        <w:rPr>
          <w:rFonts w:ascii="Cambria" w:hAnsi="Cambria"/>
          <w:sz w:val="20"/>
          <w:szCs w:val="20"/>
          <w:lang w:val="pt-BR"/>
        </w:rPr>
        <w:t xml:space="preserve">Em segundo lugar, </w:t>
      </w:r>
      <w:r>
        <w:rPr>
          <w:rFonts w:ascii="Cambria" w:hAnsi="Cambria"/>
          <w:sz w:val="20"/>
          <w:szCs w:val="20"/>
          <w:lang w:val="pt-BR"/>
        </w:rPr>
        <w:t>é</w:t>
      </w:r>
      <w:r w:rsidRPr="00BF7CBD">
        <w:rPr>
          <w:rFonts w:ascii="Cambria" w:hAnsi="Cambria"/>
          <w:sz w:val="20"/>
          <w:szCs w:val="20"/>
          <w:lang w:val="pt-BR"/>
        </w:rPr>
        <w:t xml:space="preserve"> indu</w:t>
      </w:r>
      <w:r>
        <w:rPr>
          <w:rFonts w:ascii="Cambria" w:hAnsi="Cambria"/>
          <w:sz w:val="20"/>
          <w:szCs w:val="20"/>
          <w:lang w:val="pt-BR"/>
        </w:rPr>
        <w:t>bitável</w:t>
      </w:r>
      <w:r w:rsidRPr="00BF7CBD">
        <w:rPr>
          <w:rFonts w:ascii="Cambria" w:hAnsi="Cambria"/>
          <w:sz w:val="20"/>
          <w:szCs w:val="20"/>
          <w:lang w:val="pt-BR"/>
        </w:rPr>
        <w:t xml:space="preserve"> que,</w:t>
      </w:r>
      <w:r>
        <w:rPr>
          <w:rFonts w:ascii="Cambria" w:hAnsi="Cambria"/>
          <w:sz w:val="20"/>
          <w:szCs w:val="20"/>
          <w:lang w:val="pt-BR"/>
        </w:rPr>
        <w:t xml:space="preserve"> uma </w:t>
      </w:r>
      <w:r w:rsidRPr="00BF7CBD">
        <w:rPr>
          <w:rFonts w:ascii="Cambria" w:hAnsi="Cambria"/>
          <w:sz w:val="20"/>
          <w:szCs w:val="20"/>
          <w:lang w:val="pt-BR"/>
        </w:rPr>
        <w:t>vez cometido</w:t>
      </w:r>
      <w:r>
        <w:rPr>
          <w:rFonts w:ascii="Cambria" w:hAnsi="Cambria"/>
          <w:sz w:val="20"/>
          <w:szCs w:val="20"/>
          <w:lang w:val="pt-BR"/>
        </w:rPr>
        <w:t xml:space="preserve"> o </w:t>
      </w:r>
      <w:r w:rsidRPr="00BF7CBD">
        <w:rPr>
          <w:rFonts w:ascii="Cambria" w:hAnsi="Cambria"/>
          <w:sz w:val="20"/>
          <w:szCs w:val="20"/>
          <w:lang w:val="pt-BR"/>
        </w:rPr>
        <w:t>ato de discrimina</w:t>
      </w:r>
      <w:r>
        <w:rPr>
          <w:rFonts w:ascii="Cambria" w:hAnsi="Cambria"/>
          <w:sz w:val="20"/>
          <w:szCs w:val="20"/>
          <w:lang w:val="pt-BR"/>
        </w:rPr>
        <w:t>ção</w:t>
      </w:r>
      <w:r w:rsidRPr="00BF7CBD">
        <w:rPr>
          <w:rFonts w:ascii="Cambria" w:hAnsi="Cambria"/>
          <w:sz w:val="20"/>
          <w:szCs w:val="20"/>
          <w:lang w:val="pt-BR"/>
        </w:rPr>
        <w:t xml:space="preserve"> entre particulares,</w:t>
      </w:r>
      <w:r>
        <w:rPr>
          <w:rFonts w:ascii="Cambria" w:hAnsi="Cambria"/>
          <w:sz w:val="20"/>
          <w:szCs w:val="20"/>
          <w:lang w:val="pt-BR"/>
        </w:rPr>
        <w:t xml:space="preserve"> o </w:t>
      </w:r>
      <w:r w:rsidRPr="00BF7CBD">
        <w:rPr>
          <w:rFonts w:ascii="Cambria" w:hAnsi="Cambria"/>
          <w:sz w:val="20"/>
          <w:szCs w:val="20"/>
          <w:lang w:val="pt-BR"/>
        </w:rPr>
        <w:t>Estado atuo</w:t>
      </w:r>
      <w:r>
        <w:rPr>
          <w:rFonts w:ascii="Cambria" w:hAnsi="Cambria"/>
          <w:sz w:val="20"/>
          <w:szCs w:val="20"/>
          <w:lang w:val="pt-BR"/>
        </w:rPr>
        <w:t>u</w:t>
      </w:r>
      <w:r w:rsidRPr="00BF7CBD">
        <w:rPr>
          <w:rFonts w:ascii="Cambria" w:hAnsi="Cambria"/>
          <w:sz w:val="20"/>
          <w:szCs w:val="20"/>
          <w:lang w:val="pt-BR"/>
        </w:rPr>
        <w:t xml:space="preserve"> pro</w:t>
      </w:r>
      <w:r>
        <w:rPr>
          <w:rFonts w:ascii="Cambria" w:hAnsi="Cambria"/>
          <w:sz w:val="20"/>
          <w:szCs w:val="20"/>
          <w:lang w:val="pt-BR"/>
        </w:rPr>
        <w:t>porciona</w:t>
      </w:r>
      <w:r w:rsidRPr="00BF7CBD">
        <w:rPr>
          <w:rFonts w:ascii="Cambria" w:hAnsi="Cambria"/>
          <w:sz w:val="20"/>
          <w:szCs w:val="20"/>
          <w:lang w:val="pt-BR"/>
        </w:rPr>
        <w:t>ndo mecanismos proces</w:t>
      </w:r>
      <w:r>
        <w:rPr>
          <w:rFonts w:ascii="Cambria" w:hAnsi="Cambria"/>
          <w:sz w:val="20"/>
          <w:szCs w:val="20"/>
          <w:lang w:val="pt-BR"/>
        </w:rPr>
        <w:t>suais</w:t>
      </w:r>
      <w:r w:rsidRPr="00BF7CBD">
        <w:rPr>
          <w:rFonts w:ascii="Cambria" w:hAnsi="Cambria"/>
          <w:sz w:val="20"/>
          <w:szCs w:val="20"/>
          <w:lang w:val="pt-BR"/>
        </w:rPr>
        <w:t xml:space="preserve"> aptos e id</w:t>
      </w:r>
      <w:r>
        <w:rPr>
          <w:rFonts w:ascii="Cambria" w:hAnsi="Cambria"/>
          <w:sz w:val="20"/>
          <w:szCs w:val="20"/>
          <w:lang w:val="pt-BR"/>
        </w:rPr>
        <w:t>ô</w:t>
      </w:r>
      <w:r w:rsidRPr="00BF7CBD">
        <w:rPr>
          <w:rFonts w:ascii="Cambria" w:hAnsi="Cambria"/>
          <w:sz w:val="20"/>
          <w:szCs w:val="20"/>
          <w:lang w:val="pt-BR"/>
        </w:rPr>
        <w:t>neos para remediar</w:t>
      </w:r>
      <w:r>
        <w:rPr>
          <w:rFonts w:ascii="Cambria" w:hAnsi="Cambria"/>
          <w:sz w:val="20"/>
          <w:szCs w:val="20"/>
          <w:lang w:val="pt-BR"/>
        </w:rPr>
        <w:t xml:space="preserve"> a </w:t>
      </w:r>
      <w:r w:rsidRPr="00BF7CBD">
        <w:rPr>
          <w:rFonts w:ascii="Cambria" w:hAnsi="Cambria"/>
          <w:sz w:val="20"/>
          <w:szCs w:val="20"/>
          <w:lang w:val="pt-BR"/>
        </w:rPr>
        <w:t>situa</w:t>
      </w:r>
      <w:r>
        <w:rPr>
          <w:rFonts w:ascii="Cambria" w:hAnsi="Cambria"/>
          <w:sz w:val="20"/>
          <w:szCs w:val="20"/>
          <w:lang w:val="pt-BR"/>
        </w:rPr>
        <w:t>ção</w:t>
      </w:r>
      <w:r w:rsidRPr="00BF7CBD">
        <w:rPr>
          <w:rFonts w:ascii="Cambria" w:hAnsi="Cambria"/>
          <w:sz w:val="20"/>
          <w:szCs w:val="20"/>
          <w:lang w:val="pt-BR"/>
        </w:rPr>
        <w:t xml:space="preserve"> que d</w:t>
      </w:r>
      <w:r>
        <w:rPr>
          <w:rFonts w:ascii="Cambria" w:hAnsi="Cambria"/>
          <w:sz w:val="20"/>
          <w:szCs w:val="20"/>
          <w:lang w:val="pt-BR"/>
        </w:rPr>
        <w:t>eu</w:t>
      </w:r>
      <w:r w:rsidRPr="00BF7CBD">
        <w:rPr>
          <w:rFonts w:ascii="Cambria" w:hAnsi="Cambria"/>
          <w:sz w:val="20"/>
          <w:szCs w:val="20"/>
          <w:lang w:val="pt-BR"/>
        </w:rPr>
        <w:t xml:space="preserve"> origem a</w:t>
      </w:r>
      <w:r>
        <w:rPr>
          <w:rFonts w:ascii="Cambria" w:hAnsi="Cambria"/>
          <w:sz w:val="20"/>
          <w:szCs w:val="20"/>
          <w:lang w:val="pt-BR"/>
        </w:rPr>
        <w:t>o</w:t>
      </w:r>
      <w:r w:rsidRPr="00BF7CBD">
        <w:rPr>
          <w:rFonts w:ascii="Cambria" w:hAnsi="Cambria"/>
          <w:sz w:val="20"/>
          <w:szCs w:val="20"/>
          <w:lang w:val="pt-BR"/>
        </w:rPr>
        <w:t xml:space="preserve"> presente lit</w:t>
      </w:r>
      <w:r>
        <w:rPr>
          <w:rFonts w:ascii="Cambria" w:hAnsi="Cambria"/>
          <w:sz w:val="20"/>
          <w:szCs w:val="20"/>
          <w:lang w:val="pt-BR"/>
        </w:rPr>
        <w:t>í</w:t>
      </w:r>
      <w:r w:rsidRPr="00BF7CBD">
        <w:rPr>
          <w:rFonts w:ascii="Cambria" w:hAnsi="Cambria"/>
          <w:sz w:val="20"/>
          <w:szCs w:val="20"/>
          <w:lang w:val="pt-BR"/>
        </w:rPr>
        <w:t xml:space="preserve">gio. </w:t>
      </w:r>
    </w:p>
    <w:p w14:paraId="4403683D" w14:textId="77777777" w:rsidR="00916ED0" w:rsidRPr="00BF7CBD" w:rsidRDefault="00916ED0" w:rsidP="00916ED0">
      <w:pPr>
        <w:spacing w:after="240"/>
        <w:jc w:val="both"/>
        <w:rPr>
          <w:rFonts w:ascii="Cambria" w:hAnsi="Cambria"/>
          <w:sz w:val="20"/>
          <w:szCs w:val="20"/>
          <w:lang w:val="pt-BR"/>
        </w:rPr>
      </w:pPr>
    </w:p>
    <w:p w14:paraId="51C2B211" w14:textId="77777777" w:rsidR="00916ED0" w:rsidRDefault="00916ED0" w:rsidP="00916ED0">
      <w:pPr>
        <w:spacing w:after="240"/>
        <w:jc w:val="both"/>
        <w:rPr>
          <w:rFonts w:ascii="Cambria" w:hAnsi="Cambria"/>
          <w:sz w:val="20"/>
          <w:szCs w:val="20"/>
          <w:lang w:val="pt-BR"/>
        </w:rPr>
      </w:pPr>
      <w:r w:rsidRPr="00BF7CBD">
        <w:rPr>
          <w:rFonts w:ascii="Cambria" w:hAnsi="Cambria"/>
          <w:sz w:val="20"/>
          <w:szCs w:val="20"/>
          <w:lang w:val="pt-BR"/>
        </w:rPr>
        <w:t>Una vez ocorrido</w:t>
      </w:r>
      <w:r>
        <w:rPr>
          <w:rFonts w:ascii="Cambria" w:hAnsi="Cambria"/>
          <w:sz w:val="20"/>
          <w:szCs w:val="20"/>
          <w:lang w:val="pt-BR"/>
        </w:rPr>
        <w:t xml:space="preserve"> o </w:t>
      </w:r>
      <w:r w:rsidRPr="00BF7CBD">
        <w:rPr>
          <w:rFonts w:ascii="Cambria" w:hAnsi="Cambria"/>
          <w:sz w:val="20"/>
          <w:szCs w:val="20"/>
          <w:lang w:val="pt-BR"/>
        </w:rPr>
        <w:t>ato de discrimina</w:t>
      </w:r>
      <w:r>
        <w:rPr>
          <w:rFonts w:ascii="Cambria" w:hAnsi="Cambria"/>
          <w:sz w:val="20"/>
          <w:szCs w:val="20"/>
          <w:lang w:val="pt-BR"/>
        </w:rPr>
        <w:t>ção</w:t>
      </w:r>
      <w:r w:rsidRPr="00BF7CBD">
        <w:rPr>
          <w:rFonts w:ascii="Cambria" w:hAnsi="Cambria"/>
          <w:sz w:val="20"/>
          <w:szCs w:val="20"/>
          <w:lang w:val="pt-BR"/>
        </w:rPr>
        <w:t xml:space="preserve"> racial denunciado p</w:t>
      </w:r>
      <w:r>
        <w:rPr>
          <w:rFonts w:ascii="Cambria" w:hAnsi="Cambria"/>
          <w:sz w:val="20"/>
          <w:szCs w:val="20"/>
          <w:lang w:val="pt-BR"/>
        </w:rPr>
        <w:t>elas peticionária</w:t>
      </w:r>
      <w:r w:rsidRPr="00BF7CBD">
        <w:rPr>
          <w:rFonts w:ascii="Cambria" w:hAnsi="Cambria"/>
          <w:sz w:val="20"/>
          <w:szCs w:val="20"/>
          <w:lang w:val="pt-BR"/>
        </w:rPr>
        <w:t>s, e</w:t>
      </w:r>
      <w:r>
        <w:rPr>
          <w:rFonts w:ascii="Cambria" w:hAnsi="Cambria"/>
          <w:sz w:val="20"/>
          <w:szCs w:val="20"/>
          <w:lang w:val="pt-BR"/>
        </w:rPr>
        <w:t>l</w:t>
      </w:r>
      <w:r w:rsidRPr="00BF7CBD">
        <w:rPr>
          <w:rFonts w:ascii="Cambria" w:hAnsi="Cambria"/>
          <w:sz w:val="20"/>
          <w:szCs w:val="20"/>
          <w:lang w:val="pt-BR"/>
        </w:rPr>
        <w:t>as dispus</w:t>
      </w:r>
      <w:r>
        <w:rPr>
          <w:rFonts w:ascii="Cambria" w:hAnsi="Cambria"/>
          <w:sz w:val="20"/>
          <w:szCs w:val="20"/>
          <w:lang w:val="pt-BR"/>
        </w:rPr>
        <w:t>eram</w:t>
      </w:r>
      <w:r w:rsidRPr="00BF7CBD">
        <w:rPr>
          <w:rFonts w:ascii="Cambria" w:hAnsi="Cambria"/>
          <w:sz w:val="20"/>
          <w:szCs w:val="20"/>
          <w:lang w:val="pt-BR"/>
        </w:rPr>
        <w:t xml:space="preserve"> de mecanismos proces</w:t>
      </w:r>
      <w:r>
        <w:rPr>
          <w:rFonts w:ascii="Cambria" w:hAnsi="Cambria"/>
          <w:sz w:val="20"/>
          <w:szCs w:val="20"/>
          <w:lang w:val="pt-BR"/>
        </w:rPr>
        <w:t>suais</w:t>
      </w:r>
      <w:r w:rsidRPr="00BF7CBD">
        <w:rPr>
          <w:rFonts w:ascii="Cambria" w:hAnsi="Cambria"/>
          <w:sz w:val="20"/>
          <w:szCs w:val="20"/>
          <w:lang w:val="pt-BR"/>
        </w:rPr>
        <w:t xml:space="preserve"> efetivos para remediar</w:t>
      </w:r>
      <w:r>
        <w:rPr>
          <w:rFonts w:ascii="Cambria" w:hAnsi="Cambria"/>
          <w:sz w:val="20"/>
          <w:szCs w:val="20"/>
          <w:lang w:val="pt-BR"/>
        </w:rPr>
        <w:t xml:space="preserve"> a violação de</w:t>
      </w:r>
      <w:r w:rsidRPr="00BF7CBD">
        <w:rPr>
          <w:rFonts w:ascii="Cambria" w:hAnsi="Cambria"/>
          <w:sz w:val="20"/>
          <w:szCs w:val="20"/>
          <w:lang w:val="pt-BR"/>
        </w:rPr>
        <w:t xml:space="preserve"> s</w:t>
      </w:r>
      <w:r>
        <w:rPr>
          <w:rFonts w:ascii="Cambria" w:hAnsi="Cambria"/>
          <w:sz w:val="20"/>
          <w:szCs w:val="20"/>
          <w:lang w:val="pt-BR"/>
        </w:rPr>
        <w:t>e</w:t>
      </w:r>
      <w:r w:rsidRPr="00BF7CBD">
        <w:rPr>
          <w:rFonts w:ascii="Cambria" w:hAnsi="Cambria"/>
          <w:sz w:val="20"/>
          <w:szCs w:val="20"/>
          <w:lang w:val="pt-BR"/>
        </w:rPr>
        <w:t xml:space="preserve">us </w:t>
      </w:r>
      <w:r>
        <w:rPr>
          <w:rFonts w:ascii="Cambria" w:hAnsi="Cambria"/>
          <w:sz w:val="20"/>
          <w:szCs w:val="20"/>
          <w:lang w:val="pt-BR"/>
        </w:rPr>
        <w:t>direito</w:t>
      </w:r>
      <w:r w:rsidRPr="00BF7CBD">
        <w:rPr>
          <w:rFonts w:ascii="Cambria" w:hAnsi="Cambria"/>
          <w:sz w:val="20"/>
          <w:szCs w:val="20"/>
          <w:lang w:val="pt-BR"/>
        </w:rPr>
        <w:t xml:space="preserve">s humanos </w:t>
      </w:r>
      <w:r>
        <w:rPr>
          <w:rFonts w:ascii="Cambria" w:hAnsi="Cambria"/>
          <w:sz w:val="20"/>
          <w:szCs w:val="20"/>
          <w:lang w:val="pt-BR"/>
        </w:rPr>
        <w:t xml:space="preserve">provocada </w:t>
      </w:r>
      <w:r w:rsidRPr="00BF7CBD">
        <w:rPr>
          <w:rFonts w:ascii="Cambria" w:hAnsi="Cambria"/>
          <w:sz w:val="20"/>
          <w:szCs w:val="20"/>
          <w:lang w:val="pt-BR"/>
        </w:rPr>
        <w:t>p</w:t>
      </w:r>
      <w:r>
        <w:rPr>
          <w:rFonts w:ascii="Cambria" w:hAnsi="Cambria"/>
          <w:sz w:val="20"/>
          <w:szCs w:val="20"/>
          <w:lang w:val="pt-BR"/>
        </w:rPr>
        <w:t xml:space="preserve">ela </w:t>
      </w:r>
      <w:r w:rsidRPr="00BF7CBD">
        <w:rPr>
          <w:rFonts w:ascii="Cambria" w:hAnsi="Cambria"/>
          <w:sz w:val="20"/>
          <w:szCs w:val="20"/>
          <w:lang w:val="pt-BR"/>
        </w:rPr>
        <w:t>a</w:t>
      </w:r>
      <w:r>
        <w:rPr>
          <w:rFonts w:ascii="Cambria" w:hAnsi="Cambria"/>
          <w:sz w:val="20"/>
          <w:szCs w:val="20"/>
          <w:lang w:val="pt-BR"/>
        </w:rPr>
        <w:t>ção</w:t>
      </w:r>
      <w:r w:rsidRPr="00BF7CBD">
        <w:rPr>
          <w:rFonts w:ascii="Cambria" w:hAnsi="Cambria"/>
          <w:sz w:val="20"/>
          <w:szCs w:val="20"/>
          <w:lang w:val="pt-BR"/>
        </w:rPr>
        <w:t xml:space="preserve"> daquel</w:t>
      </w:r>
      <w:r>
        <w:rPr>
          <w:rFonts w:ascii="Cambria" w:hAnsi="Cambria"/>
          <w:sz w:val="20"/>
          <w:szCs w:val="20"/>
          <w:lang w:val="pt-BR"/>
        </w:rPr>
        <w:t>e</w:t>
      </w:r>
      <w:r w:rsidRPr="00BF7CBD">
        <w:rPr>
          <w:rFonts w:ascii="Cambria" w:hAnsi="Cambria"/>
          <w:sz w:val="20"/>
          <w:szCs w:val="20"/>
          <w:lang w:val="pt-BR"/>
        </w:rPr>
        <w:t xml:space="preserve"> agente privado.</w:t>
      </w:r>
      <w:r>
        <w:rPr>
          <w:rFonts w:ascii="Cambria" w:hAnsi="Cambria"/>
          <w:sz w:val="20"/>
          <w:szCs w:val="20"/>
          <w:lang w:val="pt-BR"/>
        </w:rPr>
        <w:t xml:space="preserve"> Com </w:t>
      </w:r>
      <w:r w:rsidRPr="00BF7CBD">
        <w:rPr>
          <w:rFonts w:ascii="Cambria" w:hAnsi="Cambria"/>
          <w:sz w:val="20"/>
          <w:szCs w:val="20"/>
          <w:lang w:val="pt-BR"/>
        </w:rPr>
        <w:t>efeito, a partir</w:t>
      </w:r>
      <w:r>
        <w:rPr>
          <w:rFonts w:ascii="Cambria" w:hAnsi="Cambria"/>
          <w:sz w:val="20"/>
          <w:szCs w:val="20"/>
          <w:lang w:val="pt-BR"/>
        </w:rPr>
        <w:t xml:space="preserve"> dos fato</w:t>
      </w:r>
      <w:r w:rsidRPr="00BF7CBD">
        <w:rPr>
          <w:rFonts w:ascii="Cambria" w:hAnsi="Cambria"/>
          <w:sz w:val="20"/>
          <w:szCs w:val="20"/>
          <w:lang w:val="pt-BR"/>
        </w:rPr>
        <w:t>s</w:t>
      </w:r>
      <w:r>
        <w:rPr>
          <w:rFonts w:ascii="Cambria" w:hAnsi="Cambria"/>
          <w:sz w:val="20"/>
          <w:szCs w:val="20"/>
          <w:lang w:val="pt-BR"/>
        </w:rPr>
        <w:t xml:space="preserve"> do </w:t>
      </w:r>
      <w:r w:rsidRPr="00BF7CBD">
        <w:rPr>
          <w:rFonts w:ascii="Cambria" w:hAnsi="Cambria"/>
          <w:sz w:val="20"/>
          <w:szCs w:val="20"/>
          <w:lang w:val="pt-BR"/>
        </w:rPr>
        <w:t xml:space="preserve">caso, </w:t>
      </w:r>
      <w:r>
        <w:rPr>
          <w:rFonts w:ascii="Cambria" w:hAnsi="Cambria"/>
          <w:sz w:val="20"/>
          <w:szCs w:val="20"/>
          <w:lang w:val="pt-BR"/>
        </w:rPr>
        <w:t>é</w:t>
      </w:r>
      <w:r w:rsidRPr="00BF7CBD">
        <w:rPr>
          <w:rFonts w:ascii="Cambria" w:hAnsi="Cambria"/>
          <w:sz w:val="20"/>
          <w:szCs w:val="20"/>
          <w:lang w:val="pt-BR"/>
        </w:rPr>
        <w:t xml:space="preserve"> pos</w:t>
      </w:r>
      <w:r>
        <w:rPr>
          <w:rFonts w:ascii="Cambria" w:hAnsi="Cambria"/>
          <w:sz w:val="20"/>
          <w:szCs w:val="20"/>
          <w:lang w:val="pt-BR"/>
        </w:rPr>
        <w:t>sível</w:t>
      </w:r>
      <w:r w:rsidRPr="00BF7CBD">
        <w:rPr>
          <w:rFonts w:ascii="Cambria" w:hAnsi="Cambria"/>
          <w:sz w:val="20"/>
          <w:szCs w:val="20"/>
          <w:lang w:val="pt-BR"/>
        </w:rPr>
        <w:t xml:space="preserve"> apreciar que: (a)</w:t>
      </w:r>
      <w:r>
        <w:rPr>
          <w:rFonts w:ascii="Cambria" w:hAnsi="Cambria"/>
          <w:sz w:val="20"/>
          <w:szCs w:val="20"/>
          <w:lang w:val="pt-BR"/>
        </w:rPr>
        <w:t xml:space="preserve"> a </w:t>
      </w:r>
      <w:r w:rsidRPr="00BF7CBD">
        <w:rPr>
          <w:rFonts w:ascii="Cambria" w:hAnsi="Cambria"/>
          <w:sz w:val="20"/>
          <w:szCs w:val="20"/>
          <w:lang w:val="pt-BR"/>
        </w:rPr>
        <w:t>legisla</w:t>
      </w:r>
      <w:r>
        <w:rPr>
          <w:rFonts w:ascii="Cambria" w:hAnsi="Cambria"/>
          <w:sz w:val="20"/>
          <w:szCs w:val="20"/>
          <w:lang w:val="pt-BR"/>
        </w:rPr>
        <w:t>ção</w:t>
      </w:r>
      <w:r w:rsidRPr="00BF7CBD">
        <w:rPr>
          <w:rFonts w:ascii="Cambria" w:hAnsi="Cambria"/>
          <w:sz w:val="20"/>
          <w:szCs w:val="20"/>
          <w:lang w:val="pt-BR"/>
        </w:rPr>
        <w:t xml:space="preserve"> brasile</w:t>
      </w:r>
      <w:r>
        <w:rPr>
          <w:rFonts w:ascii="Cambria" w:hAnsi="Cambria"/>
          <w:sz w:val="20"/>
          <w:szCs w:val="20"/>
          <w:lang w:val="pt-BR"/>
        </w:rPr>
        <w:t>ir</w:t>
      </w:r>
      <w:r w:rsidRPr="00BF7CBD">
        <w:rPr>
          <w:rFonts w:ascii="Cambria" w:hAnsi="Cambria"/>
          <w:sz w:val="20"/>
          <w:szCs w:val="20"/>
          <w:lang w:val="pt-BR"/>
        </w:rPr>
        <w:t>a,</w:t>
      </w:r>
      <w:r>
        <w:rPr>
          <w:rFonts w:ascii="Cambria" w:hAnsi="Cambria"/>
          <w:sz w:val="20"/>
          <w:szCs w:val="20"/>
          <w:lang w:val="pt-BR"/>
        </w:rPr>
        <w:t xml:space="preserve"> na </w:t>
      </w:r>
      <w:r w:rsidRPr="00BF7CBD">
        <w:rPr>
          <w:rFonts w:ascii="Cambria" w:hAnsi="Cambria"/>
          <w:sz w:val="20"/>
          <w:szCs w:val="20"/>
          <w:lang w:val="pt-BR"/>
        </w:rPr>
        <w:t>época</w:t>
      </w:r>
      <w:r>
        <w:rPr>
          <w:rFonts w:ascii="Cambria" w:hAnsi="Cambria"/>
          <w:sz w:val="20"/>
          <w:szCs w:val="20"/>
          <w:lang w:val="pt-BR"/>
        </w:rPr>
        <w:t xml:space="preserve"> em </w:t>
      </w:r>
      <w:r w:rsidRPr="00BF7CBD">
        <w:rPr>
          <w:rFonts w:ascii="Cambria" w:hAnsi="Cambria"/>
          <w:sz w:val="20"/>
          <w:szCs w:val="20"/>
          <w:lang w:val="pt-BR"/>
        </w:rPr>
        <w:t>que oc</w:t>
      </w:r>
      <w:r>
        <w:rPr>
          <w:rFonts w:ascii="Cambria" w:hAnsi="Cambria"/>
          <w:sz w:val="20"/>
          <w:szCs w:val="20"/>
          <w:lang w:val="pt-BR"/>
        </w:rPr>
        <w:t>orreram os fato</w:t>
      </w:r>
      <w:r w:rsidRPr="00BF7CBD">
        <w:rPr>
          <w:rFonts w:ascii="Cambria" w:hAnsi="Cambria"/>
          <w:sz w:val="20"/>
          <w:szCs w:val="20"/>
          <w:lang w:val="pt-BR"/>
        </w:rPr>
        <w:t>s, disp</w:t>
      </w:r>
      <w:r>
        <w:rPr>
          <w:rFonts w:ascii="Cambria" w:hAnsi="Cambria"/>
          <w:sz w:val="20"/>
          <w:szCs w:val="20"/>
          <w:lang w:val="pt-BR"/>
        </w:rPr>
        <w:t>unha</w:t>
      </w:r>
      <w:r w:rsidRPr="00BF7CBD">
        <w:rPr>
          <w:rFonts w:ascii="Cambria" w:hAnsi="Cambria"/>
          <w:sz w:val="20"/>
          <w:szCs w:val="20"/>
          <w:lang w:val="pt-BR"/>
        </w:rPr>
        <w:t xml:space="preserve"> de </w:t>
      </w:r>
      <w:r>
        <w:rPr>
          <w:rFonts w:ascii="Cambria" w:hAnsi="Cambria"/>
          <w:sz w:val="20"/>
          <w:szCs w:val="20"/>
          <w:lang w:val="pt-BR"/>
        </w:rPr>
        <w:t>f</w:t>
      </w:r>
      <w:r w:rsidRPr="00BF7CBD">
        <w:rPr>
          <w:rFonts w:ascii="Cambria" w:hAnsi="Cambria"/>
          <w:sz w:val="20"/>
          <w:szCs w:val="20"/>
          <w:lang w:val="pt-BR"/>
        </w:rPr>
        <w:t>erramentas proces</w:t>
      </w:r>
      <w:r>
        <w:rPr>
          <w:rFonts w:ascii="Cambria" w:hAnsi="Cambria"/>
          <w:sz w:val="20"/>
          <w:szCs w:val="20"/>
          <w:lang w:val="pt-BR"/>
        </w:rPr>
        <w:t>suais</w:t>
      </w:r>
      <w:r w:rsidRPr="00BF7CBD">
        <w:rPr>
          <w:rFonts w:ascii="Cambria" w:hAnsi="Cambria"/>
          <w:sz w:val="20"/>
          <w:szCs w:val="20"/>
          <w:lang w:val="pt-BR"/>
        </w:rPr>
        <w:t xml:space="preserve"> adequadas para remediar</w:t>
      </w:r>
      <w:r>
        <w:rPr>
          <w:rFonts w:ascii="Cambria" w:hAnsi="Cambria"/>
          <w:sz w:val="20"/>
          <w:szCs w:val="20"/>
          <w:lang w:val="pt-BR"/>
        </w:rPr>
        <w:t xml:space="preserve"> a </w:t>
      </w:r>
      <w:r w:rsidRPr="00BF7CBD">
        <w:rPr>
          <w:rFonts w:ascii="Cambria" w:hAnsi="Cambria"/>
          <w:sz w:val="20"/>
          <w:szCs w:val="20"/>
          <w:lang w:val="pt-BR"/>
        </w:rPr>
        <w:t>situa</w:t>
      </w:r>
      <w:r>
        <w:rPr>
          <w:rFonts w:ascii="Cambria" w:hAnsi="Cambria"/>
          <w:sz w:val="20"/>
          <w:szCs w:val="20"/>
          <w:lang w:val="pt-BR"/>
        </w:rPr>
        <w:t>ção</w:t>
      </w:r>
      <w:r w:rsidRPr="00BF7CBD">
        <w:rPr>
          <w:rFonts w:ascii="Cambria" w:hAnsi="Cambria"/>
          <w:sz w:val="20"/>
          <w:szCs w:val="20"/>
          <w:lang w:val="pt-BR"/>
        </w:rPr>
        <w:t xml:space="preserve"> de discrimina</w:t>
      </w:r>
      <w:r>
        <w:rPr>
          <w:rFonts w:ascii="Cambria" w:hAnsi="Cambria"/>
          <w:sz w:val="20"/>
          <w:szCs w:val="20"/>
          <w:lang w:val="pt-BR"/>
        </w:rPr>
        <w:t>ção</w:t>
      </w:r>
      <w:r w:rsidRPr="00BF7CBD">
        <w:rPr>
          <w:rFonts w:ascii="Cambria" w:hAnsi="Cambria"/>
          <w:sz w:val="20"/>
          <w:szCs w:val="20"/>
          <w:lang w:val="pt-BR"/>
        </w:rPr>
        <w:t xml:space="preserve"> denunciada</w:t>
      </w:r>
      <w:r>
        <w:rPr>
          <w:rFonts w:ascii="Cambria" w:hAnsi="Cambria"/>
          <w:sz w:val="20"/>
          <w:szCs w:val="20"/>
          <w:lang w:val="pt-BR"/>
        </w:rPr>
        <w:t xml:space="preserve">; e </w:t>
      </w:r>
      <w:r w:rsidRPr="00BF7CBD">
        <w:rPr>
          <w:rFonts w:ascii="Cambria" w:hAnsi="Cambria"/>
          <w:sz w:val="20"/>
          <w:szCs w:val="20"/>
          <w:lang w:val="pt-BR"/>
        </w:rPr>
        <w:t>(b)</w:t>
      </w:r>
      <w:r>
        <w:rPr>
          <w:rFonts w:ascii="Cambria" w:hAnsi="Cambria"/>
          <w:sz w:val="20"/>
          <w:szCs w:val="20"/>
          <w:lang w:val="pt-BR"/>
        </w:rPr>
        <w:t xml:space="preserve"> as </w:t>
      </w:r>
      <w:r w:rsidRPr="00BF7CBD">
        <w:rPr>
          <w:rFonts w:ascii="Cambria" w:hAnsi="Cambria"/>
          <w:sz w:val="20"/>
          <w:szCs w:val="20"/>
          <w:lang w:val="pt-BR"/>
        </w:rPr>
        <w:t>m</w:t>
      </w:r>
      <w:r>
        <w:rPr>
          <w:rFonts w:ascii="Cambria" w:hAnsi="Cambria"/>
          <w:sz w:val="20"/>
          <w:szCs w:val="20"/>
          <w:lang w:val="pt-BR"/>
        </w:rPr>
        <w:t>e</w:t>
      </w:r>
      <w:r w:rsidRPr="00BF7CBD">
        <w:rPr>
          <w:rFonts w:ascii="Cambria" w:hAnsi="Cambria"/>
          <w:sz w:val="20"/>
          <w:szCs w:val="20"/>
          <w:lang w:val="pt-BR"/>
        </w:rPr>
        <w:t>sm</w:t>
      </w:r>
      <w:r>
        <w:rPr>
          <w:rFonts w:ascii="Cambria" w:hAnsi="Cambria"/>
          <w:sz w:val="20"/>
          <w:szCs w:val="20"/>
          <w:lang w:val="pt-BR"/>
        </w:rPr>
        <w:t>a</w:t>
      </w:r>
      <w:r w:rsidRPr="00BF7CBD">
        <w:rPr>
          <w:rFonts w:ascii="Cambria" w:hAnsi="Cambria"/>
          <w:sz w:val="20"/>
          <w:szCs w:val="20"/>
          <w:lang w:val="pt-BR"/>
        </w:rPr>
        <w:t>s f</w:t>
      </w:r>
      <w:r>
        <w:rPr>
          <w:rFonts w:ascii="Cambria" w:hAnsi="Cambria"/>
          <w:sz w:val="20"/>
          <w:szCs w:val="20"/>
          <w:lang w:val="pt-BR"/>
        </w:rPr>
        <w:t>oram</w:t>
      </w:r>
      <w:r w:rsidRPr="00BF7CBD">
        <w:rPr>
          <w:rFonts w:ascii="Cambria" w:hAnsi="Cambria"/>
          <w:sz w:val="20"/>
          <w:szCs w:val="20"/>
          <w:lang w:val="pt-BR"/>
        </w:rPr>
        <w:t>, efetivamente, utilizad</w:t>
      </w:r>
      <w:r>
        <w:rPr>
          <w:rFonts w:ascii="Cambria" w:hAnsi="Cambria"/>
          <w:sz w:val="20"/>
          <w:szCs w:val="20"/>
          <w:lang w:val="pt-BR"/>
        </w:rPr>
        <w:t>a</w:t>
      </w:r>
      <w:r w:rsidRPr="00BF7CBD">
        <w:rPr>
          <w:rFonts w:ascii="Cambria" w:hAnsi="Cambria"/>
          <w:sz w:val="20"/>
          <w:szCs w:val="20"/>
          <w:lang w:val="pt-BR"/>
        </w:rPr>
        <w:t>s p</w:t>
      </w:r>
      <w:r>
        <w:rPr>
          <w:rFonts w:ascii="Cambria" w:hAnsi="Cambria"/>
          <w:sz w:val="20"/>
          <w:szCs w:val="20"/>
          <w:lang w:val="pt-BR"/>
        </w:rPr>
        <w:t>elas peticionária</w:t>
      </w:r>
      <w:r w:rsidRPr="00BF7CBD">
        <w:rPr>
          <w:rFonts w:ascii="Cambria" w:hAnsi="Cambria"/>
          <w:sz w:val="20"/>
          <w:szCs w:val="20"/>
          <w:lang w:val="pt-BR"/>
        </w:rPr>
        <w:t xml:space="preserve">s. </w:t>
      </w:r>
    </w:p>
    <w:p w14:paraId="78C5FBF4"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A</w:t>
      </w:r>
      <w:r w:rsidRPr="00BF7CBD">
        <w:rPr>
          <w:rFonts w:ascii="Cambria" w:hAnsi="Cambria"/>
          <w:sz w:val="20"/>
          <w:szCs w:val="20"/>
          <w:lang w:val="pt-BR"/>
        </w:rPr>
        <w:t xml:space="preserve">s </w:t>
      </w:r>
      <w:r>
        <w:rPr>
          <w:rFonts w:ascii="Cambria" w:hAnsi="Cambria"/>
          <w:sz w:val="20"/>
          <w:szCs w:val="20"/>
          <w:lang w:val="pt-BR"/>
        </w:rPr>
        <w:t>peticionária</w:t>
      </w:r>
      <w:r w:rsidRPr="00BF7CBD">
        <w:rPr>
          <w:rFonts w:ascii="Cambria" w:hAnsi="Cambria"/>
          <w:sz w:val="20"/>
          <w:szCs w:val="20"/>
          <w:lang w:val="pt-BR"/>
        </w:rPr>
        <w:t xml:space="preserve">s </w:t>
      </w:r>
      <w:r>
        <w:rPr>
          <w:rFonts w:ascii="Cambria" w:hAnsi="Cambria"/>
          <w:sz w:val="20"/>
          <w:szCs w:val="20"/>
          <w:lang w:val="pt-BR"/>
        </w:rPr>
        <w:t xml:space="preserve">apresentaram ao </w:t>
      </w:r>
      <w:r w:rsidRPr="00BF7CBD">
        <w:rPr>
          <w:rFonts w:ascii="Cambria" w:hAnsi="Cambria"/>
          <w:sz w:val="20"/>
          <w:szCs w:val="20"/>
          <w:lang w:val="pt-BR"/>
        </w:rPr>
        <w:t>tribunal competente</w:t>
      </w:r>
      <w:r>
        <w:rPr>
          <w:rFonts w:ascii="Cambria" w:hAnsi="Cambria"/>
          <w:sz w:val="20"/>
          <w:szCs w:val="20"/>
          <w:lang w:val="pt-BR"/>
        </w:rPr>
        <w:t xml:space="preserve"> uma </w:t>
      </w:r>
      <w:r w:rsidRPr="00BF7CBD">
        <w:rPr>
          <w:rFonts w:ascii="Cambria" w:hAnsi="Cambria"/>
          <w:sz w:val="20"/>
          <w:szCs w:val="20"/>
          <w:lang w:val="pt-BR"/>
        </w:rPr>
        <w:t>denúncia penal contra</w:t>
      </w:r>
      <w:r>
        <w:rPr>
          <w:rFonts w:ascii="Cambria" w:hAnsi="Cambria"/>
          <w:sz w:val="20"/>
          <w:szCs w:val="20"/>
          <w:lang w:val="pt-BR"/>
        </w:rPr>
        <w:t xml:space="preserve"> o </w:t>
      </w:r>
      <w:r w:rsidRPr="00BF7CBD">
        <w:rPr>
          <w:rFonts w:ascii="Cambria" w:hAnsi="Cambria"/>
          <w:sz w:val="20"/>
          <w:szCs w:val="20"/>
          <w:lang w:val="pt-BR"/>
        </w:rPr>
        <w:t>agente privado respons</w:t>
      </w:r>
      <w:r>
        <w:rPr>
          <w:rFonts w:ascii="Cambria" w:hAnsi="Cambria"/>
          <w:sz w:val="20"/>
          <w:szCs w:val="20"/>
          <w:lang w:val="pt-BR"/>
        </w:rPr>
        <w:t xml:space="preserve">ável pela </w:t>
      </w:r>
      <w:r w:rsidRPr="00BF7CBD">
        <w:rPr>
          <w:rFonts w:ascii="Cambria" w:hAnsi="Cambria"/>
          <w:sz w:val="20"/>
          <w:szCs w:val="20"/>
          <w:lang w:val="pt-BR"/>
        </w:rPr>
        <w:t>discrimina</w:t>
      </w:r>
      <w:r>
        <w:rPr>
          <w:rFonts w:ascii="Cambria" w:hAnsi="Cambria"/>
          <w:sz w:val="20"/>
          <w:szCs w:val="20"/>
          <w:lang w:val="pt-BR"/>
        </w:rPr>
        <w:t>ção</w:t>
      </w:r>
      <w:r w:rsidRPr="00BF7CBD">
        <w:rPr>
          <w:rFonts w:ascii="Cambria" w:hAnsi="Cambria"/>
          <w:sz w:val="20"/>
          <w:szCs w:val="20"/>
          <w:lang w:val="pt-BR"/>
        </w:rPr>
        <w:t xml:space="preserve"> racial. </w:t>
      </w:r>
      <w:r>
        <w:rPr>
          <w:rFonts w:ascii="Cambria" w:hAnsi="Cambria"/>
          <w:sz w:val="20"/>
          <w:szCs w:val="20"/>
          <w:lang w:val="pt-BR"/>
        </w:rPr>
        <w:t>Em</w:t>
      </w:r>
      <w:r w:rsidRPr="00BF7CBD">
        <w:rPr>
          <w:rFonts w:ascii="Cambria" w:hAnsi="Cambria"/>
          <w:sz w:val="20"/>
          <w:szCs w:val="20"/>
          <w:lang w:val="pt-BR"/>
        </w:rPr>
        <w:t xml:space="preserve"> consequência d</w:t>
      </w:r>
      <w:r>
        <w:rPr>
          <w:rFonts w:ascii="Cambria" w:hAnsi="Cambria"/>
          <w:sz w:val="20"/>
          <w:szCs w:val="20"/>
          <w:lang w:val="pt-BR"/>
        </w:rPr>
        <w:t>isso</w:t>
      </w:r>
      <w:r w:rsidRPr="00BF7CBD">
        <w:rPr>
          <w:rFonts w:ascii="Cambria" w:hAnsi="Cambria"/>
          <w:sz w:val="20"/>
          <w:szCs w:val="20"/>
          <w:lang w:val="pt-BR"/>
        </w:rPr>
        <w:t>,</w:t>
      </w:r>
      <w:r>
        <w:rPr>
          <w:rFonts w:ascii="Cambria" w:hAnsi="Cambria"/>
          <w:sz w:val="20"/>
          <w:szCs w:val="20"/>
          <w:lang w:val="pt-BR"/>
        </w:rPr>
        <w:t xml:space="preserve"> a </w:t>
      </w:r>
      <w:r w:rsidRPr="00BF7CBD">
        <w:rPr>
          <w:rFonts w:ascii="Cambria" w:hAnsi="Cambria"/>
          <w:sz w:val="20"/>
          <w:szCs w:val="20"/>
          <w:lang w:val="pt-BR"/>
        </w:rPr>
        <w:t xml:space="preserve">Quinta </w:t>
      </w:r>
      <w:r>
        <w:rPr>
          <w:rFonts w:ascii="Cambria" w:hAnsi="Cambria"/>
          <w:sz w:val="20"/>
          <w:szCs w:val="20"/>
          <w:lang w:val="pt-BR"/>
        </w:rPr>
        <w:t>Câmara</w:t>
      </w:r>
      <w:r w:rsidRPr="00BF7CBD">
        <w:rPr>
          <w:rFonts w:ascii="Cambria" w:hAnsi="Cambria"/>
          <w:sz w:val="20"/>
          <w:szCs w:val="20"/>
          <w:lang w:val="pt-BR"/>
        </w:rPr>
        <w:t xml:space="preserve"> </w:t>
      </w:r>
      <w:r>
        <w:rPr>
          <w:rFonts w:ascii="Cambria" w:hAnsi="Cambria"/>
          <w:sz w:val="20"/>
          <w:szCs w:val="20"/>
          <w:lang w:val="pt-BR"/>
        </w:rPr>
        <w:t>Crimi</w:t>
      </w:r>
      <w:r w:rsidRPr="00BF7CBD">
        <w:rPr>
          <w:rFonts w:ascii="Cambria" w:hAnsi="Cambria"/>
          <w:sz w:val="20"/>
          <w:szCs w:val="20"/>
          <w:lang w:val="pt-BR"/>
        </w:rPr>
        <w:t>nal Extraordinária</w:t>
      </w:r>
      <w:r>
        <w:rPr>
          <w:rFonts w:ascii="Cambria" w:hAnsi="Cambria"/>
          <w:sz w:val="20"/>
          <w:szCs w:val="20"/>
          <w:lang w:val="pt-BR"/>
        </w:rPr>
        <w:t xml:space="preserve"> do </w:t>
      </w:r>
      <w:r w:rsidRPr="00BF7CBD">
        <w:rPr>
          <w:rFonts w:ascii="Cambria" w:hAnsi="Cambria"/>
          <w:sz w:val="20"/>
          <w:szCs w:val="20"/>
          <w:lang w:val="pt-BR"/>
        </w:rPr>
        <w:t>Tribunal de Justi</w:t>
      </w:r>
      <w:r>
        <w:rPr>
          <w:rFonts w:ascii="Cambria" w:hAnsi="Cambria"/>
          <w:sz w:val="20"/>
          <w:szCs w:val="20"/>
          <w:lang w:val="pt-BR"/>
        </w:rPr>
        <w:t>ç</w:t>
      </w:r>
      <w:r w:rsidRPr="00BF7CBD">
        <w:rPr>
          <w:rFonts w:ascii="Cambria" w:hAnsi="Cambria"/>
          <w:sz w:val="20"/>
          <w:szCs w:val="20"/>
          <w:lang w:val="pt-BR"/>
        </w:rPr>
        <w:t>a</w:t>
      </w:r>
      <w:r>
        <w:rPr>
          <w:rFonts w:ascii="Cambria" w:hAnsi="Cambria"/>
          <w:sz w:val="20"/>
          <w:szCs w:val="20"/>
          <w:lang w:val="pt-BR"/>
        </w:rPr>
        <w:t xml:space="preserve"> do </w:t>
      </w:r>
      <w:r w:rsidRPr="00BF7CBD">
        <w:rPr>
          <w:rFonts w:ascii="Cambria" w:hAnsi="Cambria"/>
          <w:sz w:val="20"/>
          <w:szCs w:val="20"/>
          <w:lang w:val="pt-BR"/>
        </w:rPr>
        <w:t>Estado de S</w:t>
      </w:r>
      <w:r>
        <w:rPr>
          <w:rFonts w:ascii="Cambria" w:hAnsi="Cambria"/>
          <w:sz w:val="20"/>
          <w:szCs w:val="20"/>
          <w:lang w:val="pt-BR"/>
        </w:rPr>
        <w:t>ã</w:t>
      </w:r>
      <w:r w:rsidRPr="00BF7CBD">
        <w:rPr>
          <w:rFonts w:ascii="Cambria" w:hAnsi="Cambria"/>
          <w:sz w:val="20"/>
          <w:szCs w:val="20"/>
          <w:lang w:val="pt-BR"/>
        </w:rPr>
        <w:t xml:space="preserve">o Paulo, </w:t>
      </w:r>
      <w:r>
        <w:rPr>
          <w:rFonts w:ascii="Cambria" w:hAnsi="Cambria"/>
          <w:sz w:val="20"/>
          <w:szCs w:val="20"/>
          <w:lang w:val="pt-BR"/>
        </w:rPr>
        <w:t>t</w:t>
      </w:r>
      <w:r w:rsidRPr="00BF7CBD">
        <w:rPr>
          <w:rFonts w:ascii="Cambria" w:hAnsi="Cambria"/>
          <w:sz w:val="20"/>
          <w:szCs w:val="20"/>
          <w:lang w:val="pt-BR"/>
        </w:rPr>
        <w:t>endo con</w:t>
      </w:r>
      <w:r>
        <w:rPr>
          <w:rFonts w:ascii="Cambria" w:hAnsi="Cambria"/>
          <w:sz w:val="20"/>
          <w:szCs w:val="20"/>
          <w:lang w:val="pt-BR"/>
        </w:rPr>
        <w:t>he</w:t>
      </w:r>
      <w:r w:rsidRPr="00BF7CBD">
        <w:rPr>
          <w:rFonts w:ascii="Cambria" w:hAnsi="Cambria"/>
          <w:sz w:val="20"/>
          <w:szCs w:val="20"/>
          <w:lang w:val="pt-BR"/>
        </w:rPr>
        <w:t>cido</w:t>
      </w:r>
      <w:r>
        <w:rPr>
          <w:rFonts w:ascii="Cambria" w:hAnsi="Cambria"/>
          <w:sz w:val="20"/>
          <w:szCs w:val="20"/>
          <w:lang w:val="pt-BR"/>
        </w:rPr>
        <w:t xml:space="preserve"> do </w:t>
      </w:r>
      <w:r w:rsidRPr="00BF7CBD">
        <w:rPr>
          <w:rFonts w:ascii="Cambria" w:hAnsi="Cambria"/>
          <w:sz w:val="20"/>
          <w:szCs w:val="20"/>
          <w:lang w:val="pt-BR"/>
        </w:rPr>
        <w:t>caso, conden</w:t>
      </w:r>
      <w:r>
        <w:rPr>
          <w:rFonts w:ascii="Cambria" w:hAnsi="Cambria"/>
          <w:sz w:val="20"/>
          <w:szCs w:val="20"/>
          <w:lang w:val="pt-BR"/>
        </w:rPr>
        <w:t xml:space="preserve">ou o responsável à </w:t>
      </w:r>
      <w:r w:rsidRPr="00BF7CBD">
        <w:rPr>
          <w:rFonts w:ascii="Cambria" w:hAnsi="Cambria"/>
          <w:sz w:val="20"/>
          <w:szCs w:val="20"/>
          <w:lang w:val="pt-BR"/>
        </w:rPr>
        <w:t>pena de do</w:t>
      </w:r>
      <w:r>
        <w:rPr>
          <w:rFonts w:ascii="Cambria" w:hAnsi="Cambria"/>
          <w:sz w:val="20"/>
          <w:szCs w:val="20"/>
          <w:lang w:val="pt-BR"/>
        </w:rPr>
        <w:t>i</w:t>
      </w:r>
      <w:r w:rsidRPr="00BF7CBD">
        <w:rPr>
          <w:rFonts w:ascii="Cambria" w:hAnsi="Cambria"/>
          <w:sz w:val="20"/>
          <w:szCs w:val="20"/>
          <w:lang w:val="pt-BR"/>
        </w:rPr>
        <w:t>s anos de pris</w:t>
      </w:r>
      <w:r>
        <w:rPr>
          <w:rFonts w:ascii="Cambria" w:hAnsi="Cambria"/>
          <w:sz w:val="20"/>
          <w:szCs w:val="20"/>
          <w:lang w:val="pt-BR"/>
        </w:rPr>
        <w:t>ão</w:t>
      </w:r>
      <w:r w:rsidRPr="00BF7CBD">
        <w:rPr>
          <w:rFonts w:ascii="Cambria" w:hAnsi="Cambria"/>
          <w:sz w:val="20"/>
          <w:szCs w:val="20"/>
          <w:lang w:val="pt-BR"/>
        </w:rPr>
        <w:t>,</w:t>
      </w:r>
      <w:r>
        <w:rPr>
          <w:rFonts w:ascii="Cambria" w:hAnsi="Cambria"/>
          <w:sz w:val="20"/>
          <w:szCs w:val="20"/>
          <w:lang w:val="pt-BR"/>
        </w:rPr>
        <w:t xml:space="preserve"> inicialmente em </w:t>
      </w:r>
      <w:r w:rsidRPr="00BF7CBD">
        <w:rPr>
          <w:rFonts w:ascii="Cambria" w:hAnsi="Cambria"/>
          <w:sz w:val="20"/>
          <w:szCs w:val="20"/>
          <w:lang w:val="pt-BR"/>
        </w:rPr>
        <w:t>regime semiaberto,</w:t>
      </w:r>
      <w:r>
        <w:rPr>
          <w:rFonts w:ascii="Cambria" w:hAnsi="Cambria"/>
          <w:sz w:val="20"/>
          <w:szCs w:val="20"/>
          <w:lang w:val="pt-BR"/>
        </w:rPr>
        <w:t xml:space="preserve"> o q</w:t>
      </w:r>
      <w:r w:rsidRPr="00BF7CBD">
        <w:rPr>
          <w:rFonts w:ascii="Cambria" w:hAnsi="Cambria"/>
          <w:sz w:val="20"/>
          <w:szCs w:val="20"/>
          <w:lang w:val="pt-BR"/>
        </w:rPr>
        <w:t xml:space="preserve">ual posteriormente </w:t>
      </w:r>
      <w:r>
        <w:rPr>
          <w:rFonts w:ascii="Cambria" w:hAnsi="Cambria"/>
          <w:sz w:val="20"/>
          <w:szCs w:val="20"/>
          <w:lang w:val="pt-BR"/>
        </w:rPr>
        <w:t xml:space="preserve">passou </w:t>
      </w:r>
      <w:r w:rsidRPr="00BF7CBD">
        <w:rPr>
          <w:rFonts w:ascii="Cambria" w:hAnsi="Cambria"/>
          <w:sz w:val="20"/>
          <w:szCs w:val="20"/>
          <w:lang w:val="pt-BR"/>
        </w:rPr>
        <w:t>a</w:t>
      </w:r>
      <w:r>
        <w:rPr>
          <w:rFonts w:ascii="Cambria" w:hAnsi="Cambria"/>
          <w:sz w:val="20"/>
          <w:szCs w:val="20"/>
          <w:lang w:val="pt-BR"/>
        </w:rPr>
        <w:t xml:space="preserve"> </w:t>
      </w:r>
      <w:r w:rsidRPr="00BF7CBD">
        <w:rPr>
          <w:rFonts w:ascii="Cambria" w:hAnsi="Cambria"/>
          <w:sz w:val="20"/>
          <w:szCs w:val="20"/>
          <w:lang w:val="pt-BR"/>
        </w:rPr>
        <w:t>regime aberto por decis</w:t>
      </w:r>
      <w:r>
        <w:rPr>
          <w:rFonts w:ascii="Cambria" w:hAnsi="Cambria"/>
          <w:sz w:val="20"/>
          <w:szCs w:val="20"/>
          <w:lang w:val="pt-BR"/>
        </w:rPr>
        <w:t xml:space="preserve">ão do </w:t>
      </w:r>
      <w:r w:rsidRPr="00BF7CBD">
        <w:rPr>
          <w:rFonts w:ascii="Cambria" w:hAnsi="Cambria"/>
          <w:sz w:val="20"/>
          <w:szCs w:val="20"/>
          <w:lang w:val="pt-BR"/>
        </w:rPr>
        <w:t>Tribunal Superior</w:t>
      </w:r>
      <w:r>
        <w:rPr>
          <w:rFonts w:ascii="Cambria" w:hAnsi="Cambria"/>
          <w:sz w:val="20"/>
          <w:szCs w:val="20"/>
          <w:lang w:val="pt-BR"/>
        </w:rPr>
        <w:t xml:space="preserve"> do </w:t>
      </w:r>
      <w:r w:rsidRPr="00BF7CBD">
        <w:rPr>
          <w:rFonts w:ascii="Cambria" w:hAnsi="Cambria"/>
          <w:sz w:val="20"/>
          <w:szCs w:val="20"/>
          <w:lang w:val="pt-BR"/>
        </w:rPr>
        <w:t>Estado.</w:t>
      </w:r>
      <w:r>
        <w:rPr>
          <w:rFonts w:ascii="Cambria" w:hAnsi="Cambria"/>
          <w:sz w:val="20"/>
          <w:szCs w:val="20"/>
          <w:lang w:val="pt-BR"/>
        </w:rPr>
        <w:t xml:space="preserve"> Não </w:t>
      </w:r>
      <w:r w:rsidRPr="00BF7CBD">
        <w:rPr>
          <w:rFonts w:ascii="Cambria" w:hAnsi="Cambria"/>
          <w:sz w:val="20"/>
          <w:szCs w:val="20"/>
          <w:lang w:val="pt-BR"/>
        </w:rPr>
        <w:t>c</w:t>
      </w:r>
      <w:r>
        <w:rPr>
          <w:rFonts w:ascii="Cambria" w:hAnsi="Cambria"/>
          <w:sz w:val="20"/>
          <w:szCs w:val="20"/>
          <w:lang w:val="pt-BR"/>
        </w:rPr>
        <w:t>abe</w:t>
      </w:r>
      <w:r w:rsidRPr="00BF7CBD">
        <w:rPr>
          <w:rFonts w:ascii="Cambria" w:hAnsi="Cambria"/>
          <w:sz w:val="20"/>
          <w:szCs w:val="20"/>
          <w:lang w:val="pt-BR"/>
        </w:rPr>
        <w:t xml:space="preserve"> a esta </w:t>
      </w:r>
      <w:r>
        <w:rPr>
          <w:rFonts w:ascii="Cambria" w:hAnsi="Cambria"/>
          <w:sz w:val="20"/>
          <w:szCs w:val="20"/>
          <w:lang w:val="pt-BR"/>
        </w:rPr>
        <w:t>Comissão</w:t>
      </w:r>
      <w:r w:rsidRPr="00BF7CBD">
        <w:rPr>
          <w:rFonts w:ascii="Cambria" w:hAnsi="Cambria"/>
          <w:sz w:val="20"/>
          <w:szCs w:val="20"/>
          <w:lang w:val="pt-BR"/>
        </w:rPr>
        <w:t xml:space="preserve"> analisar</w:t>
      </w:r>
      <w:r>
        <w:rPr>
          <w:rFonts w:ascii="Cambria" w:hAnsi="Cambria"/>
          <w:sz w:val="20"/>
          <w:szCs w:val="20"/>
          <w:lang w:val="pt-BR"/>
        </w:rPr>
        <w:t xml:space="preserve"> o mérito das </w:t>
      </w:r>
      <w:r w:rsidRPr="00BF7CBD">
        <w:rPr>
          <w:rFonts w:ascii="Cambria" w:hAnsi="Cambria"/>
          <w:sz w:val="20"/>
          <w:szCs w:val="20"/>
          <w:lang w:val="pt-BR"/>
        </w:rPr>
        <w:t>raz</w:t>
      </w:r>
      <w:r>
        <w:rPr>
          <w:rFonts w:ascii="Cambria" w:hAnsi="Cambria"/>
          <w:sz w:val="20"/>
          <w:szCs w:val="20"/>
          <w:lang w:val="pt-BR"/>
        </w:rPr>
        <w:t>õ</w:t>
      </w:r>
      <w:r w:rsidRPr="00BF7CBD">
        <w:rPr>
          <w:rFonts w:ascii="Cambria" w:hAnsi="Cambria"/>
          <w:sz w:val="20"/>
          <w:szCs w:val="20"/>
          <w:lang w:val="pt-BR"/>
        </w:rPr>
        <w:t>es utilizadas p</w:t>
      </w:r>
      <w:r>
        <w:rPr>
          <w:rFonts w:ascii="Cambria" w:hAnsi="Cambria"/>
          <w:sz w:val="20"/>
          <w:szCs w:val="20"/>
          <w:lang w:val="pt-BR"/>
        </w:rPr>
        <w:t xml:space="preserve">elos </w:t>
      </w:r>
      <w:r w:rsidRPr="00BF7CBD">
        <w:rPr>
          <w:rFonts w:ascii="Cambria" w:hAnsi="Cambria"/>
          <w:sz w:val="20"/>
          <w:szCs w:val="20"/>
          <w:lang w:val="pt-BR"/>
        </w:rPr>
        <w:t>tribun</w:t>
      </w:r>
      <w:r>
        <w:rPr>
          <w:rFonts w:ascii="Cambria" w:hAnsi="Cambria"/>
          <w:sz w:val="20"/>
          <w:szCs w:val="20"/>
          <w:lang w:val="pt-BR"/>
        </w:rPr>
        <w:t>ais</w:t>
      </w:r>
      <w:r w:rsidRPr="00BF7CBD">
        <w:rPr>
          <w:rFonts w:ascii="Cambria" w:hAnsi="Cambria"/>
          <w:sz w:val="20"/>
          <w:szCs w:val="20"/>
          <w:lang w:val="pt-BR"/>
        </w:rPr>
        <w:t xml:space="preserve"> </w:t>
      </w:r>
      <w:r>
        <w:rPr>
          <w:rFonts w:ascii="Cambria" w:hAnsi="Cambria"/>
          <w:sz w:val="20"/>
          <w:szCs w:val="20"/>
          <w:lang w:val="pt-BR"/>
        </w:rPr>
        <w:t>brasileir</w:t>
      </w:r>
      <w:r w:rsidRPr="00BF7CBD">
        <w:rPr>
          <w:rFonts w:ascii="Cambria" w:hAnsi="Cambria"/>
          <w:sz w:val="20"/>
          <w:szCs w:val="20"/>
          <w:lang w:val="pt-BR"/>
        </w:rPr>
        <w:t xml:space="preserve">os para </w:t>
      </w:r>
      <w:r>
        <w:rPr>
          <w:rFonts w:ascii="Cambria" w:hAnsi="Cambria"/>
          <w:sz w:val="20"/>
          <w:szCs w:val="20"/>
          <w:lang w:val="pt-BR"/>
        </w:rPr>
        <w:t>mud</w:t>
      </w:r>
      <w:r w:rsidRPr="00BF7CBD">
        <w:rPr>
          <w:rFonts w:ascii="Cambria" w:hAnsi="Cambria"/>
          <w:sz w:val="20"/>
          <w:szCs w:val="20"/>
          <w:lang w:val="pt-BR"/>
        </w:rPr>
        <w:t>ar</w:t>
      </w:r>
      <w:r>
        <w:rPr>
          <w:rFonts w:ascii="Cambria" w:hAnsi="Cambria"/>
          <w:sz w:val="20"/>
          <w:szCs w:val="20"/>
          <w:lang w:val="pt-BR"/>
        </w:rPr>
        <w:t xml:space="preserve"> o </w:t>
      </w:r>
      <w:r w:rsidRPr="00BF7CBD">
        <w:rPr>
          <w:rFonts w:ascii="Cambria" w:hAnsi="Cambria"/>
          <w:sz w:val="20"/>
          <w:szCs w:val="20"/>
          <w:lang w:val="pt-BR"/>
        </w:rPr>
        <w:t>regime de priva</w:t>
      </w:r>
      <w:r>
        <w:rPr>
          <w:rFonts w:ascii="Cambria" w:hAnsi="Cambria"/>
          <w:sz w:val="20"/>
          <w:szCs w:val="20"/>
          <w:lang w:val="pt-BR"/>
        </w:rPr>
        <w:t>ção</w:t>
      </w:r>
      <w:r w:rsidRPr="00BF7CBD">
        <w:rPr>
          <w:rFonts w:ascii="Cambria" w:hAnsi="Cambria"/>
          <w:sz w:val="20"/>
          <w:szCs w:val="20"/>
          <w:lang w:val="pt-BR"/>
        </w:rPr>
        <w:t xml:space="preserve"> de liber</w:t>
      </w:r>
      <w:r>
        <w:rPr>
          <w:rFonts w:ascii="Cambria" w:hAnsi="Cambria"/>
          <w:sz w:val="20"/>
          <w:szCs w:val="20"/>
          <w:lang w:val="pt-BR"/>
        </w:rPr>
        <w:t>d</w:t>
      </w:r>
      <w:r w:rsidRPr="00BF7CBD">
        <w:rPr>
          <w:rFonts w:ascii="Cambria" w:hAnsi="Cambria"/>
          <w:sz w:val="20"/>
          <w:szCs w:val="20"/>
          <w:lang w:val="pt-BR"/>
        </w:rPr>
        <w:t>ad</w:t>
      </w:r>
      <w:r>
        <w:rPr>
          <w:rFonts w:ascii="Cambria" w:hAnsi="Cambria"/>
          <w:sz w:val="20"/>
          <w:szCs w:val="20"/>
          <w:lang w:val="pt-BR"/>
        </w:rPr>
        <w:t xml:space="preserve">e da </w:t>
      </w:r>
      <w:r w:rsidRPr="00BF7CBD">
        <w:rPr>
          <w:rFonts w:ascii="Cambria" w:hAnsi="Cambria"/>
          <w:sz w:val="20"/>
          <w:szCs w:val="20"/>
          <w:lang w:val="pt-BR"/>
        </w:rPr>
        <w:t>pe</w:t>
      </w:r>
      <w:r>
        <w:rPr>
          <w:rFonts w:ascii="Cambria" w:hAnsi="Cambria"/>
          <w:sz w:val="20"/>
          <w:szCs w:val="20"/>
          <w:lang w:val="pt-BR"/>
        </w:rPr>
        <w:t>s</w:t>
      </w:r>
      <w:r w:rsidRPr="00BF7CBD">
        <w:rPr>
          <w:rFonts w:ascii="Cambria" w:hAnsi="Cambria"/>
          <w:sz w:val="20"/>
          <w:szCs w:val="20"/>
          <w:lang w:val="pt-BR"/>
        </w:rPr>
        <w:t>soa condenada</w:t>
      </w:r>
      <w:r>
        <w:rPr>
          <w:rFonts w:ascii="Cambria" w:hAnsi="Cambria"/>
          <w:sz w:val="20"/>
          <w:szCs w:val="20"/>
          <w:lang w:val="pt-BR"/>
        </w:rPr>
        <w:t xml:space="preserve"> n</w:t>
      </w:r>
      <w:r w:rsidRPr="00BF7CBD">
        <w:rPr>
          <w:rFonts w:ascii="Cambria" w:hAnsi="Cambria"/>
          <w:sz w:val="20"/>
          <w:szCs w:val="20"/>
          <w:lang w:val="pt-BR"/>
        </w:rPr>
        <w:t xml:space="preserve">este caso. </w:t>
      </w:r>
      <w:r>
        <w:rPr>
          <w:rFonts w:ascii="Cambria" w:hAnsi="Cambria"/>
          <w:sz w:val="20"/>
          <w:szCs w:val="20"/>
          <w:lang w:val="pt-BR"/>
        </w:rPr>
        <w:t>Fazê-</w:t>
      </w:r>
      <w:r w:rsidRPr="00BF7CBD">
        <w:rPr>
          <w:rFonts w:ascii="Cambria" w:hAnsi="Cambria"/>
          <w:sz w:val="20"/>
          <w:szCs w:val="20"/>
          <w:lang w:val="pt-BR"/>
        </w:rPr>
        <w:t>lo implicar</w:t>
      </w:r>
      <w:r>
        <w:rPr>
          <w:rFonts w:ascii="Cambria" w:hAnsi="Cambria"/>
          <w:sz w:val="20"/>
          <w:szCs w:val="20"/>
          <w:lang w:val="pt-BR"/>
        </w:rPr>
        <w:t>ia</w:t>
      </w:r>
      <w:r w:rsidRPr="00BF7CBD">
        <w:rPr>
          <w:rFonts w:ascii="Cambria" w:hAnsi="Cambria"/>
          <w:sz w:val="20"/>
          <w:szCs w:val="20"/>
          <w:lang w:val="pt-BR"/>
        </w:rPr>
        <w:t xml:space="preserve"> </w:t>
      </w:r>
      <w:r>
        <w:rPr>
          <w:rFonts w:ascii="Cambria" w:hAnsi="Cambria"/>
          <w:sz w:val="20"/>
          <w:szCs w:val="20"/>
          <w:lang w:val="pt-BR"/>
        </w:rPr>
        <w:t>a</w:t>
      </w:r>
      <w:r w:rsidRPr="00BF7CBD">
        <w:rPr>
          <w:rFonts w:ascii="Cambria" w:hAnsi="Cambria"/>
          <w:sz w:val="20"/>
          <w:szCs w:val="20"/>
          <w:lang w:val="pt-BR"/>
        </w:rPr>
        <w:t>valiar</w:t>
      </w:r>
      <w:r>
        <w:rPr>
          <w:rFonts w:ascii="Cambria" w:hAnsi="Cambria"/>
          <w:sz w:val="20"/>
          <w:szCs w:val="20"/>
          <w:lang w:val="pt-BR"/>
        </w:rPr>
        <w:t xml:space="preserve"> a </w:t>
      </w:r>
      <w:r w:rsidRPr="00BF7CBD">
        <w:rPr>
          <w:rFonts w:ascii="Cambria" w:hAnsi="Cambria"/>
          <w:sz w:val="20"/>
          <w:szCs w:val="20"/>
          <w:lang w:val="pt-BR"/>
        </w:rPr>
        <w:t>corre</w:t>
      </w:r>
      <w:r>
        <w:rPr>
          <w:rFonts w:ascii="Cambria" w:hAnsi="Cambria"/>
          <w:sz w:val="20"/>
          <w:szCs w:val="20"/>
          <w:lang w:val="pt-BR"/>
        </w:rPr>
        <w:t xml:space="preserve">ção da </w:t>
      </w:r>
      <w:r w:rsidRPr="00BF7CBD">
        <w:rPr>
          <w:rFonts w:ascii="Cambria" w:hAnsi="Cambria"/>
          <w:sz w:val="20"/>
          <w:szCs w:val="20"/>
          <w:lang w:val="pt-BR"/>
        </w:rPr>
        <w:t>interpreta</w:t>
      </w:r>
      <w:r>
        <w:rPr>
          <w:rFonts w:ascii="Cambria" w:hAnsi="Cambria"/>
          <w:sz w:val="20"/>
          <w:szCs w:val="20"/>
          <w:lang w:val="pt-BR"/>
        </w:rPr>
        <w:t>ção</w:t>
      </w:r>
      <w:r w:rsidRPr="00BF7CBD">
        <w:rPr>
          <w:rFonts w:ascii="Cambria" w:hAnsi="Cambria"/>
          <w:sz w:val="20"/>
          <w:szCs w:val="20"/>
          <w:lang w:val="pt-BR"/>
        </w:rPr>
        <w:t xml:space="preserve"> que</w:t>
      </w:r>
      <w:r>
        <w:rPr>
          <w:rFonts w:ascii="Cambria" w:hAnsi="Cambria"/>
          <w:sz w:val="20"/>
          <w:szCs w:val="20"/>
          <w:lang w:val="pt-BR"/>
        </w:rPr>
        <w:t xml:space="preserve"> os </w:t>
      </w:r>
      <w:r w:rsidRPr="00BF7CBD">
        <w:rPr>
          <w:rFonts w:ascii="Cambria" w:hAnsi="Cambria"/>
          <w:sz w:val="20"/>
          <w:szCs w:val="20"/>
          <w:lang w:val="pt-BR"/>
        </w:rPr>
        <w:t>tribun</w:t>
      </w:r>
      <w:r>
        <w:rPr>
          <w:rFonts w:ascii="Cambria" w:hAnsi="Cambria"/>
          <w:sz w:val="20"/>
          <w:szCs w:val="20"/>
          <w:lang w:val="pt-BR"/>
        </w:rPr>
        <w:t>ais</w:t>
      </w:r>
      <w:r w:rsidRPr="00BF7CBD">
        <w:rPr>
          <w:rFonts w:ascii="Cambria" w:hAnsi="Cambria"/>
          <w:sz w:val="20"/>
          <w:szCs w:val="20"/>
          <w:lang w:val="pt-BR"/>
        </w:rPr>
        <w:t xml:space="preserve"> </w:t>
      </w:r>
      <w:r>
        <w:rPr>
          <w:rFonts w:ascii="Cambria" w:hAnsi="Cambria"/>
          <w:sz w:val="20"/>
          <w:szCs w:val="20"/>
          <w:lang w:val="pt-BR"/>
        </w:rPr>
        <w:t>brasileir</w:t>
      </w:r>
      <w:r w:rsidRPr="00BF7CBD">
        <w:rPr>
          <w:rFonts w:ascii="Cambria" w:hAnsi="Cambria"/>
          <w:sz w:val="20"/>
          <w:szCs w:val="20"/>
          <w:lang w:val="pt-BR"/>
        </w:rPr>
        <w:t xml:space="preserve">os </w:t>
      </w:r>
      <w:r>
        <w:rPr>
          <w:rFonts w:ascii="Cambria" w:hAnsi="Cambria"/>
          <w:sz w:val="20"/>
          <w:szCs w:val="20"/>
          <w:lang w:val="pt-BR"/>
        </w:rPr>
        <w:t>fizeram</w:t>
      </w:r>
      <w:r w:rsidRPr="00BF7CBD">
        <w:rPr>
          <w:rFonts w:ascii="Cambria" w:hAnsi="Cambria"/>
          <w:sz w:val="20"/>
          <w:szCs w:val="20"/>
          <w:lang w:val="pt-BR"/>
        </w:rPr>
        <w:t xml:space="preserve"> de sua própria legisla</w:t>
      </w:r>
      <w:r>
        <w:rPr>
          <w:rFonts w:ascii="Cambria" w:hAnsi="Cambria"/>
          <w:sz w:val="20"/>
          <w:szCs w:val="20"/>
          <w:lang w:val="pt-BR"/>
        </w:rPr>
        <w:t>ção</w:t>
      </w:r>
      <w:r w:rsidRPr="00BF7CBD">
        <w:rPr>
          <w:rFonts w:ascii="Cambria" w:hAnsi="Cambria"/>
          <w:sz w:val="20"/>
          <w:szCs w:val="20"/>
          <w:lang w:val="pt-BR"/>
        </w:rPr>
        <w:t xml:space="preserve"> interna aplic</w:t>
      </w:r>
      <w:r>
        <w:rPr>
          <w:rFonts w:ascii="Cambria" w:hAnsi="Cambria"/>
          <w:sz w:val="20"/>
          <w:szCs w:val="20"/>
          <w:lang w:val="pt-BR"/>
        </w:rPr>
        <w:t>ável ao</w:t>
      </w:r>
      <w:r w:rsidRPr="00BF7CBD">
        <w:rPr>
          <w:rFonts w:ascii="Cambria" w:hAnsi="Cambria"/>
          <w:sz w:val="20"/>
          <w:szCs w:val="20"/>
          <w:lang w:val="pt-BR"/>
        </w:rPr>
        <w:t xml:space="preserve"> caso concreto. Esta </w:t>
      </w:r>
      <w:r>
        <w:rPr>
          <w:rFonts w:ascii="Cambria" w:hAnsi="Cambria"/>
          <w:sz w:val="20"/>
          <w:szCs w:val="20"/>
          <w:lang w:val="pt-BR"/>
        </w:rPr>
        <w:t xml:space="preserve">Comissão não </w:t>
      </w:r>
      <w:r w:rsidRPr="00BF7CBD">
        <w:rPr>
          <w:rFonts w:ascii="Cambria" w:hAnsi="Cambria"/>
          <w:sz w:val="20"/>
          <w:szCs w:val="20"/>
          <w:lang w:val="pt-BR"/>
        </w:rPr>
        <w:t>representa</w:t>
      </w:r>
      <w:r>
        <w:rPr>
          <w:rFonts w:ascii="Cambria" w:hAnsi="Cambria"/>
          <w:sz w:val="20"/>
          <w:szCs w:val="20"/>
          <w:lang w:val="pt-BR"/>
        </w:rPr>
        <w:t xml:space="preserve"> uma </w:t>
      </w:r>
      <w:r w:rsidRPr="00BF7CBD">
        <w:rPr>
          <w:rFonts w:ascii="Cambria" w:hAnsi="Cambria"/>
          <w:sz w:val="20"/>
          <w:szCs w:val="20"/>
          <w:lang w:val="pt-BR"/>
        </w:rPr>
        <w:t>“</w:t>
      </w:r>
      <w:r>
        <w:rPr>
          <w:rFonts w:ascii="Cambria" w:hAnsi="Cambria"/>
          <w:sz w:val="20"/>
          <w:szCs w:val="20"/>
          <w:lang w:val="pt-BR"/>
        </w:rPr>
        <w:t>q</w:t>
      </w:r>
      <w:r w:rsidRPr="00BF7CBD">
        <w:rPr>
          <w:rFonts w:ascii="Cambria" w:hAnsi="Cambria"/>
          <w:sz w:val="20"/>
          <w:szCs w:val="20"/>
          <w:lang w:val="pt-BR"/>
        </w:rPr>
        <w:t>uarta inst</w:t>
      </w:r>
      <w:r>
        <w:rPr>
          <w:rFonts w:ascii="Cambria" w:hAnsi="Cambria"/>
          <w:sz w:val="20"/>
          <w:szCs w:val="20"/>
          <w:lang w:val="pt-BR"/>
        </w:rPr>
        <w:t>â</w:t>
      </w:r>
      <w:r w:rsidRPr="00BF7CBD">
        <w:rPr>
          <w:rFonts w:ascii="Cambria" w:hAnsi="Cambria"/>
          <w:sz w:val="20"/>
          <w:szCs w:val="20"/>
          <w:lang w:val="pt-BR"/>
        </w:rPr>
        <w:t xml:space="preserve">ncia” </w:t>
      </w:r>
      <w:r>
        <w:rPr>
          <w:rFonts w:ascii="Cambria" w:hAnsi="Cambria"/>
          <w:sz w:val="20"/>
          <w:szCs w:val="20"/>
          <w:lang w:val="pt-BR"/>
        </w:rPr>
        <w:t>e</w:t>
      </w:r>
      <w:r w:rsidRPr="00BF7CBD">
        <w:rPr>
          <w:rFonts w:ascii="Cambria" w:hAnsi="Cambria"/>
          <w:sz w:val="20"/>
          <w:szCs w:val="20"/>
          <w:lang w:val="pt-BR"/>
        </w:rPr>
        <w:t>, portanto, carece</w:t>
      </w:r>
      <w:r>
        <w:rPr>
          <w:rFonts w:ascii="Cambria" w:hAnsi="Cambria"/>
          <w:sz w:val="20"/>
          <w:szCs w:val="20"/>
          <w:lang w:val="pt-BR"/>
        </w:rPr>
        <w:t xml:space="preserve"> das </w:t>
      </w:r>
      <w:r w:rsidRPr="00BF7CBD">
        <w:rPr>
          <w:rFonts w:ascii="Cambria" w:hAnsi="Cambria"/>
          <w:sz w:val="20"/>
          <w:szCs w:val="20"/>
          <w:lang w:val="pt-BR"/>
        </w:rPr>
        <w:t>competências para con</w:t>
      </w:r>
      <w:r>
        <w:rPr>
          <w:rFonts w:ascii="Cambria" w:hAnsi="Cambria"/>
          <w:sz w:val="20"/>
          <w:szCs w:val="20"/>
          <w:lang w:val="pt-BR"/>
        </w:rPr>
        <w:t>he</w:t>
      </w:r>
      <w:r w:rsidRPr="00BF7CBD">
        <w:rPr>
          <w:rFonts w:ascii="Cambria" w:hAnsi="Cambria"/>
          <w:sz w:val="20"/>
          <w:szCs w:val="20"/>
          <w:lang w:val="pt-BR"/>
        </w:rPr>
        <w:t xml:space="preserve">cer </w:t>
      </w:r>
      <w:r>
        <w:rPr>
          <w:rFonts w:ascii="Cambria" w:hAnsi="Cambria"/>
          <w:sz w:val="20"/>
          <w:szCs w:val="20"/>
          <w:lang w:val="pt-BR"/>
        </w:rPr>
        <w:t>d</w:t>
      </w:r>
      <w:r w:rsidRPr="00BF7CBD">
        <w:rPr>
          <w:rFonts w:ascii="Cambria" w:hAnsi="Cambria"/>
          <w:sz w:val="20"/>
          <w:szCs w:val="20"/>
          <w:lang w:val="pt-BR"/>
        </w:rPr>
        <w:t>es</w:t>
      </w:r>
      <w:r>
        <w:rPr>
          <w:rFonts w:ascii="Cambria" w:hAnsi="Cambria"/>
          <w:sz w:val="20"/>
          <w:szCs w:val="20"/>
          <w:lang w:val="pt-BR"/>
        </w:rPr>
        <w:t>se</w:t>
      </w:r>
      <w:r w:rsidRPr="00BF7CBD">
        <w:rPr>
          <w:rFonts w:ascii="Cambria" w:hAnsi="Cambria"/>
          <w:sz w:val="20"/>
          <w:szCs w:val="20"/>
          <w:lang w:val="pt-BR"/>
        </w:rPr>
        <w:t xml:space="preserve">s assuntos. </w:t>
      </w:r>
      <w:r>
        <w:rPr>
          <w:rFonts w:ascii="Cambria" w:hAnsi="Cambria"/>
          <w:sz w:val="20"/>
          <w:szCs w:val="20"/>
          <w:lang w:val="pt-BR"/>
        </w:rPr>
        <w:t>Contudo</w:t>
      </w:r>
      <w:r w:rsidRPr="00BF7CBD">
        <w:rPr>
          <w:rFonts w:ascii="Cambria" w:hAnsi="Cambria"/>
          <w:sz w:val="20"/>
          <w:szCs w:val="20"/>
          <w:lang w:val="pt-BR"/>
        </w:rPr>
        <w:t xml:space="preserve">, o que esta </w:t>
      </w:r>
      <w:r>
        <w:rPr>
          <w:rFonts w:ascii="Cambria" w:hAnsi="Cambria"/>
          <w:sz w:val="20"/>
          <w:szCs w:val="20"/>
          <w:lang w:val="pt-BR"/>
        </w:rPr>
        <w:t>Comissão</w:t>
      </w:r>
      <w:r w:rsidRPr="00BF7CBD">
        <w:rPr>
          <w:rFonts w:ascii="Cambria" w:hAnsi="Cambria"/>
          <w:sz w:val="20"/>
          <w:szCs w:val="20"/>
          <w:lang w:val="pt-BR"/>
        </w:rPr>
        <w:t xml:space="preserve"> p</w:t>
      </w:r>
      <w:r>
        <w:rPr>
          <w:rFonts w:ascii="Cambria" w:hAnsi="Cambria"/>
          <w:sz w:val="20"/>
          <w:szCs w:val="20"/>
          <w:lang w:val="pt-BR"/>
        </w:rPr>
        <w:t>o</w:t>
      </w:r>
      <w:r w:rsidRPr="00BF7CBD">
        <w:rPr>
          <w:rFonts w:ascii="Cambria" w:hAnsi="Cambria"/>
          <w:sz w:val="20"/>
          <w:szCs w:val="20"/>
          <w:lang w:val="pt-BR"/>
        </w:rPr>
        <w:t xml:space="preserve">de efetivamente apreciar </w:t>
      </w:r>
      <w:r>
        <w:rPr>
          <w:rFonts w:ascii="Cambria" w:hAnsi="Cambria"/>
          <w:sz w:val="20"/>
          <w:szCs w:val="20"/>
          <w:lang w:val="pt-BR"/>
        </w:rPr>
        <w:t>é</w:t>
      </w:r>
      <w:r w:rsidRPr="00BF7CBD">
        <w:rPr>
          <w:rFonts w:ascii="Cambria" w:hAnsi="Cambria"/>
          <w:sz w:val="20"/>
          <w:szCs w:val="20"/>
          <w:lang w:val="pt-BR"/>
        </w:rPr>
        <w:t xml:space="preserve"> que, frente a</w:t>
      </w:r>
      <w:r>
        <w:rPr>
          <w:rFonts w:ascii="Cambria" w:hAnsi="Cambria"/>
          <w:sz w:val="20"/>
          <w:szCs w:val="20"/>
          <w:lang w:val="pt-BR"/>
        </w:rPr>
        <w:t xml:space="preserve"> um </w:t>
      </w:r>
      <w:r w:rsidRPr="00BF7CBD">
        <w:rPr>
          <w:rFonts w:ascii="Cambria" w:hAnsi="Cambria"/>
          <w:sz w:val="20"/>
          <w:szCs w:val="20"/>
          <w:lang w:val="pt-BR"/>
        </w:rPr>
        <w:t>ato que indu</w:t>
      </w:r>
      <w:r>
        <w:rPr>
          <w:rFonts w:ascii="Cambria" w:hAnsi="Cambria"/>
          <w:sz w:val="20"/>
          <w:szCs w:val="20"/>
          <w:lang w:val="pt-BR"/>
        </w:rPr>
        <w:t>bitavel</w:t>
      </w:r>
      <w:r w:rsidRPr="00BF7CBD">
        <w:rPr>
          <w:rFonts w:ascii="Cambria" w:hAnsi="Cambria"/>
          <w:sz w:val="20"/>
          <w:szCs w:val="20"/>
          <w:lang w:val="pt-BR"/>
        </w:rPr>
        <w:t>mente representa</w:t>
      </w:r>
      <w:r>
        <w:rPr>
          <w:rFonts w:ascii="Cambria" w:hAnsi="Cambria"/>
          <w:sz w:val="20"/>
          <w:szCs w:val="20"/>
          <w:lang w:val="pt-BR"/>
        </w:rPr>
        <w:t xml:space="preserve"> uma </w:t>
      </w:r>
      <w:r w:rsidRPr="00BF7CBD">
        <w:rPr>
          <w:rFonts w:ascii="Cambria" w:hAnsi="Cambria"/>
          <w:sz w:val="20"/>
          <w:szCs w:val="20"/>
          <w:lang w:val="pt-BR"/>
        </w:rPr>
        <w:t>v</w:t>
      </w:r>
      <w:r>
        <w:rPr>
          <w:rFonts w:ascii="Cambria" w:hAnsi="Cambria"/>
          <w:sz w:val="20"/>
          <w:szCs w:val="20"/>
          <w:lang w:val="pt-BR"/>
        </w:rPr>
        <w:t>iol</w:t>
      </w:r>
      <w:r w:rsidRPr="00BF7CBD">
        <w:rPr>
          <w:rFonts w:ascii="Cambria" w:hAnsi="Cambria"/>
          <w:sz w:val="20"/>
          <w:szCs w:val="20"/>
          <w:lang w:val="pt-BR"/>
        </w:rPr>
        <w:t>a</w:t>
      </w:r>
      <w:r>
        <w:rPr>
          <w:rFonts w:ascii="Cambria" w:hAnsi="Cambria"/>
          <w:sz w:val="20"/>
          <w:szCs w:val="20"/>
          <w:lang w:val="pt-BR"/>
        </w:rPr>
        <w:t>ção</w:t>
      </w:r>
      <w:r w:rsidRPr="00BF7CBD">
        <w:rPr>
          <w:rFonts w:ascii="Cambria" w:hAnsi="Cambria"/>
          <w:sz w:val="20"/>
          <w:szCs w:val="20"/>
          <w:lang w:val="pt-BR"/>
        </w:rPr>
        <w:t xml:space="preserve"> de </w:t>
      </w:r>
      <w:r>
        <w:rPr>
          <w:rFonts w:ascii="Cambria" w:hAnsi="Cambria"/>
          <w:sz w:val="20"/>
          <w:szCs w:val="20"/>
          <w:lang w:val="pt-BR"/>
        </w:rPr>
        <w:t>direito</w:t>
      </w:r>
      <w:r w:rsidRPr="00BF7CBD">
        <w:rPr>
          <w:rFonts w:ascii="Cambria" w:hAnsi="Cambria"/>
          <w:sz w:val="20"/>
          <w:szCs w:val="20"/>
          <w:lang w:val="pt-BR"/>
        </w:rPr>
        <w:t>s humanos essenc</w:t>
      </w:r>
      <w:r>
        <w:rPr>
          <w:rFonts w:ascii="Cambria" w:hAnsi="Cambria"/>
          <w:sz w:val="20"/>
          <w:szCs w:val="20"/>
          <w:lang w:val="pt-BR"/>
        </w:rPr>
        <w:t>iais</w:t>
      </w:r>
      <w:r w:rsidRPr="00BF7CBD">
        <w:rPr>
          <w:rFonts w:ascii="Cambria" w:hAnsi="Cambria"/>
          <w:sz w:val="20"/>
          <w:szCs w:val="20"/>
          <w:lang w:val="pt-BR"/>
        </w:rPr>
        <w:t>,</w:t>
      </w:r>
      <w:r>
        <w:rPr>
          <w:rFonts w:ascii="Cambria" w:hAnsi="Cambria"/>
          <w:sz w:val="20"/>
          <w:szCs w:val="20"/>
          <w:lang w:val="pt-BR"/>
        </w:rPr>
        <w:t xml:space="preserve"> a </w:t>
      </w:r>
      <w:r w:rsidRPr="00BF7CBD">
        <w:rPr>
          <w:rFonts w:ascii="Cambria" w:hAnsi="Cambria"/>
          <w:sz w:val="20"/>
          <w:szCs w:val="20"/>
          <w:lang w:val="pt-BR"/>
        </w:rPr>
        <w:t>legisla</w:t>
      </w:r>
      <w:r>
        <w:rPr>
          <w:rFonts w:ascii="Cambria" w:hAnsi="Cambria"/>
          <w:sz w:val="20"/>
          <w:szCs w:val="20"/>
          <w:lang w:val="pt-BR"/>
        </w:rPr>
        <w:t xml:space="preserve">ção e os </w:t>
      </w:r>
      <w:r w:rsidRPr="00BF7CBD">
        <w:rPr>
          <w:rFonts w:ascii="Cambria" w:hAnsi="Cambria"/>
          <w:sz w:val="20"/>
          <w:szCs w:val="20"/>
          <w:lang w:val="pt-BR"/>
        </w:rPr>
        <w:t>tribun</w:t>
      </w:r>
      <w:r>
        <w:rPr>
          <w:rFonts w:ascii="Cambria" w:hAnsi="Cambria"/>
          <w:sz w:val="20"/>
          <w:szCs w:val="20"/>
          <w:lang w:val="pt-BR"/>
        </w:rPr>
        <w:t xml:space="preserve">ais do </w:t>
      </w:r>
      <w:r w:rsidRPr="00BF7CBD">
        <w:rPr>
          <w:rFonts w:ascii="Cambria" w:hAnsi="Cambria"/>
          <w:sz w:val="20"/>
          <w:szCs w:val="20"/>
          <w:lang w:val="pt-BR"/>
        </w:rPr>
        <w:t xml:space="preserve">Estado </w:t>
      </w:r>
      <w:r>
        <w:rPr>
          <w:rFonts w:ascii="Cambria" w:hAnsi="Cambria"/>
          <w:sz w:val="20"/>
          <w:szCs w:val="20"/>
          <w:lang w:val="pt-BR"/>
        </w:rPr>
        <w:t>brasileir</w:t>
      </w:r>
      <w:r w:rsidRPr="00BF7CBD">
        <w:rPr>
          <w:rFonts w:ascii="Cambria" w:hAnsi="Cambria"/>
          <w:sz w:val="20"/>
          <w:szCs w:val="20"/>
          <w:lang w:val="pt-BR"/>
        </w:rPr>
        <w:t>o responderam pro</w:t>
      </w:r>
      <w:r>
        <w:rPr>
          <w:rFonts w:ascii="Cambria" w:hAnsi="Cambria"/>
          <w:sz w:val="20"/>
          <w:szCs w:val="20"/>
          <w:lang w:val="pt-BR"/>
        </w:rPr>
        <w:t>porcionan</w:t>
      </w:r>
      <w:r w:rsidRPr="00BF7CBD">
        <w:rPr>
          <w:rFonts w:ascii="Cambria" w:hAnsi="Cambria"/>
          <w:sz w:val="20"/>
          <w:szCs w:val="20"/>
          <w:lang w:val="pt-BR"/>
        </w:rPr>
        <w:t>do remédios proces</w:t>
      </w:r>
      <w:r>
        <w:rPr>
          <w:rFonts w:ascii="Cambria" w:hAnsi="Cambria"/>
          <w:sz w:val="20"/>
          <w:szCs w:val="20"/>
          <w:lang w:val="pt-BR"/>
        </w:rPr>
        <w:t>suais</w:t>
      </w:r>
      <w:r w:rsidRPr="00BF7CBD">
        <w:rPr>
          <w:rFonts w:ascii="Cambria" w:hAnsi="Cambria"/>
          <w:sz w:val="20"/>
          <w:szCs w:val="20"/>
          <w:lang w:val="pt-BR"/>
        </w:rPr>
        <w:t xml:space="preserve"> que possi</w:t>
      </w:r>
      <w:r>
        <w:rPr>
          <w:rFonts w:ascii="Cambria" w:hAnsi="Cambria"/>
          <w:sz w:val="20"/>
          <w:szCs w:val="20"/>
          <w:lang w:val="pt-BR"/>
        </w:rPr>
        <w:t xml:space="preserve">bilitaram a </w:t>
      </w:r>
      <w:r w:rsidRPr="00BF7CBD">
        <w:rPr>
          <w:rFonts w:ascii="Cambria" w:hAnsi="Cambria"/>
          <w:sz w:val="20"/>
          <w:szCs w:val="20"/>
          <w:lang w:val="pt-BR"/>
        </w:rPr>
        <w:t>condena</w:t>
      </w:r>
      <w:r>
        <w:rPr>
          <w:rFonts w:ascii="Cambria" w:hAnsi="Cambria"/>
          <w:sz w:val="20"/>
          <w:szCs w:val="20"/>
          <w:lang w:val="pt-BR"/>
        </w:rPr>
        <w:t>ção</w:t>
      </w:r>
      <w:r w:rsidRPr="00BF7CBD">
        <w:rPr>
          <w:rFonts w:ascii="Cambria" w:hAnsi="Cambria"/>
          <w:sz w:val="20"/>
          <w:szCs w:val="20"/>
          <w:lang w:val="pt-BR"/>
        </w:rPr>
        <w:t xml:space="preserve"> penal</w:t>
      </w:r>
      <w:r>
        <w:rPr>
          <w:rFonts w:ascii="Cambria" w:hAnsi="Cambria"/>
          <w:sz w:val="20"/>
          <w:szCs w:val="20"/>
          <w:lang w:val="pt-BR"/>
        </w:rPr>
        <w:t xml:space="preserve"> do </w:t>
      </w:r>
      <w:r w:rsidRPr="00BF7CBD">
        <w:rPr>
          <w:rFonts w:ascii="Cambria" w:hAnsi="Cambria"/>
          <w:sz w:val="20"/>
          <w:szCs w:val="20"/>
          <w:lang w:val="pt-BR"/>
        </w:rPr>
        <w:t xml:space="preserve">acusado. Esta circunstância </w:t>
      </w:r>
      <w:r>
        <w:rPr>
          <w:rFonts w:ascii="Cambria" w:hAnsi="Cambria"/>
          <w:sz w:val="20"/>
          <w:szCs w:val="20"/>
          <w:lang w:val="pt-BR"/>
        </w:rPr>
        <w:t>é</w:t>
      </w:r>
      <w:r w:rsidRPr="00BF7CBD">
        <w:rPr>
          <w:rFonts w:ascii="Cambria" w:hAnsi="Cambria"/>
          <w:sz w:val="20"/>
          <w:szCs w:val="20"/>
          <w:lang w:val="pt-BR"/>
        </w:rPr>
        <w:t xml:space="preserve"> inegá</w:t>
      </w:r>
      <w:r>
        <w:rPr>
          <w:rFonts w:ascii="Cambria" w:hAnsi="Cambria"/>
          <w:sz w:val="20"/>
          <w:szCs w:val="20"/>
          <w:lang w:val="pt-BR"/>
        </w:rPr>
        <w:t>vel</w:t>
      </w:r>
      <w:r w:rsidRPr="00BF7CBD">
        <w:rPr>
          <w:rFonts w:ascii="Cambria" w:hAnsi="Cambria"/>
          <w:sz w:val="20"/>
          <w:szCs w:val="20"/>
          <w:lang w:val="pt-BR"/>
        </w:rPr>
        <w:t xml:space="preserve">. </w:t>
      </w:r>
    </w:p>
    <w:p w14:paraId="1AE22CB3"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Sob</w:t>
      </w:r>
      <w:r w:rsidRPr="00BF7CBD">
        <w:rPr>
          <w:rFonts w:ascii="Cambria" w:hAnsi="Cambria"/>
          <w:sz w:val="20"/>
          <w:szCs w:val="20"/>
          <w:lang w:val="pt-BR"/>
        </w:rPr>
        <w:t xml:space="preserve"> esta perspectiva, </w:t>
      </w:r>
      <w:r>
        <w:rPr>
          <w:rFonts w:ascii="Cambria" w:hAnsi="Cambria"/>
          <w:sz w:val="20"/>
          <w:szCs w:val="20"/>
          <w:lang w:val="pt-BR"/>
        </w:rPr>
        <w:t>é possível</w:t>
      </w:r>
      <w:r w:rsidRPr="00BF7CBD">
        <w:rPr>
          <w:rFonts w:ascii="Cambria" w:hAnsi="Cambria"/>
          <w:sz w:val="20"/>
          <w:szCs w:val="20"/>
          <w:lang w:val="pt-BR"/>
        </w:rPr>
        <w:t xml:space="preserve"> concluir que, </w:t>
      </w:r>
      <w:r>
        <w:rPr>
          <w:rFonts w:ascii="Cambria" w:hAnsi="Cambria"/>
          <w:sz w:val="20"/>
          <w:szCs w:val="20"/>
          <w:lang w:val="pt-BR"/>
        </w:rPr>
        <w:t xml:space="preserve">tendo sido cometida uma </w:t>
      </w:r>
      <w:r w:rsidRPr="00BF7CBD">
        <w:rPr>
          <w:rFonts w:ascii="Cambria" w:hAnsi="Cambria"/>
          <w:sz w:val="20"/>
          <w:szCs w:val="20"/>
          <w:lang w:val="pt-BR"/>
        </w:rPr>
        <w:t>v</w:t>
      </w:r>
      <w:r>
        <w:rPr>
          <w:rFonts w:ascii="Cambria" w:hAnsi="Cambria"/>
          <w:sz w:val="20"/>
          <w:szCs w:val="20"/>
          <w:lang w:val="pt-BR"/>
        </w:rPr>
        <w:t>iol</w:t>
      </w:r>
      <w:r w:rsidRPr="00BF7CBD">
        <w:rPr>
          <w:rFonts w:ascii="Cambria" w:hAnsi="Cambria"/>
          <w:sz w:val="20"/>
          <w:szCs w:val="20"/>
          <w:lang w:val="pt-BR"/>
        </w:rPr>
        <w:t>a</w:t>
      </w:r>
      <w:r>
        <w:rPr>
          <w:rFonts w:ascii="Cambria" w:hAnsi="Cambria"/>
          <w:sz w:val="20"/>
          <w:szCs w:val="20"/>
          <w:lang w:val="pt-BR"/>
        </w:rPr>
        <w:t>ção</w:t>
      </w:r>
      <w:r w:rsidRPr="00BF7CBD">
        <w:rPr>
          <w:rFonts w:ascii="Cambria" w:hAnsi="Cambria"/>
          <w:sz w:val="20"/>
          <w:szCs w:val="20"/>
          <w:lang w:val="pt-BR"/>
        </w:rPr>
        <w:t xml:space="preserve"> de </w:t>
      </w:r>
      <w:r>
        <w:rPr>
          <w:rFonts w:ascii="Cambria" w:hAnsi="Cambria"/>
          <w:sz w:val="20"/>
          <w:szCs w:val="20"/>
          <w:lang w:val="pt-BR"/>
        </w:rPr>
        <w:t>direito</w:t>
      </w:r>
      <w:r w:rsidRPr="00BF7CBD">
        <w:rPr>
          <w:rFonts w:ascii="Cambria" w:hAnsi="Cambria"/>
          <w:sz w:val="20"/>
          <w:szCs w:val="20"/>
          <w:lang w:val="pt-BR"/>
        </w:rPr>
        <w:t>s humanos por</w:t>
      </w:r>
      <w:r>
        <w:rPr>
          <w:rFonts w:ascii="Cambria" w:hAnsi="Cambria"/>
          <w:sz w:val="20"/>
          <w:szCs w:val="20"/>
          <w:lang w:val="pt-BR"/>
        </w:rPr>
        <w:t xml:space="preserve"> um </w:t>
      </w:r>
      <w:r w:rsidRPr="00BF7CBD">
        <w:rPr>
          <w:rFonts w:ascii="Cambria" w:hAnsi="Cambria"/>
          <w:sz w:val="20"/>
          <w:szCs w:val="20"/>
          <w:lang w:val="pt-BR"/>
        </w:rPr>
        <w:t>agente privado,</w:t>
      </w:r>
      <w:r>
        <w:rPr>
          <w:rFonts w:ascii="Cambria" w:hAnsi="Cambria"/>
          <w:sz w:val="20"/>
          <w:szCs w:val="20"/>
          <w:lang w:val="pt-BR"/>
        </w:rPr>
        <w:t xml:space="preserve"> o </w:t>
      </w:r>
      <w:r w:rsidRPr="00BF7CBD">
        <w:rPr>
          <w:rFonts w:ascii="Cambria" w:hAnsi="Cambria"/>
          <w:sz w:val="20"/>
          <w:szCs w:val="20"/>
          <w:lang w:val="pt-BR"/>
        </w:rPr>
        <w:t>Estado atuo</w:t>
      </w:r>
      <w:r>
        <w:rPr>
          <w:rFonts w:ascii="Cambria" w:hAnsi="Cambria"/>
          <w:sz w:val="20"/>
          <w:szCs w:val="20"/>
          <w:lang w:val="pt-BR"/>
        </w:rPr>
        <w:t>u</w:t>
      </w:r>
      <w:r w:rsidRPr="00BF7CBD">
        <w:rPr>
          <w:rFonts w:ascii="Cambria" w:hAnsi="Cambria"/>
          <w:sz w:val="20"/>
          <w:szCs w:val="20"/>
          <w:lang w:val="pt-BR"/>
        </w:rPr>
        <w:t xml:space="preserve"> adequadamente remediando</w:t>
      </w:r>
      <w:r>
        <w:rPr>
          <w:rFonts w:ascii="Cambria" w:hAnsi="Cambria"/>
          <w:sz w:val="20"/>
          <w:szCs w:val="20"/>
          <w:lang w:val="pt-BR"/>
        </w:rPr>
        <w:t xml:space="preserve"> a </w:t>
      </w:r>
      <w:r w:rsidRPr="00BF7CBD">
        <w:rPr>
          <w:rFonts w:ascii="Cambria" w:hAnsi="Cambria"/>
          <w:sz w:val="20"/>
          <w:szCs w:val="20"/>
          <w:lang w:val="pt-BR"/>
        </w:rPr>
        <w:t>situa</w:t>
      </w:r>
      <w:r>
        <w:rPr>
          <w:rFonts w:ascii="Cambria" w:hAnsi="Cambria"/>
          <w:sz w:val="20"/>
          <w:szCs w:val="20"/>
          <w:lang w:val="pt-BR"/>
        </w:rPr>
        <w:t>ção</w:t>
      </w:r>
      <w:r w:rsidRPr="00BF7CBD">
        <w:rPr>
          <w:rFonts w:ascii="Cambria" w:hAnsi="Cambria"/>
          <w:sz w:val="20"/>
          <w:szCs w:val="20"/>
          <w:lang w:val="pt-BR"/>
        </w:rPr>
        <w:t xml:space="preserve"> por meio de mecanismos de caráter jurisdicional que </w:t>
      </w:r>
      <w:r>
        <w:rPr>
          <w:rFonts w:ascii="Cambria" w:hAnsi="Cambria"/>
          <w:sz w:val="20"/>
          <w:szCs w:val="20"/>
          <w:lang w:val="pt-BR"/>
        </w:rPr>
        <w:t>tiveram</w:t>
      </w:r>
      <w:r w:rsidRPr="00BF7CBD">
        <w:rPr>
          <w:rFonts w:ascii="Cambria" w:hAnsi="Cambria"/>
          <w:sz w:val="20"/>
          <w:szCs w:val="20"/>
          <w:lang w:val="pt-BR"/>
        </w:rPr>
        <w:t xml:space="preserve"> como consequência</w:t>
      </w:r>
      <w:r>
        <w:rPr>
          <w:rFonts w:ascii="Cambria" w:hAnsi="Cambria"/>
          <w:sz w:val="20"/>
          <w:szCs w:val="20"/>
          <w:lang w:val="pt-BR"/>
        </w:rPr>
        <w:t xml:space="preserve"> a </w:t>
      </w:r>
      <w:r w:rsidRPr="00BF7CBD">
        <w:rPr>
          <w:rFonts w:ascii="Cambria" w:hAnsi="Cambria"/>
          <w:sz w:val="20"/>
          <w:szCs w:val="20"/>
          <w:lang w:val="pt-BR"/>
        </w:rPr>
        <w:t>condena</w:t>
      </w:r>
      <w:r>
        <w:rPr>
          <w:rFonts w:ascii="Cambria" w:hAnsi="Cambria"/>
          <w:sz w:val="20"/>
          <w:szCs w:val="20"/>
          <w:lang w:val="pt-BR"/>
        </w:rPr>
        <w:t>ção</w:t>
      </w:r>
      <w:r w:rsidRPr="00BF7CBD">
        <w:rPr>
          <w:rFonts w:ascii="Cambria" w:hAnsi="Cambria"/>
          <w:sz w:val="20"/>
          <w:szCs w:val="20"/>
          <w:lang w:val="pt-BR"/>
        </w:rPr>
        <w:t xml:space="preserve"> penal</w:t>
      </w:r>
      <w:r>
        <w:rPr>
          <w:rFonts w:ascii="Cambria" w:hAnsi="Cambria"/>
          <w:sz w:val="20"/>
          <w:szCs w:val="20"/>
          <w:lang w:val="pt-BR"/>
        </w:rPr>
        <w:t xml:space="preserve"> do </w:t>
      </w:r>
      <w:r w:rsidRPr="00BF7CBD">
        <w:rPr>
          <w:rFonts w:ascii="Cambria" w:hAnsi="Cambria"/>
          <w:sz w:val="20"/>
          <w:szCs w:val="20"/>
          <w:lang w:val="pt-BR"/>
        </w:rPr>
        <w:t>respons</w:t>
      </w:r>
      <w:r>
        <w:rPr>
          <w:rFonts w:ascii="Cambria" w:hAnsi="Cambria"/>
          <w:sz w:val="20"/>
          <w:szCs w:val="20"/>
          <w:lang w:val="pt-BR"/>
        </w:rPr>
        <w:t>ável</w:t>
      </w:r>
      <w:r w:rsidRPr="00BF7CBD">
        <w:rPr>
          <w:rFonts w:ascii="Cambria" w:hAnsi="Cambria"/>
          <w:sz w:val="20"/>
          <w:szCs w:val="20"/>
          <w:lang w:val="pt-BR"/>
        </w:rPr>
        <w:t xml:space="preserve">. </w:t>
      </w:r>
    </w:p>
    <w:p w14:paraId="3FB588F1"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 xml:space="preserve">Num </w:t>
      </w:r>
      <w:r w:rsidRPr="00BF7CBD">
        <w:rPr>
          <w:rFonts w:ascii="Cambria" w:hAnsi="Cambria"/>
          <w:sz w:val="20"/>
          <w:szCs w:val="20"/>
          <w:lang w:val="pt-BR"/>
        </w:rPr>
        <w:t>contexto como</w:t>
      </w:r>
      <w:r>
        <w:rPr>
          <w:rFonts w:ascii="Cambria" w:hAnsi="Cambria"/>
          <w:sz w:val="20"/>
          <w:szCs w:val="20"/>
          <w:lang w:val="pt-BR"/>
        </w:rPr>
        <w:t xml:space="preserve"> o </w:t>
      </w:r>
      <w:r w:rsidRPr="00BF7CBD">
        <w:rPr>
          <w:rFonts w:ascii="Cambria" w:hAnsi="Cambria"/>
          <w:sz w:val="20"/>
          <w:szCs w:val="20"/>
          <w:lang w:val="pt-BR"/>
        </w:rPr>
        <w:t xml:space="preserve">descrito, </w:t>
      </w:r>
      <w:r>
        <w:rPr>
          <w:rFonts w:ascii="Cambria" w:hAnsi="Cambria"/>
          <w:sz w:val="20"/>
          <w:szCs w:val="20"/>
          <w:lang w:val="pt-BR"/>
        </w:rPr>
        <w:t>é</w:t>
      </w:r>
      <w:r w:rsidRPr="00BF7CBD">
        <w:rPr>
          <w:rFonts w:ascii="Cambria" w:hAnsi="Cambria"/>
          <w:sz w:val="20"/>
          <w:szCs w:val="20"/>
          <w:lang w:val="pt-BR"/>
        </w:rPr>
        <w:t xml:space="preserve"> mu</w:t>
      </w:r>
      <w:r>
        <w:rPr>
          <w:rFonts w:ascii="Cambria" w:hAnsi="Cambria"/>
          <w:sz w:val="20"/>
          <w:szCs w:val="20"/>
          <w:lang w:val="pt-BR"/>
        </w:rPr>
        <w:t>ito</w:t>
      </w:r>
      <w:r w:rsidRPr="00BF7CBD">
        <w:rPr>
          <w:rFonts w:ascii="Cambria" w:hAnsi="Cambria"/>
          <w:sz w:val="20"/>
          <w:szCs w:val="20"/>
          <w:lang w:val="pt-BR"/>
        </w:rPr>
        <w:t xml:space="preserve"> difícil concluir que, a partir</w:t>
      </w:r>
      <w:r>
        <w:rPr>
          <w:rFonts w:ascii="Cambria" w:hAnsi="Cambria"/>
          <w:sz w:val="20"/>
          <w:szCs w:val="20"/>
          <w:lang w:val="pt-BR"/>
        </w:rPr>
        <w:t xml:space="preserve"> das </w:t>
      </w:r>
      <w:r w:rsidRPr="00BF7CBD">
        <w:rPr>
          <w:rFonts w:ascii="Cambria" w:hAnsi="Cambria"/>
          <w:sz w:val="20"/>
          <w:szCs w:val="20"/>
          <w:lang w:val="pt-BR"/>
        </w:rPr>
        <w:t xml:space="preserve">circunstâncias deste caso concreto, </w:t>
      </w:r>
      <w:r>
        <w:rPr>
          <w:rFonts w:ascii="Cambria" w:hAnsi="Cambria"/>
          <w:sz w:val="20"/>
          <w:szCs w:val="20"/>
          <w:lang w:val="pt-BR"/>
        </w:rPr>
        <w:t xml:space="preserve">se </w:t>
      </w:r>
      <w:r w:rsidRPr="00BF7CBD">
        <w:rPr>
          <w:rFonts w:ascii="Cambria" w:hAnsi="Cambria"/>
          <w:sz w:val="20"/>
          <w:szCs w:val="20"/>
          <w:lang w:val="pt-BR"/>
        </w:rPr>
        <w:t>p</w:t>
      </w:r>
      <w:r>
        <w:rPr>
          <w:rFonts w:ascii="Cambria" w:hAnsi="Cambria"/>
          <w:sz w:val="20"/>
          <w:szCs w:val="20"/>
          <w:lang w:val="pt-BR"/>
        </w:rPr>
        <w:t>oss</w:t>
      </w:r>
      <w:r w:rsidRPr="00BF7CBD">
        <w:rPr>
          <w:rFonts w:ascii="Cambria" w:hAnsi="Cambria"/>
          <w:sz w:val="20"/>
          <w:szCs w:val="20"/>
          <w:lang w:val="pt-BR"/>
        </w:rPr>
        <w:t>a declarar</w:t>
      </w:r>
      <w:r>
        <w:rPr>
          <w:rFonts w:ascii="Cambria" w:hAnsi="Cambria"/>
          <w:sz w:val="20"/>
          <w:szCs w:val="20"/>
          <w:lang w:val="pt-BR"/>
        </w:rPr>
        <w:t xml:space="preserve"> a </w:t>
      </w:r>
      <w:r w:rsidRPr="00BF7CBD">
        <w:rPr>
          <w:rFonts w:ascii="Cambria" w:hAnsi="Cambria"/>
          <w:sz w:val="20"/>
          <w:szCs w:val="20"/>
          <w:lang w:val="pt-BR"/>
        </w:rPr>
        <w:t>responsabili</w:t>
      </w:r>
      <w:r>
        <w:rPr>
          <w:rFonts w:ascii="Cambria" w:hAnsi="Cambria"/>
          <w:sz w:val="20"/>
          <w:szCs w:val="20"/>
          <w:lang w:val="pt-BR"/>
        </w:rPr>
        <w:t xml:space="preserve">dade </w:t>
      </w:r>
      <w:r w:rsidRPr="00BF7CBD">
        <w:rPr>
          <w:rFonts w:ascii="Cambria" w:hAnsi="Cambria"/>
          <w:sz w:val="20"/>
          <w:szCs w:val="20"/>
          <w:lang w:val="pt-BR"/>
        </w:rPr>
        <w:t>internacional</w:t>
      </w:r>
      <w:r>
        <w:rPr>
          <w:rFonts w:ascii="Cambria" w:hAnsi="Cambria"/>
          <w:sz w:val="20"/>
          <w:szCs w:val="20"/>
          <w:lang w:val="pt-BR"/>
        </w:rPr>
        <w:t xml:space="preserve"> do </w:t>
      </w:r>
      <w:r w:rsidRPr="00BF7CBD">
        <w:rPr>
          <w:rFonts w:ascii="Cambria" w:hAnsi="Cambria"/>
          <w:sz w:val="20"/>
          <w:szCs w:val="20"/>
          <w:lang w:val="pt-BR"/>
        </w:rPr>
        <w:t>Brasil</w:t>
      </w:r>
      <w:r>
        <w:rPr>
          <w:rFonts w:ascii="Cambria" w:hAnsi="Cambria"/>
          <w:sz w:val="20"/>
          <w:szCs w:val="20"/>
          <w:lang w:val="pt-BR"/>
        </w:rPr>
        <w:t>, sobretudo</w:t>
      </w:r>
      <w:r w:rsidRPr="00BF7CBD">
        <w:rPr>
          <w:rFonts w:ascii="Cambria" w:hAnsi="Cambria"/>
          <w:sz w:val="20"/>
          <w:szCs w:val="20"/>
          <w:lang w:val="pt-BR"/>
        </w:rPr>
        <w:t xml:space="preserve"> s</w:t>
      </w:r>
      <w:r>
        <w:rPr>
          <w:rFonts w:ascii="Cambria" w:hAnsi="Cambria"/>
          <w:sz w:val="20"/>
          <w:szCs w:val="20"/>
          <w:lang w:val="pt-BR"/>
        </w:rPr>
        <w:t xml:space="preserve">e o </w:t>
      </w:r>
      <w:r w:rsidRPr="00BF7CBD">
        <w:rPr>
          <w:rFonts w:ascii="Cambria" w:hAnsi="Cambria"/>
          <w:sz w:val="20"/>
          <w:szCs w:val="20"/>
          <w:lang w:val="pt-BR"/>
        </w:rPr>
        <w:t>Estado</w:t>
      </w:r>
      <w:r>
        <w:rPr>
          <w:rFonts w:ascii="Cambria" w:hAnsi="Cambria"/>
          <w:sz w:val="20"/>
          <w:szCs w:val="20"/>
          <w:lang w:val="pt-BR"/>
        </w:rPr>
        <w:t xml:space="preserve"> do </w:t>
      </w:r>
      <w:r w:rsidRPr="00BF7CBD">
        <w:rPr>
          <w:rFonts w:ascii="Cambria" w:hAnsi="Cambria"/>
          <w:sz w:val="20"/>
          <w:szCs w:val="20"/>
          <w:lang w:val="pt-BR"/>
        </w:rPr>
        <w:t xml:space="preserve">Brasil </w:t>
      </w:r>
      <w:r>
        <w:rPr>
          <w:rFonts w:ascii="Cambria" w:hAnsi="Cambria"/>
          <w:sz w:val="20"/>
          <w:szCs w:val="20"/>
          <w:lang w:val="pt-BR"/>
        </w:rPr>
        <w:t xml:space="preserve">adotou uma </w:t>
      </w:r>
      <w:r w:rsidRPr="00BF7CBD">
        <w:rPr>
          <w:rFonts w:ascii="Cambria" w:hAnsi="Cambria"/>
          <w:sz w:val="20"/>
          <w:szCs w:val="20"/>
          <w:lang w:val="pt-BR"/>
        </w:rPr>
        <w:t>severa política de preven</w:t>
      </w:r>
      <w:r>
        <w:rPr>
          <w:rFonts w:ascii="Cambria" w:hAnsi="Cambria"/>
          <w:sz w:val="20"/>
          <w:szCs w:val="20"/>
          <w:lang w:val="pt-BR"/>
        </w:rPr>
        <w:t xml:space="preserve">ção e punição do </w:t>
      </w:r>
      <w:r w:rsidRPr="00BF7CBD">
        <w:rPr>
          <w:rFonts w:ascii="Cambria" w:hAnsi="Cambria"/>
          <w:sz w:val="20"/>
          <w:szCs w:val="20"/>
          <w:lang w:val="pt-BR"/>
        </w:rPr>
        <w:t>racismo,</w:t>
      </w:r>
      <w:r>
        <w:rPr>
          <w:rFonts w:ascii="Cambria" w:hAnsi="Cambria"/>
          <w:sz w:val="20"/>
          <w:szCs w:val="20"/>
          <w:lang w:val="pt-BR"/>
        </w:rPr>
        <w:t xml:space="preserve"> </w:t>
      </w:r>
      <w:r w:rsidRPr="00BF7CBD">
        <w:rPr>
          <w:rFonts w:ascii="Cambria" w:hAnsi="Cambria"/>
          <w:sz w:val="20"/>
          <w:szCs w:val="20"/>
          <w:lang w:val="pt-BR"/>
        </w:rPr>
        <w:t>que inclus</w:t>
      </w:r>
      <w:r>
        <w:rPr>
          <w:rFonts w:ascii="Cambria" w:hAnsi="Cambria"/>
          <w:sz w:val="20"/>
          <w:szCs w:val="20"/>
          <w:lang w:val="pt-BR"/>
        </w:rPr>
        <w:t>ive</w:t>
      </w:r>
      <w:r w:rsidRPr="00BF7CBD">
        <w:rPr>
          <w:rFonts w:ascii="Cambria" w:hAnsi="Cambria"/>
          <w:sz w:val="20"/>
          <w:szCs w:val="20"/>
          <w:lang w:val="pt-BR"/>
        </w:rPr>
        <w:t xml:space="preserve"> apela</w:t>
      </w:r>
      <w:r>
        <w:rPr>
          <w:rFonts w:ascii="Cambria" w:hAnsi="Cambria"/>
          <w:sz w:val="20"/>
          <w:szCs w:val="20"/>
          <w:lang w:val="pt-BR"/>
        </w:rPr>
        <w:t xml:space="preserve"> à </w:t>
      </w:r>
      <w:r w:rsidRPr="00BF7CBD">
        <w:rPr>
          <w:rFonts w:ascii="Cambria" w:hAnsi="Cambria"/>
          <w:sz w:val="20"/>
          <w:szCs w:val="20"/>
          <w:lang w:val="pt-BR"/>
        </w:rPr>
        <w:t>persecu</w:t>
      </w:r>
      <w:r>
        <w:rPr>
          <w:rFonts w:ascii="Cambria" w:hAnsi="Cambria"/>
          <w:sz w:val="20"/>
          <w:szCs w:val="20"/>
          <w:lang w:val="pt-BR"/>
        </w:rPr>
        <w:t>ção</w:t>
      </w:r>
      <w:r w:rsidRPr="00BF7CBD">
        <w:rPr>
          <w:rFonts w:ascii="Cambria" w:hAnsi="Cambria"/>
          <w:sz w:val="20"/>
          <w:szCs w:val="20"/>
          <w:lang w:val="pt-BR"/>
        </w:rPr>
        <w:t xml:space="preserve"> penal. A</w:t>
      </w:r>
      <w:r>
        <w:rPr>
          <w:rFonts w:ascii="Cambria" w:hAnsi="Cambria"/>
          <w:sz w:val="20"/>
          <w:szCs w:val="20"/>
          <w:lang w:val="pt-BR"/>
        </w:rPr>
        <w:t>lém disso</w:t>
      </w:r>
      <w:r w:rsidRPr="00BF7CBD">
        <w:rPr>
          <w:rFonts w:ascii="Cambria" w:hAnsi="Cambria"/>
          <w:sz w:val="20"/>
          <w:szCs w:val="20"/>
          <w:lang w:val="pt-BR"/>
        </w:rPr>
        <w:t xml:space="preserve">, </w:t>
      </w:r>
      <w:r>
        <w:rPr>
          <w:rFonts w:ascii="Cambria" w:hAnsi="Cambria"/>
          <w:sz w:val="20"/>
          <w:szCs w:val="20"/>
          <w:lang w:val="pt-BR"/>
        </w:rPr>
        <w:t>é</w:t>
      </w:r>
      <w:r w:rsidRPr="00BF7CBD">
        <w:rPr>
          <w:rFonts w:ascii="Cambria" w:hAnsi="Cambria"/>
          <w:sz w:val="20"/>
          <w:szCs w:val="20"/>
          <w:lang w:val="pt-BR"/>
        </w:rPr>
        <w:t xml:space="preserve"> difícil declarar</w:t>
      </w:r>
      <w:r>
        <w:rPr>
          <w:rFonts w:ascii="Cambria" w:hAnsi="Cambria"/>
          <w:sz w:val="20"/>
          <w:szCs w:val="20"/>
          <w:lang w:val="pt-BR"/>
        </w:rPr>
        <w:t xml:space="preserve"> a </w:t>
      </w:r>
      <w:r w:rsidRPr="00BF7CBD">
        <w:rPr>
          <w:rFonts w:ascii="Cambria" w:hAnsi="Cambria"/>
          <w:sz w:val="20"/>
          <w:szCs w:val="20"/>
          <w:lang w:val="pt-BR"/>
        </w:rPr>
        <w:t>responsabili</w:t>
      </w:r>
      <w:r>
        <w:rPr>
          <w:rFonts w:ascii="Cambria" w:hAnsi="Cambria"/>
          <w:sz w:val="20"/>
          <w:szCs w:val="20"/>
          <w:lang w:val="pt-BR"/>
        </w:rPr>
        <w:t xml:space="preserve">dade </w:t>
      </w:r>
      <w:r w:rsidRPr="00BF7CBD">
        <w:rPr>
          <w:rFonts w:ascii="Cambria" w:hAnsi="Cambria"/>
          <w:sz w:val="20"/>
          <w:szCs w:val="20"/>
          <w:lang w:val="pt-BR"/>
        </w:rPr>
        <w:t>internacional</w:t>
      </w:r>
      <w:r>
        <w:rPr>
          <w:rFonts w:ascii="Cambria" w:hAnsi="Cambria"/>
          <w:sz w:val="20"/>
          <w:szCs w:val="20"/>
          <w:lang w:val="pt-BR"/>
        </w:rPr>
        <w:t xml:space="preserve"> do </w:t>
      </w:r>
      <w:r w:rsidRPr="00BF7CBD">
        <w:rPr>
          <w:rFonts w:ascii="Cambria" w:hAnsi="Cambria"/>
          <w:sz w:val="20"/>
          <w:szCs w:val="20"/>
          <w:lang w:val="pt-BR"/>
        </w:rPr>
        <w:t>Estado</w:t>
      </w:r>
      <w:r>
        <w:rPr>
          <w:rFonts w:ascii="Cambria" w:hAnsi="Cambria"/>
          <w:sz w:val="20"/>
          <w:szCs w:val="20"/>
          <w:lang w:val="pt-BR"/>
        </w:rPr>
        <w:t xml:space="preserve"> num </w:t>
      </w:r>
      <w:r w:rsidRPr="00BF7CBD">
        <w:rPr>
          <w:rFonts w:ascii="Cambria" w:hAnsi="Cambria"/>
          <w:sz w:val="20"/>
          <w:szCs w:val="20"/>
          <w:lang w:val="pt-BR"/>
        </w:rPr>
        <w:t>contexto</w:t>
      </w:r>
      <w:r>
        <w:rPr>
          <w:rFonts w:ascii="Cambria" w:hAnsi="Cambria"/>
          <w:sz w:val="20"/>
          <w:szCs w:val="20"/>
          <w:lang w:val="pt-BR"/>
        </w:rPr>
        <w:t xml:space="preserve"> em que a </w:t>
      </w:r>
      <w:r w:rsidRPr="00BF7CBD">
        <w:rPr>
          <w:rFonts w:ascii="Cambria" w:hAnsi="Cambria"/>
          <w:sz w:val="20"/>
          <w:szCs w:val="20"/>
          <w:lang w:val="pt-BR"/>
        </w:rPr>
        <w:t>v</w:t>
      </w:r>
      <w:r>
        <w:rPr>
          <w:rFonts w:ascii="Cambria" w:hAnsi="Cambria"/>
          <w:sz w:val="20"/>
          <w:szCs w:val="20"/>
          <w:lang w:val="pt-BR"/>
        </w:rPr>
        <w:t>iol</w:t>
      </w:r>
      <w:r w:rsidRPr="00BF7CBD">
        <w:rPr>
          <w:rFonts w:ascii="Cambria" w:hAnsi="Cambria"/>
          <w:sz w:val="20"/>
          <w:szCs w:val="20"/>
          <w:lang w:val="pt-BR"/>
        </w:rPr>
        <w:t>a</w:t>
      </w:r>
      <w:r>
        <w:rPr>
          <w:rFonts w:ascii="Cambria" w:hAnsi="Cambria"/>
          <w:sz w:val="20"/>
          <w:szCs w:val="20"/>
          <w:lang w:val="pt-BR"/>
        </w:rPr>
        <w:t>ção</w:t>
      </w:r>
      <w:r w:rsidRPr="00BF7CBD">
        <w:rPr>
          <w:rFonts w:ascii="Cambria" w:hAnsi="Cambria"/>
          <w:sz w:val="20"/>
          <w:szCs w:val="20"/>
          <w:lang w:val="pt-BR"/>
        </w:rPr>
        <w:t xml:space="preserve"> de </w:t>
      </w:r>
      <w:r>
        <w:rPr>
          <w:rFonts w:ascii="Cambria" w:hAnsi="Cambria"/>
          <w:sz w:val="20"/>
          <w:szCs w:val="20"/>
          <w:lang w:val="pt-BR"/>
        </w:rPr>
        <w:t>direito</w:t>
      </w:r>
      <w:r w:rsidRPr="00BF7CBD">
        <w:rPr>
          <w:rFonts w:ascii="Cambria" w:hAnsi="Cambria"/>
          <w:sz w:val="20"/>
          <w:szCs w:val="20"/>
          <w:lang w:val="pt-BR"/>
        </w:rPr>
        <w:t>s humanos denunciada f</w:t>
      </w:r>
      <w:r>
        <w:rPr>
          <w:rFonts w:ascii="Cambria" w:hAnsi="Cambria"/>
          <w:sz w:val="20"/>
          <w:szCs w:val="20"/>
          <w:lang w:val="pt-BR"/>
        </w:rPr>
        <w:t>oi</w:t>
      </w:r>
      <w:r w:rsidRPr="00BF7CBD">
        <w:rPr>
          <w:rFonts w:ascii="Cambria" w:hAnsi="Cambria"/>
          <w:sz w:val="20"/>
          <w:szCs w:val="20"/>
          <w:lang w:val="pt-BR"/>
        </w:rPr>
        <w:t xml:space="preserve"> cometida por</w:t>
      </w:r>
      <w:r>
        <w:rPr>
          <w:rFonts w:ascii="Cambria" w:hAnsi="Cambria"/>
          <w:sz w:val="20"/>
          <w:szCs w:val="20"/>
          <w:lang w:val="pt-BR"/>
        </w:rPr>
        <w:t xml:space="preserve"> um </w:t>
      </w:r>
      <w:r w:rsidRPr="00BF7CBD">
        <w:rPr>
          <w:rFonts w:ascii="Cambria" w:hAnsi="Cambria"/>
          <w:sz w:val="20"/>
          <w:szCs w:val="20"/>
          <w:lang w:val="pt-BR"/>
        </w:rPr>
        <w:t>agente privado,</w:t>
      </w:r>
      <w:r>
        <w:rPr>
          <w:rFonts w:ascii="Cambria" w:hAnsi="Cambria"/>
          <w:sz w:val="20"/>
          <w:szCs w:val="20"/>
          <w:lang w:val="pt-BR"/>
        </w:rPr>
        <w:t xml:space="preserve"> não </w:t>
      </w:r>
      <w:r w:rsidRPr="00BF7CBD">
        <w:rPr>
          <w:rFonts w:ascii="Cambria" w:hAnsi="Cambria"/>
          <w:sz w:val="20"/>
          <w:szCs w:val="20"/>
          <w:lang w:val="pt-BR"/>
        </w:rPr>
        <w:t xml:space="preserve">estatal. </w:t>
      </w:r>
    </w:p>
    <w:p w14:paraId="435712D0" w14:textId="77777777" w:rsidR="00916ED0" w:rsidRDefault="00916ED0" w:rsidP="00916ED0">
      <w:pPr>
        <w:spacing w:after="240"/>
        <w:jc w:val="both"/>
        <w:rPr>
          <w:rFonts w:ascii="Cambria" w:hAnsi="Cambria"/>
          <w:sz w:val="20"/>
          <w:szCs w:val="20"/>
          <w:lang w:val="pt-BR"/>
        </w:rPr>
      </w:pPr>
      <w:r w:rsidRPr="00BF7CBD">
        <w:rPr>
          <w:rFonts w:ascii="Cambria" w:hAnsi="Cambria"/>
          <w:sz w:val="20"/>
          <w:szCs w:val="20"/>
          <w:lang w:val="pt-BR"/>
        </w:rPr>
        <w:lastRenderedPageBreak/>
        <w:t xml:space="preserve">Finalmente, também </w:t>
      </w:r>
      <w:r>
        <w:rPr>
          <w:rFonts w:ascii="Cambria" w:hAnsi="Cambria"/>
          <w:sz w:val="20"/>
          <w:szCs w:val="20"/>
          <w:lang w:val="pt-BR"/>
        </w:rPr>
        <w:t>é</w:t>
      </w:r>
      <w:r w:rsidRPr="00BF7CBD">
        <w:rPr>
          <w:rFonts w:ascii="Cambria" w:hAnsi="Cambria"/>
          <w:sz w:val="20"/>
          <w:szCs w:val="20"/>
          <w:lang w:val="pt-BR"/>
        </w:rPr>
        <w:t xml:space="preserve"> complexo declarar</w:t>
      </w:r>
      <w:r>
        <w:rPr>
          <w:rFonts w:ascii="Cambria" w:hAnsi="Cambria"/>
          <w:sz w:val="20"/>
          <w:szCs w:val="20"/>
          <w:lang w:val="pt-BR"/>
        </w:rPr>
        <w:t xml:space="preserve"> a </w:t>
      </w:r>
      <w:r w:rsidRPr="00BF7CBD">
        <w:rPr>
          <w:rFonts w:ascii="Cambria" w:hAnsi="Cambria"/>
          <w:sz w:val="20"/>
          <w:szCs w:val="20"/>
          <w:lang w:val="pt-BR"/>
        </w:rPr>
        <w:t>responsabili</w:t>
      </w:r>
      <w:r>
        <w:rPr>
          <w:rFonts w:ascii="Cambria" w:hAnsi="Cambria"/>
          <w:sz w:val="20"/>
          <w:szCs w:val="20"/>
          <w:lang w:val="pt-BR"/>
        </w:rPr>
        <w:t xml:space="preserve">dade </w:t>
      </w:r>
      <w:r w:rsidRPr="00BF7CBD">
        <w:rPr>
          <w:rFonts w:ascii="Cambria" w:hAnsi="Cambria"/>
          <w:sz w:val="20"/>
          <w:szCs w:val="20"/>
          <w:lang w:val="pt-BR"/>
        </w:rPr>
        <w:t>internacional</w:t>
      </w:r>
      <w:r>
        <w:rPr>
          <w:rFonts w:ascii="Cambria" w:hAnsi="Cambria"/>
          <w:sz w:val="20"/>
          <w:szCs w:val="20"/>
          <w:lang w:val="pt-BR"/>
        </w:rPr>
        <w:t xml:space="preserve"> do </w:t>
      </w:r>
      <w:r w:rsidRPr="00BF7CBD">
        <w:rPr>
          <w:rFonts w:ascii="Cambria" w:hAnsi="Cambria"/>
          <w:sz w:val="20"/>
          <w:szCs w:val="20"/>
          <w:lang w:val="pt-BR"/>
        </w:rPr>
        <w:t>Estado</w:t>
      </w:r>
      <w:r>
        <w:rPr>
          <w:rFonts w:ascii="Cambria" w:hAnsi="Cambria"/>
          <w:sz w:val="20"/>
          <w:szCs w:val="20"/>
          <w:lang w:val="pt-BR"/>
        </w:rPr>
        <w:t xml:space="preserve"> n</w:t>
      </w:r>
      <w:r w:rsidRPr="00BF7CBD">
        <w:rPr>
          <w:rFonts w:ascii="Cambria" w:hAnsi="Cambria"/>
          <w:sz w:val="20"/>
          <w:szCs w:val="20"/>
          <w:lang w:val="pt-BR"/>
        </w:rPr>
        <w:t>este caso concreto s</w:t>
      </w:r>
      <w:r>
        <w:rPr>
          <w:rFonts w:ascii="Cambria" w:hAnsi="Cambria"/>
          <w:sz w:val="20"/>
          <w:szCs w:val="20"/>
          <w:lang w:val="pt-BR"/>
        </w:rPr>
        <w:t xml:space="preserve">e foi o </w:t>
      </w:r>
      <w:r w:rsidRPr="00BF7CBD">
        <w:rPr>
          <w:rFonts w:ascii="Cambria" w:hAnsi="Cambria"/>
          <w:sz w:val="20"/>
          <w:szCs w:val="20"/>
          <w:lang w:val="pt-BR"/>
        </w:rPr>
        <w:t>próprio Estado</w:t>
      </w:r>
      <w:r>
        <w:rPr>
          <w:rFonts w:ascii="Cambria" w:hAnsi="Cambria"/>
          <w:sz w:val="20"/>
          <w:szCs w:val="20"/>
          <w:lang w:val="pt-BR"/>
        </w:rPr>
        <w:t xml:space="preserve"> </w:t>
      </w:r>
      <w:r w:rsidRPr="00BF7CBD">
        <w:rPr>
          <w:rFonts w:ascii="Cambria" w:hAnsi="Cambria"/>
          <w:sz w:val="20"/>
          <w:szCs w:val="20"/>
          <w:lang w:val="pt-BR"/>
        </w:rPr>
        <w:t>que, através de s</w:t>
      </w:r>
      <w:r>
        <w:rPr>
          <w:rFonts w:ascii="Cambria" w:hAnsi="Cambria"/>
          <w:sz w:val="20"/>
          <w:szCs w:val="20"/>
          <w:lang w:val="pt-BR"/>
        </w:rPr>
        <w:t>e</w:t>
      </w:r>
      <w:r w:rsidRPr="00BF7CBD">
        <w:rPr>
          <w:rFonts w:ascii="Cambria" w:hAnsi="Cambria"/>
          <w:sz w:val="20"/>
          <w:szCs w:val="20"/>
          <w:lang w:val="pt-BR"/>
        </w:rPr>
        <w:t>us tribun</w:t>
      </w:r>
      <w:r>
        <w:rPr>
          <w:rFonts w:ascii="Cambria" w:hAnsi="Cambria"/>
          <w:sz w:val="20"/>
          <w:szCs w:val="20"/>
          <w:lang w:val="pt-BR"/>
        </w:rPr>
        <w:t>ais</w:t>
      </w:r>
      <w:r w:rsidRPr="00BF7CBD">
        <w:rPr>
          <w:rFonts w:ascii="Cambria" w:hAnsi="Cambria"/>
          <w:sz w:val="20"/>
          <w:szCs w:val="20"/>
          <w:lang w:val="pt-BR"/>
        </w:rPr>
        <w:t xml:space="preserve"> de justiça, remedi</w:t>
      </w:r>
      <w:r>
        <w:rPr>
          <w:rFonts w:ascii="Cambria" w:hAnsi="Cambria"/>
          <w:sz w:val="20"/>
          <w:szCs w:val="20"/>
          <w:lang w:val="pt-BR"/>
        </w:rPr>
        <w:t xml:space="preserve">ou a </w:t>
      </w:r>
      <w:r w:rsidRPr="00BF7CBD">
        <w:rPr>
          <w:rFonts w:ascii="Cambria" w:hAnsi="Cambria"/>
          <w:sz w:val="20"/>
          <w:szCs w:val="20"/>
          <w:lang w:val="pt-BR"/>
        </w:rPr>
        <w:t>situa</w:t>
      </w:r>
      <w:r>
        <w:rPr>
          <w:rFonts w:ascii="Cambria" w:hAnsi="Cambria"/>
          <w:sz w:val="20"/>
          <w:szCs w:val="20"/>
          <w:lang w:val="pt-BR"/>
        </w:rPr>
        <w:t>ção</w:t>
      </w:r>
      <w:r w:rsidRPr="00BF7CBD">
        <w:rPr>
          <w:rFonts w:ascii="Cambria" w:hAnsi="Cambria"/>
          <w:sz w:val="20"/>
          <w:szCs w:val="20"/>
          <w:lang w:val="pt-BR"/>
        </w:rPr>
        <w:t xml:space="preserve"> de v</w:t>
      </w:r>
      <w:r>
        <w:rPr>
          <w:rFonts w:ascii="Cambria" w:hAnsi="Cambria"/>
          <w:sz w:val="20"/>
          <w:szCs w:val="20"/>
          <w:lang w:val="pt-BR"/>
        </w:rPr>
        <w:t>iol</w:t>
      </w:r>
      <w:r w:rsidRPr="00BF7CBD">
        <w:rPr>
          <w:rFonts w:ascii="Cambria" w:hAnsi="Cambria"/>
          <w:sz w:val="20"/>
          <w:szCs w:val="20"/>
          <w:lang w:val="pt-BR"/>
        </w:rPr>
        <w:t>a</w:t>
      </w:r>
      <w:r>
        <w:rPr>
          <w:rFonts w:ascii="Cambria" w:hAnsi="Cambria"/>
          <w:sz w:val="20"/>
          <w:szCs w:val="20"/>
          <w:lang w:val="pt-BR"/>
        </w:rPr>
        <w:t>ção</w:t>
      </w:r>
      <w:r w:rsidRPr="00BF7CBD">
        <w:rPr>
          <w:rFonts w:ascii="Cambria" w:hAnsi="Cambria"/>
          <w:sz w:val="20"/>
          <w:szCs w:val="20"/>
          <w:lang w:val="pt-BR"/>
        </w:rPr>
        <w:t xml:space="preserve"> denunciada por meio de</w:t>
      </w:r>
      <w:r>
        <w:rPr>
          <w:rFonts w:ascii="Cambria" w:hAnsi="Cambria"/>
          <w:sz w:val="20"/>
          <w:szCs w:val="20"/>
          <w:lang w:val="pt-BR"/>
        </w:rPr>
        <w:t xml:space="preserve"> uma </w:t>
      </w:r>
      <w:r w:rsidRPr="00BF7CBD">
        <w:rPr>
          <w:rFonts w:ascii="Cambria" w:hAnsi="Cambria"/>
          <w:sz w:val="20"/>
          <w:szCs w:val="20"/>
          <w:lang w:val="pt-BR"/>
        </w:rPr>
        <w:t>condena</w:t>
      </w:r>
      <w:r>
        <w:rPr>
          <w:rFonts w:ascii="Cambria" w:hAnsi="Cambria"/>
          <w:sz w:val="20"/>
          <w:szCs w:val="20"/>
          <w:lang w:val="pt-BR"/>
        </w:rPr>
        <w:t>ção</w:t>
      </w:r>
      <w:r w:rsidRPr="00BF7CBD">
        <w:rPr>
          <w:rFonts w:ascii="Cambria" w:hAnsi="Cambria"/>
          <w:sz w:val="20"/>
          <w:szCs w:val="20"/>
          <w:lang w:val="pt-BR"/>
        </w:rPr>
        <w:t xml:space="preserve"> penal </w:t>
      </w:r>
      <w:r>
        <w:rPr>
          <w:rFonts w:ascii="Cambria" w:hAnsi="Cambria"/>
          <w:sz w:val="20"/>
          <w:szCs w:val="20"/>
          <w:lang w:val="pt-BR"/>
        </w:rPr>
        <w:t xml:space="preserve">do </w:t>
      </w:r>
      <w:r w:rsidRPr="00BF7CBD">
        <w:rPr>
          <w:rFonts w:ascii="Cambria" w:hAnsi="Cambria"/>
          <w:sz w:val="20"/>
          <w:szCs w:val="20"/>
          <w:lang w:val="pt-BR"/>
        </w:rPr>
        <w:t>respons</w:t>
      </w:r>
      <w:r>
        <w:rPr>
          <w:rFonts w:ascii="Cambria" w:hAnsi="Cambria"/>
          <w:sz w:val="20"/>
          <w:szCs w:val="20"/>
          <w:lang w:val="pt-BR"/>
        </w:rPr>
        <w:t>ável</w:t>
      </w:r>
      <w:r w:rsidRPr="00BF7CBD">
        <w:rPr>
          <w:rFonts w:ascii="Cambria" w:hAnsi="Cambria"/>
          <w:sz w:val="20"/>
          <w:szCs w:val="20"/>
          <w:lang w:val="pt-BR"/>
        </w:rPr>
        <w:t>.</w:t>
      </w:r>
      <w:r>
        <w:rPr>
          <w:rFonts w:ascii="Cambria" w:hAnsi="Cambria"/>
          <w:sz w:val="20"/>
          <w:szCs w:val="20"/>
          <w:lang w:val="pt-BR"/>
        </w:rPr>
        <w:t xml:space="preserve"> À </w:t>
      </w:r>
      <w:r w:rsidRPr="00BF7CBD">
        <w:rPr>
          <w:rFonts w:ascii="Cambria" w:hAnsi="Cambria"/>
          <w:sz w:val="20"/>
          <w:szCs w:val="20"/>
          <w:lang w:val="pt-BR"/>
        </w:rPr>
        <w:t>luz de</w:t>
      </w:r>
      <w:r>
        <w:rPr>
          <w:rFonts w:ascii="Cambria" w:hAnsi="Cambria"/>
          <w:sz w:val="20"/>
          <w:szCs w:val="20"/>
          <w:lang w:val="pt-BR"/>
        </w:rPr>
        <w:t>sses</w:t>
      </w:r>
      <w:r w:rsidRPr="00BF7CBD">
        <w:rPr>
          <w:rFonts w:ascii="Cambria" w:hAnsi="Cambria"/>
          <w:sz w:val="20"/>
          <w:szCs w:val="20"/>
          <w:lang w:val="pt-BR"/>
        </w:rPr>
        <w:t xml:space="preserve"> </w:t>
      </w:r>
      <w:r>
        <w:rPr>
          <w:rFonts w:ascii="Cambria" w:hAnsi="Cambria"/>
          <w:sz w:val="20"/>
          <w:szCs w:val="20"/>
          <w:lang w:val="pt-BR"/>
        </w:rPr>
        <w:t>fato</w:t>
      </w:r>
      <w:r w:rsidRPr="00BF7CBD">
        <w:rPr>
          <w:rFonts w:ascii="Cambria" w:hAnsi="Cambria"/>
          <w:sz w:val="20"/>
          <w:szCs w:val="20"/>
          <w:lang w:val="pt-BR"/>
        </w:rPr>
        <w:t>s,</w:t>
      </w:r>
      <w:r>
        <w:rPr>
          <w:rFonts w:ascii="Cambria" w:hAnsi="Cambria"/>
          <w:sz w:val="20"/>
          <w:szCs w:val="20"/>
          <w:lang w:val="pt-BR"/>
        </w:rPr>
        <w:t xml:space="preserve"> não </w:t>
      </w:r>
      <w:r w:rsidRPr="00BF7CBD">
        <w:rPr>
          <w:rFonts w:ascii="Cambria" w:hAnsi="Cambria"/>
          <w:sz w:val="20"/>
          <w:szCs w:val="20"/>
          <w:lang w:val="pt-BR"/>
        </w:rPr>
        <w:t>existem elementos de ju</w:t>
      </w:r>
      <w:r>
        <w:rPr>
          <w:rFonts w:ascii="Cambria" w:hAnsi="Cambria"/>
          <w:sz w:val="20"/>
          <w:szCs w:val="20"/>
          <w:lang w:val="pt-BR"/>
        </w:rPr>
        <w:t>íz</w:t>
      </w:r>
      <w:r w:rsidRPr="00BF7CBD">
        <w:rPr>
          <w:rFonts w:ascii="Cambria" w:hAnsi="Cambria"/>
          <w:sz w:val="20"/>
          <w:szCs w:val="20"/>
          <w:lang w:val="pt-BR"/>
        </w:rPr>
        <w:t>o que permitam concluir que</w:t>
      </w:r>
      <w:r>
        <w:rPr>
          <w:rFonts w:ascii="Cambria" w:hAnsi="Cambria"/>
          <w:sz w:val="20"/>
          <w:szCs w:val="20"/>
          <w:lang w:val="pt-BR"/>
        </w:rPr>
        <w:t xml:space="preserve"> o </w:t>
      </w:r>
      <w:r w:rsidRPr="00BF7CBD">
        <w:rPr>
          <w:rFonts w:ascii="Cambria" w:hAnsi="Cambria"/>
          <w:sz w:val="20"/>
          <w:szCs w:val="20"/>
          <w:lang w:val="pt-BR"/>
        </w:rPr>
        <w:t xml:space="preserve">Estado </w:t>
      </w:r>
      <w:r>
        <w:rPr>
          <w:rFonts w:ascii="Cambria" w:hAnsi="Cambria"/>
          <w:sz w:val="20"/>
          <w:szCs w:val="20"/>
          <w:lang w:val="pt-BR"/>
        </w:rPr>
        <w:t>brasileir</w:t>
      </w:r>
      <w:r w:rsidRPr="00BF7CBD">
        <w:rPr>
          <w:rFonts w:ascii="Cambria" w:hAnsi="Cambria"/>
          <w:sz w:val="20"/>
          <w:szCs w:val="20"/>
          <w:lang w:val="pt-BR"/>
        </w:rPr>
        <w:t xml:space="preserve">o </w:t>
      </w:r>
      <w:r>
        <w:rPr>
          <w:rFonts w:ascii="Cambria" w:hAnsi="Cambria"/>
          <w:sz w:val="20"/>
          <w:szCs w:val="20"/>
          <w:lang w:val="pt-BR"/>
        </w:rPr>
        <w:t>é</w:t>
      </w:r>
      <w:r w:rsidRPr="00BF7CBD">
        <w:rPr>
          <w:rFonts w:ascii="Cambria" w:hAnsi="Cambria"/>
          <w:sz w:val="20"/>
          <w:szCs w:val="20"/>
          <w:lang w:val="pt-BR"/>
        </w:rPr>
        <w:t xml:space="preserve"> respons</w:t>
      </w:r>
      <w:r>
        <w:rPr>
          <w:rFonts w:ascii="Cambria" w:hAnsi="Cambria"/>
          <w:sz w:val="20"/>
          <w:szCs w:val="20"/>
          <w:lang w:val="pt-BR"/>
        </w:rPr>
        <w:t>ável</w:t>
      </w:r>
      <w:r w:rsidRPr="00BF7CBD">
        <w:rPr>
          <w:rFonts w:ascii="Cambria" w:hAnsi="Cambria"/>
          <w:sz w:val="20"/>
          <w:szCs w:val="20"/>
          <w:lang w:val="pt-BR"/>
        </w:rPr>
        <w:t xml:space="preserve"> internacionalmente p</w:t>
      </w:r>
      <w:r>
        <w:rPr>
          <w:rFonts w:ascii="Cambria" w:hAnsi="Cambria"/>
          <w:sz w:val="20"/>
          <w:szCs w:val="20"/>
          <w:lang w:val="pt-BR"/>
        </w:rPr>
        <w:t>elos fato</w:t>
      </w:r>
      <w:r w:rsidRPr="00BF7CBD">
        <w:rPr>
          <w:rFonts w:ascii="Cambria" w:hAnsi="Cambria"/>
          <w:sz w:val="20"/>
          <w:szCs w:val="20"/>
          <w:lang w:val="pt-BR"/>
        </w:rPr>
        <w:t>s denunciados p</w:t>
      </w:r>
      <w:r>
        <w:rPr>
          <w:rFonts w:ascii="Cambria" w:hAnsi="Cambria"/>
          <w:sz w:val="20"/>
          <w:szCs w:val="20"/>
          <w:lang w:val="pt-BR"/>
        </w:rPr>
        <w:t>elas peticionária</w:t>
      </w:r>
      <w:r w:rsidRPr="00BF7CBD">
        <w:rPr>
          <w:rFonts w:ascii="Cambria" w:hAnsi="Cambria"/>
          <w:sz w:val="20"/>
          <w:szCs w:val="20"/>
          <w:lang w:val="pt-BR"/>
        </w:rPr>
        <w:t>s</w:t>
      </w:r>
      <w:r>
        <w:rPr>
          <w:rFonts w:ascii="Cambria" w:hAnsi="Cambria"/>
          <w:sz w:val="20"/>
          <w:szCs w:val="20"/>
          <w:lang w:val="pt-BR"/>
        </w:rPr>
        <w:t xml:space="preserve"> n</w:t>
      </w:r>
      <w:r w:rsidRPr="00BF7CBD">
        <w:rPr>
          <w:rFonts w:ascii="Cambria" w:hAnsi="Cambria"/>
          <w:sz w:val="20"/>
          <w:szCs w:val="20"/>
          <w:lang w:val="pt-BR"/>
        </w:rPr>
        <w:t>este caso.</w:t>
      </w:r>
    </w:p>
    <w:p w14:paraId="1593D5B8" w14:textId="77777777" w:rsidR="00916ED0" w:rsidRPr="00BF7CBD" w:rsidRDefault="00916ED0" w:rsidP="00916ED0">
      <w:pPr>
        <w:spacing w:after="240"/>
        <w:jc w:val="both"/>
        <w:rPr>
          <w:rFonts w:ascii="Cambria" w:hAnsi="Cambria"/>
          <w:sz w:val="20"/>
          <w:szCs w:val="20"/>
          <w:lang w:val="pt-BR"/>
        </w:rPr>
      </w:pPr>
      <w:r w:rsidRPr="00BF7CBD">
        <w:rPr>
          <w:rFonts w:ascii="Cambria" w:hAnsi="Cambria"/>
          <w:sz w:val="20"/>
          <w:szCs w:val="20"/>
          <w:lang w:val="pt-BR"/>
        </w:rPr>
        <w:t>Adicionalmente, existe</w:t>
      </w:r>
      <w:r>
        <w:rPr>
          <w:rFonts w:ascii="Cambria" w:hAnsi="Cambria"/>
          <w:sz w:val="20"/>
          <w:szCs w:val="20"/>
          <w:lang w:val="pt-BR"/>
        </w:rPr>
        <w:t xml:space="preserve"> um </w:t>
      </w:r>
      <w:r w:rsidRPr="00BF7CBD">
        <w:rPr>
          <w:rFonts w:ascii="Cambria" w:hAnsi="Cambria"/>
          <w:sz w:val="20"/>
          <w:szCs w:val="20"/>
          <w:lang w:val="pt-BR"/>
        </w:rPr>
        <w:t>fator que creio, respeitosamente, que</w:t>
      </w:r>
      <w:r>
        <w:rPr>
          <w:rFonts w:ascii="Cambria" w:hAnsi="Cambria"/>
          <w:sz w:val="20"/>
          <w:szCs w:val="20"/>
          <w:lang w:val="pt-BR"/>
        </w:rPr>
        <w:t xml:space="preserve"> o </w:t>
      </w:r>
      <w:r w:rsidRPr="00BF7CBD">
        <w:rPr>
          <w:rFonts w:ascii="Cambria" w:hAnsi="Cambria"/>
          <w:sz w:val="20"/>
          <w:szCs w:val="20"/>
          <w:lang w:val="pt-BR"/>
        </w:rPr>
        <w:t>voto d</w:t>
      </w:r>
      <w:r>
        <w:rPr>
          <w:rFonts w:ascii="Cambria" w:hAnsi="Cambria"/>
          <w:sz w:val="20"/>
          <w:szCs w:val="20"/>
          <w:lang w:val="pt-BR"/>
        </w:rPr>
        <w:t>a</w:t>
      </w:r>
      <w:r w:rsidRPr="00BF7CBD">
        <w:rPr>
          <w:rFonts w:ascii="Cambria" w:hAnsi="Cambria"/>
          <w:sz w:val="20"/>
          <w:szCs w:val="20"/>
          <w:lang w:val="pt-BR"/>
        </w:rPr>
        <w:t xml:space="preserve"> maior</w:t>
      </w:r>
      <w:r>
        <w:rPr>
          <w:rFonts w:ascii="Cambria" w:hAnsi="Cambria"/>
          <w:sz w:val="20"/>
          <w:szCs w:val="20"/>
          <w:lang w:val="pt-BR"/>
        </w:rPr>
        <w:t xml:space="preserve">ia não </w:t>
      </w:r>
      <w:r w:rsidRPr="00BF7CBD">
        <w:rPr>
          <w:rFonts w:ascii="Cambria" w:hAnsi="Cambria"/>
          <w:sz w:val="20"/>
          <w:szCs w:val="20"/>
          <w:lang w:val="pt-BR"/>
        </w:rPr>
        <w:t>pondero</w:t>
      </w:r>
      <w:r>
        <w:rPr>
          <w:rFonts w:ascii="Cambria" w:hAnsi="Cambria"/>
          <w:sz w:val="20"/>
          <w:szCs w:val="20"/>
          <w:lang w:val="pt-BR"/>
        </w:rPr>
        <w:t>u</w:t>
      </w:r>
      <w:r w:rsidRPr="00BF7CBD">
        <w:rPr>
          <w:rFonts w:ascii="Cambria" w:hAnsi="Cambria"/>
          <w:sz w:val="20"/>
          <w:szCs w:val="20"/>
          <w:lang w:val="pt-BR"/>
        </w:rPr>
        <w:t xml:space="preserve"> adequadamente</w:t>
      </w:r>
      <w:r>
        <w:rPr>
          <w:rFonts w:ascii="Cambria" w:hAnsi="Cambria"/>
          <w:sz w:val="20"/>
          <w:szCs w:val="20"/>
          <w:lang w:val="pt-BR"/>
        </w:rPr>
        <w:t xml:space="preserve"> em </w:t>
      </w:r>
      <w:r w:rsidRPr="00BF7CBD">
        <w:rPr>
          <w:rFonts w:ascii="Cambria" w:hAnsi="Cambria"/>
          <w:sz w:val="20"/>
          <w:szCs w:val="20"/>
          <w:lang w:val="pt-BR"/>
        </w:rPr>
        <w:t>seu mérito.</w:t>
      </w:r>
      <w:r>
        <w:rPr>
          <w:rFonts w:ascii="Cambria" w:hAnsi="Cambria"/>
          <w:sz w:val="20"/>
          <w:szCs w:val="20"/>
          <w:lang w:val="pt-BR"/>
        </w:rPr>
        <w:t xml:space="preserve"> As peticionária</w:t>
      </w:r>
      <w:r w:rsidRPr="00BF7CBD">
        <w:rPr>
          <w:rFonts w:ascii="Cambria" w:hAnsi="Cambria"/>
          <w:sz w:val="20"/>
          <w:szCs w:val="20"/>
          <w:lang w:val="pt-BR"/>
        </w:rPr>
        <w:t xml:space="preserve">s </w:t>
      </w:r>
      <w:r>
        <w:rPr>
          <w:rFonts w:ascii="Cambria" w:hAnsi="Cambria"/>
          <w:sz w:val="20"/>
          <w:szCs w:val="20"/>
          <w:lang w:val="pt-BR"/>
        </w:rPr>
        <w:t>a</w:t>
      </w:r>
      <w:r w:rsidRPr="00BF7CBD">
        <w:rPr>
          <w:rFonts w:ascii="Cambria" w:hAnsi="Cambria"/>
          <w:sz w:val="20"/>
          <w:szCs w:val="20"/>
          <w:lang w:val="pt-BR"/>
        </w:rPr>
        <w:t>presentaram sua den</w:t>
      </w:r>
      <w:r>
        <w:rPr>
          <w:rFonts w:ascii="Cambria" w:hAnsi="Cambria"/>
          <w:sz w:val="20"/>
          <w:szCs w:val="20"/>
          <w:lang w:val="pt-BR"/>
        </w:rPr>
        <w:t>ú</w:t>
      </w:r>
      <w:r w:rsidRPr="00BF7CBD">
        <w:rPr>
          <w:rFonts w:ascii="Cambria" w:hAnsi="Cambria"/>
          <w:sz w:val="20"/>
          <w:szCs w:val="20"/>
          <w:lang w:val="pt-BR"/>
        </w:rPr>
        <w:t xml:space="preserve">ncia a esta </w:t>
      </w:r>
      <w:r>
        <w:rPr>
          <w:rFonts w:ascii="Cambria" w:hAnsi="Cambria"/>
          <w:sz w:val="20"/>
          <w:szCs w:val="20"/>
          <w:lang w:val="pt-BR"/>
        </w:rPr>
        <w:t>Comissão</w:t>
      </w:r>
      <w:r w:rsidRPr="00BF7CBD">
        <w:rPr>
          <w:rFonts w:ascii="Cambria" w:hAnsi="Cambria"/>
          <w:sz w:val="20"/>
          <w:szCs w:val="20"/>
          <w:lang w:val="pt-BR"/>
        </w:rPr>
        <w:t xml:space="preserve"> durante</w:t>
      </w:r>
      <w:r>
        <w:rPr>
          <w:rFonts w:ascii="Cambria" w:hAnsi="Cambria"/>
          <w:sz w:val="20"/>
          <w:szCs w:val="20"/>
          <w:lang w:val="pt-BR"/>
        </w:rPr>
        <w:t xml:space="preserve"> a </w:t>
      </w:r>
      <w:r w:rsidRPr="00BF7CBD">
        <w:rPr>
          <w:rFonts w:ascii="Cambria" w:hAnsi="Cambria"/>
          <w:sz w:val="20"/>
          <w:szCs w:val="20"/>
          <w:lang w:val="pt-BR"/>
        </w:rPr>
        <w:t>tramita</w:t>
      </w:r>
      <w:r>
        <w:rPr>
          <w:rFonts w:ascii="Cambria" w:hAnsi="Cambria"/>
          <w:sz w:val="20"/>
          <w:szCs w:val="20"/>
          <w:lang w:val="pt-BR"/>
        </w:rPr>
        <w:t xml:space="preserve">ção da </w:t>
      </w:r>
      <w:r w:rsidRPr="00BF7CBD">
        <w:rPr>
          <w:rFonts w:ascii="Cambria" w:hAnsi="Cambria"/>
          <w:sz w:val="20"/>
          <w:szCs w:val="20"/>
          <w:lang w:val="pt-BR"/>
        </w:rPr>
        <w:t>causa penal</w:t>
      </w:r>
      <w:r>
        <w:rPr>
          <w:rFonts w:ascii="Cambria" w:hAnsi="Cambria"/>
          <w:sz w:val="20"/>
          <w:szCs w:val="20"/>
          <w:lang w:val="pt-BR"/>
        </w:rPr>
        <w:t xml:space="preserve"> na </w:t>
      </w:r>
      <w:r w:rsidRPr="00BF7CBD">
        <w:rPr>
          <w:rFonts w:ascii="Cambria" w:hAnsi="Cambria"/>
          <w:sz w:val="20"/>
          <w:szCs w:val="20"/>
          <w:lang w:val="pt-BR"/>
        </w:rPr>
        <w:t>qu</w:t>
      </w:r>
      <w:r>
        <w:rPr>
          <w:rFonts w:ascii="Cambria" w:hAnsi="Cambria"/>
          <w:sz w:val="20"/>
          <w:szCs w:val="20"/>
          <w:lang w:val="pt-BR"/>
        </w:rPr>
        <w:t>al</w:t>
      </w:r>
      <w:r w:rsidRPr="00BF7CBD">
        <w:rPr>
          <w:rFonts w:ascii="Cambria" w:hAnsi="Cambria"/>
          <w:sz w:val="20"/>
          <w:szCs w:val="20"/>
          <w:lang w:val="pt-BR"/>
        </w:rPr>
        <w:t xml:space="preserve"> se conden</w:t>
      </w:r>
      <w:r>
        <w:rPr>
          <w:rFonts w:ascii="Cambria" w:hAnsi="Cambria"/>
          <w:sz w:val="20"/>
          <w:szCs w:val="20"/>
          <w:lang w:val="pt-BR"/>
        </w:rPr>
        <w:t>ou o</w:t>
      </w:r>
      <w:r w:rsidRPr="00BF7CBD">
        <w:rPr>
          <w:rFonts w:ascii="Cambria" w:hAnsi="Cambria"/>
          <w:sz w:val="20"/>
          <w:szCs w:val="20"/>
          <w:lang w:val="pt-BR"/>
        </w:rPr>
        <w:t xml:space="preserve"> respons</w:t>
      </w:r>
      <w:r>
        <w:rPr>
          <w:rFonts w:ascii="Cambria" w:hAnsi="Cambria"/>
          <w:sz w:val="20"/>
          <w:szCs w:val="20"/>
          <w:lang w:val="pt-BR"/>
        </w:rPr>
        <w:t xml:space="preserve">ável pela </w:t>
      </w:r>
      <w:r w:rsidRPr="00BF7CBD">
        <w:rPr>
          <w:rFonts w:ascii="Cambria" w:hAnsi="Cambria"/>
          <w:sz w:val="20"/>
          <w:szCs w:val="20"/>
          <w:lang w:val="pt-BR"/>
        </w:rPr>
        <w:t xml:space="preserve">conduta racista que </w:t>
      </w:r>
      <w:r>
        <w:rPr>
          <w:rFonts w:ascii="Cambria" w:hAnsi="Cambria"/>
          <w:sz w:val="20"/>
          <w:szCs w:val="20"/>
          <w:lang w:val="pt-BR"/>
        </w:rPr>
        <w:t xml:space="preserve">provocou o </w:t>
      </w:r>
      <w:r w:rsidRPr="00BF7CBD">
        <w:rPr>
          <w:rFonts w:ascii="Cambria" w:hAnsi="Cambria"/>
          <w:sz w:val="20"/>
          <w:szCs w:val="20"/>
          <w:lang w:val="pt-BR"/>
        </w:rPr>
        <w:t xml:space="preserve">agravo. Este elemento </w:t>
      </w:r>
      <w:r>
        <w:rPr>
          <w:rFonts w:ascii="Cambria" w:hAnsi="Cambria"/>
          <w:sz w:val="20"/>
          <w:szCs w:val="20"/>
          <w:lang w:val="pt-BR"/>
        </w:rPr>
        <w:t>por si só te</w:t>
      </w:r>
      <w:r w:rsidRPr="00BF7CBD">
        <w:rPr>
          <w:rFonts w:ascii="Cambria" w:hAnsi="Cambria"/>
          <w:sz w:val="20"/>
          <w:szCs w:val="20"/>
          <w:lang w:val="pt-BR"/>
        </w:rPr>
        <w:t>r</w:t>
      </w:r>
      <w:r>
        <w:rPr>
          <w:rFonts w:ascii="Cambria" w:hAnsi="Cambria"/>
          <w:sz w:val="20"/>
          <w:szCs w:val="20"/>
          <w:lang w:val="pt-BR"/>
        </w:rPr>
        <w:t>ia</w:t>
      </w:r>
      <w:r w:rsidRPr="00BF7CBD">
        <w:rPr>
          <w:rFonts w:ascii="Cambria" w:hAnsi="Cambria"/>
          <w:sz w:val="20"/>
          <w:szCs w:val="20"/>
          <w:lang w:val="pt-BR"/>
        </w:rPr>
        <w:t xml:space="preserve"> bastado para declarar</w:t>
      </w:r>
      <w:r>
        <w:rPr>
          <w:rFonts w:ascii="Cambria" w:hAnsi="Cambria"/>
          <w:sz w:val="20"/>
          <w:szCs w:val="20"/>
          <w:lang w:val="pt-BR"/>
        </w:rPr>
        <w:t xml:space="preserve"> a </w:t>
      </w:r>
      <w:r w:rsidRPr="00BF7CBD">
        <w:rPr>
          <w:rFonts w:ascii="Cambria" w:hAnsi="Cambria"/>
          <w:sz w:val="20"/>
          <w:szCs w:val="20"/>
          <w:lang w:val="pt-BR"/>
        </w:rPr>
        <w:t>inadmissibil</w:t>
      </w:r>
      <w:r>
        <w:rPr>
          <w:rFonts w:ascii="Cambria" w:hAnsi="Cambria"/>
          <w:sz w:val="20"/>
          <w:szCs w:val="20"/>
          <w:lang w:val="pt-BR"/>
        </w:rPr>
        <w:t xml:space="preserve">idade da </w:t>
      </w:r>
      <w:r w:rsidRPr="00BF7CBD">
        <w:rPr>
          <w:rFonts w:ascii="Cambria" w:hAnsi="Cambria"/>
          <w:sz w:val="20"/>
          <w:szCs w:val="20"/>
          <w:lang w:val="pt-BR"/>
        </w:rPr>
        <w:t>peti</w:t>
      </w:r>
      <w:r>
        <w:rPr>
          <w:rFonts w:ascii="Cambria" w:hAnsi="Cambria"/>
          <w:sz w:val="20"/>
          <w:szCs w:val="20"/>
          <w:lang w:val="pt-BR"/>
        </w:rPr>
        <w:t>ção</w:t>
      </w:r>
      <w:r w:rsidRPr="00BF7CBD">
        <w:rPr>
          <w:rFonts w:ascii="Cambria" w:hAnsi="Cambria"/>
          <w:sz w:val="20"/>
          <w:szCs w:val="20"/>
          <w:lang w:val="pt-BR"/>
        </w:rPr>
        <w:t xml:space="preserve"> </w:t>
      </w:r>
      <w:r>
        <w:rPr>
          <w:rFonts w:ascii="Cambria" w:hAnsi="Cambria"/>
          <w:sz w:val="20"/>
          <w:szCs w:val="20"/>
          <w:lang w:val="pt-BR"/>
        </w:rPr>
        <w:t>a</w:t>
      </w:r>
      <w:r w:rsidRPr="00BF7CBD">
        <w:rPr>
          <w:rFonts w:ascii="Cambria" w:hAnsi="Cambria"/>
          <w:sz w:val="20"/>
          <w:szCs w:val="20"/>
          <w:lang w:val="pt-BR"/>
        </w:rPr>
        <w:t xml:space="preserve">presentada. </w:t>
      </w:r>
    </w:p>
    <w:p w14:paraId="637AA452" w14:textId="77777777" w:rsidR="00916ED0" w:rsidRDefault="00916ED0" w:rsidP="00916ED0">
      <w:pPr>
        <w:spacing w:after="240"/>
        <w:jc w:val="both"/>
        <w:rPr>
          <w:rFonts w:ascii="Cambria" w:hAnsi="Cambria"/>
          <w:sz w:val="20"/>
          <w:szCs w:val="20"/>
          <w:lang w:val="pt-BR"/>
        </w:rPr>
      </w:pPr>
      <w:r w:rsidRPr="00BF7CBD">
        <w:rPr>
          <w:rFonts w:ascii="Cambria" w:hAnsi="Cambria"/>
          <w:sz w:val="20"/>
          <w:szCs w:val="20"/>
          <w:lang w:val="pt-BR"/>
        </w:rPr>
        <w:t>Efetivamente,</w:t>
      </w:r>
      <w:r>
        <w:rPr>
          <w:rFonts w:ascii="Cambria" w:hAnsi="Cambria"/>
          <w:sz w:val="20"/>
          <w:szCs w:val="20"/>
          <w:lang w:val="pt-BR"/>
        </w:rPr>
        <w:t xml:space="preserve"> as peticionária</w:t>
      </w:r>
      <w:r w:rsidRPr="00BF7CBD">
        <w:rPr>
          <w:rFonts w:ascii="Cambria" w:hAnsi="Cambria"/>
          <w:sz w:val="20"/>
          <w:szCs w:val="20"/>
          <w:lang w:val="pt-BR"/>
        </w:rPr>
        <w:t xml:space="preserve">s denunciaram </w:t>
      </w:r>
      <w:r>
        <w:rPr>
          <w:rFonts w:ascii="Cambria" w:hAnsi="Cambria"/>
          <w:sz w:val="20"/>
          <w:szCs w:val="20"/>
          <w:lang w:val="pt-BR"/>
        </w:rPr>
        <w:t>o</w:t>
      </w:r>
      <w:r w:rsidRPr="00BF7CBD">
        <w:rPr>
          <w:rFonts w:ascii="Cambria" w:hAnsi="Cambria"/>
          <w:sz w:val="20"/>
          <w:szCs w:val="20"/>
          <w:lang w:val="pt-BR"/>
        </w:rPr>
        <w:t xml:space="preserve"> Estado </w:t>
      </w:r>
      <w:r>
        <w:rPr>
          <w:rFonts w:ascii="Cambria" w:hAnsi="Cambria"/>
          <w:sz w:val="20"/>
          <w:szCs w:val="20"/>
          <w:lang w:val="pt-BR"/>
        </w:rPr>
        <w:t xml:space="preserve">enquanto os </w:t>
      </w:r>
      <w:r w:rsidRPr="00BF7CBD">
        <w:rPr>
          <w:rFonts w:ascii="Cambria" w:hAnsi="Cambria"/>
          <w:sz w:val="20"/>
          <w:szCs w:val="20"/>
          <w:lang w:val="pt-BR"/>
        </w:rPr>
        <w:t>tribun</w:t>
      </w:r>
      <w:r>
        <w:rPr>
          <w:rFonts w:ascii="Cambria" w:hAnsi="Cambria"/>
          <w:sz w:val="20"/>
          <w:szCs w:val="20"/>
          <w:lang w:val="pt-BR"/>
        </w:rPr>
        <w:t>ais</w:t>
      </w:r>
      <w:r w:rsidRPr="00BF7CBD">
        <w:rPr>
          <w:rFonts w:ascii="Cambria" w:hAnsi="Cambria"/>
          <w:sz w:val="20"/>
          <w:szCs w:val="20"/>
          <w:lang w:val="pt-BR"/>
        </w:rPr>
        <w:t xml:space="preserve"> deste estavam, precisamente, con</w:t>
      </w:r>
      <w:r>
        <w:rPr>
          <w:rFonts w:ascii="Cambria" w:hAnsi="Cambria"/>
          <w:sz w:val="20"/>
          <w:szCs w:val="20"/>
          <w:lang w:val="pt-BR"/>
        </w:rPr>
        <w:t>he</w:t>
      </w:r>
      <w:r w:rsidRPr="00BF7CBD">
        <w:rPr>
          <w:rFonts w:ascii="Cambria" w:hAnsi="Cambria"/>
          <w:sz w:val="20"/>
          <w:szCs w:val="20"/>
          <w:lang w:val="pt-BR"/>
        </w:rPr>
        <w:t>cendo</w:t>
      </w:r>
      <w:r>
        <w:rPr>
          <w:rFonts w:ascii="Cambria" w:hAnsi="Cambria"/>
          <w:sz w:val="20"/>
          <w:szCs w:val="20"/>
          <w:lang w:val="pt-BR"/>
        </w:rPr>
        <w:t xml:space="preserve"> do </w:t>
      </w:r>
      <w:r w:rsidRPr="00BF7CBD">
        <w:rPr>
          <w:rFonts w:ascii="Cambria" w:hAnsi="Cambria"/>
          <w:sz w:val="20"/>
          <w:szCs w:val="20"/>
          <w:lang w:val="pt-BR"/>
        </w:rPr>
        <w:t>assunto objeto</w:t>
      </w:r>
      <w:r>
        <w:rPr>
          <w:rFonts w:ascii="Cambria" w:hAnsi="Cambria"/>
          <w:sz w:val="20"/>
          <w:szCs w:val="20"/>
          <w:lang w:val="pt-BR"/>
        </w:rPr>
        <w:t xml:space="preserve"> da </w:t>
      </w:r>
      <w:r w:rsidRPr="00BF7CBD">
        <w:rPr>
          <w:rFonts w:ascii="Cambria" w:hAnsi="Cambria"/>
          <w:sz w:val="20"/>
          <w:szCs w:val="20"/>
          <w:lang w:val="pt-BR"/>
        </w:rPr>
        <w:t>peti</w:t>
      </w:r>
      <w:r>
        <w:rPr>
          <w:rFonts w:ascii="Cambria" w:hAnsi="Cambria"/>
          <w:sz w:val="20"/>
          <w:szCs w:val="20"/>
          <w:lang w:val="pt-BR"/>
        </w:rPr>
        <w:t>ção</w:t>
      </w:r>
      <w:r w:rsidRPr="00BF7CBD">
        <w:rPr>
          <w:rFonts w:ascii="Cambria" w:hAnsi="Cambria"/>
          <w:sz w:val="20"/>
          <w:szCs w:val="20"/>
          <w:lang w:val="pt-BR"/>
        </w:rPr>
        <w:t xml:space="preserve">. </w:t>
      </w:r>
      <w:r>
        <w:rPr>
          <w:rFonts w:ascii="Cambria" w:hAnsi="Cambria"/>
          <w:sz w:val="20"/>
          <w:szCs w:val="20"/>
          <w:lang w:val="pt-BR"/>
        </w:rPr>
        <w:t>Em</w:t>
      </w:r>
      <w:r w:rsidRPr="00BF7CBD">
        <w:rPr>
          <w:rFonts w:ascii="Cambria" w:hAnsi="Cambria"/>
          <w:sz w:val="20"/>
          <w:szCs w:val="20"/>
          <w:lang w:val="pt-BR"/>
        </w:rPr>
        <w:t xml:space="preserve"> consequência d</w:t>
      </w:r>
      <w:r>
        <w:rPr>
          <w:rFonts w:ascii="Cambria" w:hAnsi="Cambria"/>
          <w:sz w:val="20"/>
          <w:szCs w:val="20"/>
          <w:lang w:val="pt-BR"/>
        </w:rPr>
        <w:t>isso</w:t>
      </w:r>
      <w:r w:rsidRPr="00BF7CBD">
        <w:rPr>
          <w:rFonts w:ascii="Cambria" w:hAnsi="Cambria"/>
          <w:sz w:val="20"/>
          <w:szCs w:val="20"/>
          <w:lang w:val="pt-BR"/>
        </w:rPr>
        <w:t>,</w:t>
      </w:r>
      <w:r>
        <w:rPr>
          <w:rFonts w:ascii="Cambria" w:hAnsi="Cambria"/>
          <w:sz w:val="20"/>
          <w:szCs w:val="20"/>
          <w:lang w:val="pt-BR"/>
        </w:rPr>
        <w:t xml:space="preserve"> n</w:t>
      </w:r>
      <w:r w:rsidRPr="00BF7CBD">
        <w:rPr>
          <w:rFonts w:ascii="Cambria" w:hAnsi="Cambria"/>
          <w:sz w:val="20"/>
          <w:szCs w:val="20"/>
          <w:lang w:val="pt-BR"/>
        </w:rPr>
        <w:t>este caso</w:t>
      </w:r>
      <w:r>
        <w:rPr>
          <w:rFonts w:ascii="Cambria" w:hAnsi="Cambria"/>
          <w:sz w:val="20"/>
          <w:szCs w:val="20"/>
          <w:lang w:val="pt-BR"/>
        </w:rPr>
        <w:t xml:space="preserve"> não </w:t>
      </w:r>
      <w:r w:rsidRPr="00BF7CBD">
        <w:rPr>
          <w:rFonts w:ascii="Cambria" w:hAnsi="Cambria"/>
          <w:sz w:val="20"/>
          <w:szCs w:val="20"/>
          <w:lang w:val="pt-BR"/>
        </w:rPr>
        <w:t xml:space="preserve">existiu </w:t>
      </w:r>
      <w:r>
        <w:rPr>
          <w:rFonts w:ascii="Cambria" w:hAnsi="Cambria"/>
          <w:sz w:val="20"/>
          <w:szCs w:val="20"/>
          <w:lang w:val="pt-BR"/>
        </w:rPr>
        <w:t>es</w:t>
      </w:r>
      <w:r w:rsidRPr="00BF7CBD">
        <w:rPr>
          <w:rFonts w:ascii="Cambria" w:hAnsi="Cambria"/>
          <w:sz w:val="20"/>
          <w:szCs w:val="20"/>
          <w:lang w:val="pt-BR"/>
        </w:rPr>
        <w:t xml:space="preserve">gotamento de recursos internos </w:t>
      </w:r>
      <w:r>
        <w:rPr>
          <w:rFonts w:ascii="Cambria" w:hAnsi="Cambria"/>
          <w:sz w:val="20"/>
          <w:szCs w:val="20"/>
          <w:lang w:val="pt-BR"/>
        </w:rPr>
        <w:t>conforme</w:t>
      </w:r>
      <w:r w:rsidRPr="00BF7CBD">
        <w:rPr>
          <w:rFonts w:ascii="Cambria" w:hAnsi="Cambria"/>
          <w:sz w:val="20"/>
          <w:szCs w:val="20"/>
          <w:lang w:val="pt-BR"/>
        </w:rPr>
        <w:t xml:space="preserve"> estabelecido</w:t>
      </w:r>
      <w:r>
        <w:rPr>
          <w:rFonts w:ascii="Cambria" w:hAnsi="Cambria"/>
          <w:sz w:val="20"/>
          <w:szCs w:val="20"/>
          <w:lang w:val="pt-BR"/>
        </w:rPr>
        <w:t xml:space="preserve"> no artigo</w:t>
      </w:r>
      <w:r w:rsidRPr="00BF7CBD">
        <w:rPr>
          <w:rFonts w:ascii="Cambria" w:hAnsi="Cambria"/>
          <w:sz w:val="20"/>
          <w:szCs w:val="20"/>
          <w:lang w:val="pt-BR"/>
        </w:rPr>
        <w:t xml:space="preserve"> 46.1 letra a)</w:t>
      </w:r>
      <w:r>
        <w:rPr>
          <w:rFonts w:ascii="Cambria" w:hAnsi="Cambria"/>
          <w:sz w:val="20"/>
          <w:szCs w:val="20"/>
          <w:lang w:val="pt-BR"/>
        </w:rPr>
        <w:t xml:space="preserve"> da </w:t>
      </w:r>
      <w:r w:rsidRPr="00BF7CBD">
        <w:rPr>
          <w:rFonts w:ascii="Cambria" w:hAnsi="Cambria"/>
          <w:sz w:val="20"/>
          <w:szCs w:val="20"/>
          <w:lang w:val="pt-BR"/>
        </w:rPr>
        <w:t>Conven</w:t>
      </w:r>
      <w:r>
        <w:rPr>
          <w:rFonts w:ascii="Cambria" w:hAnsi="Cambria"/>
          <w:sz w:val="20"/>
          <w:szCs w:val="20"/>
          <w:lang w:val="pt-BR"/>
        </w:rPr>
        <w:t>ção</w:t>
      </w:r>
      <w:r w:rsidRPr="00BF7CBD">
        <w:rPr>
          <w:rFonts w:ascii="Cambria" w:hAnsi="Cambria"/>
          <w:sz w:val="20"/>
          <w:szCs w:val="20"/>
          <w:lang w:val="pt-BR"/>
        </w:rPr>
        <w:t xml:space="preserve"> Americana. </w:t>
      </w:r>
      <w:r>
        <w:rPr>
          <w:rFonts w:ascii="Cambria" w:hAnsi="Cambria"/>
          <w:sz w:val="20"/>
          <w:szCs w:val="20"/>
          <w:lang w:val="pt-BR"/>
        </w:rPr>
        <w:t>Apesar d</w:t>
      </w:r>
      <w:r w:rsidRPr="00BF7CBD">
        <w:rPr>
          <w:rFonts w:ascii="Cambria" w:hAnsi="Cambria"/>
          <w:sz w:val="20"/>
          <w:szCs w:val="20"/>
          <w:lang w:val="pt-BR"/>
        </w:rPr>
        <w:t>esta circunstância,</w:t>
      </w:r>
      <w:r>
        <w:rPr>
          <w:rFonts w:ascii="Cambria" w:hAnsi="Cambria"/>
          <w:sz w:val="20"/>
          <w:szCs w:val="20"/>
          <w:lang w:val="pt-BR"/>
        </w:rPr>
        <w:t xml:space="preserve"> a </w:t>
      </w:r>
      <w:r w:rsidRPr="00BF7CBD">
        <w:rPr>
          <w:rFonts w:ascii="Cambria" w:hAnsi="Cambria"/>
          <w:sz w:val="20"/>
          <w:szCs w:val="20"/>
          <w:lang w:val="pt-BR"/>
        </w:rPr>
        <w:t>peti</w:t>
      </w:r>
      <w:r>
        <w:rPr>
          <w:rFonts w:ascii="Cambria" w:hAnsi="Cambria"/>
          <w:sz w:val="20"/>
          <w:szCs w:val="20"/>
          <w:lang w:val="pt-BR"/>
        </w:rPr>
        <w:t>ção</w:t>
      </w:r>
      <w:r w:rsidRPr="00BF7CBD">
        <w:rPr>
          <w:rFonts w:ascii="Cambria" w:hAnsi="Cambria"/>
          <w:sz w:val="20"/>
          <w:szCs w:val="20"/>
          <w:lang w:val="pt-BR"/>
        </w:rPr>
        <w:t xml:space="preserve"> f</w:t>
      </w:r>
      <w:r>
        <w:rPr>
          <w:rFonts w:ascii="Cambria" w:hAnsi="Cambria"/>
          <w:sz w:val="20"/>
          <w:szCs w:val="20"/>
          <w:lang w:val="pt-BR"/>
        </w:rPr>
        <w:t>oi</w:t>
      </w:r>
      <w:r w:rsidRPr="00BF7CBD">
        <w:rPr>
          <w:rFonts w:ascii="Cambria" w:hAnsi="Cambria"/>
          <w:sz w:val="20"/>
          <w:szCs w:val="20"/>
          <w:lang w:val="pt-BR"/>
        </w:rPr>
        <w:t xml:space="preserve"> admitida </w:t>
      </w:r>
      <w:r>
        <w:rPr>
          <w:rFonts w:ascii="Cambria" w:hAnsi="Cambria"/>
          <w:sz w:val="20"/>
          <w:szCs w:val="20"/>
          <w:lang w:val="pt-BR"/>
        </w:rPr>
        <w:t>par</w:t>
      </w:r>
      <w:r w:rsidRPr="00BF7CBD">
        <w:rPr>
          <w:rFonts w:ascii="Cambria" w:hAnsi="Cambria"/>
          <w:sz w:val="20"/>
          <w:szCs w:val="20"/>
          <w:lang w:val="pt-BR"/>
        </w:rPr>
        <w:t>a tramit</w:t>
      </w:r>
      <w:r>
        <w:rPr>
          <w:rFonts w:ascii="Cambria" w:hAnsi="Cambria"/>
          <w:sz w:val="20"/>
          <w:szCs w:val="20"/>
          <w:lang w:val="pt-BR"/>
        </w:rPr>
        <w:t>ação e depois</w:t>
      </w:r>
      <w:r w:rsidRPr="00BF7CBD">
        <w:rPr>
          <w:rFonts w:ascii="Cambria" w:hAnsi="Cambria"/>
          <w:sz w:val="20"/>
          <w:szCs w:val="20"/>
          <w:lang w:val="pt-BR"/>
        </w:rPr>
        <w:t xml:space="preserve"> declarada admis</w:t>
      </w:r>
      <w:r>
        <w:rPr>
          <w:rFonts w:ascii="Cambria" w:hAnsi="Cambria"/>
          <w:sz w:val="20"/>
          <w:szCs w:val="20"/>
          <w:lang w:val="pt-BR"/>
        </w:rPr>
        <w:t>sível</w:t>
      </w:r>
      <w:r w:rsidRPr="00BF7CBD">
        <w:rPr>
          <w:rFonts w:ascii="Cambria" w:hAnsi="Cambria"/>
          <w:sz w:val="20"/>
          <w:szCs w:val="20"/>
          <w:lang w:val="pt-BR"/>
        </w:rPr>
        <w:t>.</w:t>
      </w:r>
      <w:r>
        <w:rPr>
          <w:rFonts w:ascii="Cambria" w:hAnsi="Cambria"/>
          <w:sz w:val="20"/>
          <w:szCs w:val="20"/>
          <w:lang w:val="pt-BR"/>
        </w:rPr>
        <w:t xml:space="preserve"> Não é</w:t>
      </w:r>
      <w:r w:rsidRPr="00BF7CBD">
        <w:rPr>
          <w:rFonts w:ascii="Cambria" w:hAnsi="Cambria"/>
          <w:sz w:val="20"/>
          <w:szCs w:val="20"/>
          <w:lang w:val="pt-BR"/>
        </w:rPr>
        <w:t xml:space="preserve"> m</w:t>
      </w:r>
      <w:r>
        <w:rPr>
          <w:rFonts w:ascii="Cambria" w:hAnsi="Cambria"/>
          <w:sz w:val="20"/>
          <w:szCs w:val="20"/>
          <w:lang w:val="pt-BR"/>
        </w:rPr>
        <w:t>eu</w:t>
      </w:r>
      <w:r w:rsidRPr="00BF7CBD">
        <w:rPr>
          <w:rFonts w:ascii="Cambria" w:hAnsi="Cambria"/>
          <w:sz w:val="20"/>
          <w:szCs w:val="20"/>
          <w:lang w:val="pt-BR"/>
        </w:rPr>
        <w:t xml:space="preserve"> propósito julgar</w:t>
      </w:r>
      <w:r>
        <w:rPr>
          <w:rFonts w:ascii="Cambria" w:hAnsi="Cambria"/>
          <w:sz w:val="20"/>
          <w:szCs w:val="20"/>
          <w:lang w:val="pt-BR"/>
        </w:rPr>
        <w:t xml:space="preserve"> as </w:t>
      </w:r>
      <w:r w:rsidRPr="00BF7CBD">
        <w:rPr>
          <w:rFonts w:ascii="Cambria" w:hAnsi="Cambria"/>
          <w:sz w:val="20"/>
          <w:szCs w:val="20"/>
          <w:lang w:val="pt-BR"/>
        </w:rPr>
        <w:t>raz</w:t>
      </w:r>
      <w:r>
        <w:rPr>
          <w:rFonts w:ascii="Cambria" w:hAnsi="Cambria"/>
          <w:sz w:val="20"/>
          <w:szCs w:val="20"/>
          <w:lang w:val="pt-BR"/>
        </w:rPr>
        <w:t>õ</w:t>
      </w:r>
      <w:r w:rsidRPr="00BF7CBD">
        <w:rPr>
          <w:rFonts w:ascii="Cambria" w:hAnsi="Cambria"/>
          <w:sz w:val="20"/>
          <w:szCs w:val="20"/>
          <w:lang w:val="pt-BR"/>
        </w:rPr>
        <w:t>es que levara</w:t>
      </w:r>
      <w:r>
        <w:rPr>
          <w:rFonts w:ascii="Cambria" w:hAnsi="Cambria"/>
          <w:sz w:val="20"/>
          <w:szCs w:val="20"/>
          <w:lang w:val="pt-BR"/>
        </w:rPr>
        <w:t>m a Comissão</w:t>
      </w:r>
      <w:r w:rsidRPr="00BF7CBD">
        <w:rPr>
          <w:rFonts w:ascii="Cambria" w:hAnsi="Cambria"/>
          <w:sz w:val="20"/>
          <w:szCs w:val="20"/>
          <w:lang w:val="pt-BR"/>
        </w:rPr>
        <w:t xml:space="preserve"> a declarar</w:t>
      </w:r>
      <w:r>
        <w:rPr>
          <w:rFonts w:ascii="Cambria" w:hAnsi="Cambria"/>
          <w:sz w:val="20"/>
          <w:szCs w:val="20"/>
          <w:lang w:val="pt-BR"/>
        </w:rPr>
        <w:t xml:space="preserve"> a </w:t>
      </w:r>
      <w:r w:rsidRPr="00BF7CBD">
        <w:rPr>
          <w:rFonts w:ascii="Cambria" w:hAnsi="Cambria"/>
          <w:sz w:val="20"/>
          <w:szCs w:val="20"/>
          <w:lang w:val="pt-BR"/>
        </w:rPr>
        <w:t>admissibil</w:t>
      </w:r>
      <w:r>
        <w:rPr>
          <w:rFonts w:ascii="Cambria" w:hAnsi="Cambria"/>
          <w:sz w:val="20"/>
          <w:szCs w:val="20"/>
          <w:lang w:val="pt-BR"/>
        </w:rPr>
        <w:t xml:space="preserve">idade </w:t>
      </w:r>
      <w:r w:rsidRPr="00BF7CBD">
        <w:rPr>
          <w:rFonts w:ascii="Cambria" w:hAnsi="Cambria"/>
          <w:sz w:val="20"/>
          <w:szCs w:val="20"/>
          <w:lang w:val="pt-BR"/>
        </w:rPr>
        <w:t>desta causa</w:t>
      </w:r>
      <w:r>
        <w:rPr>
          <w:rFonts w:ascii="Cambria" w:hAnsi="Cambria"/>
          <w:sz w:val="20"/>
          <w:szCs w:val="20"/>
          <w:lang w:val="pt-BR"/>
        </w:rPr>
        <w:t xml:space="preserve"> nas </w:t>
      </w:r>
      <w:r w:rsidRPr="00BF7CBD">
        <w:rPr>
          <w:rFonts w:ascii="Cambria" w:hAnsi="Cambria"/>
          <w:sz w:val="20"/>
          <w:szCs w:val="20"/>
          <w:lang w:val="pt-BR"/>
        </w:rPr>
        <w:t>condi</w:t>
      </w:r>
      <w:r>
        <w:rPr>
          <w:rFonts w:ascii="Cambria" w:hAnsi="Cambria"/>
          <w:sz w:val="20"/>
          <w:szCs w:val="20"/>
          <w:lang w:val="pt-BR"/>
        </w:rPr>
        <w:t>ções</w:t>
      </w:r>
      <w:r w:rsidRPr="00BF7CBD">
        <w:rPr>
          <w:rFonts w:ascii="Cambria" w:hAnsi="Cambria"/>
          <w:sz w:val="20"/>
          <w:szCs w:val="20"/>
          <w:lang w:val="pt-BR"/>
        </w:rPr>
        <w:t xml:space="preserve"> </w:t>
      </w:r>
      <w:r>
        <w:rPr>
          <w:rFonts w:ascii="Cambria" w:hAnsi="Cambria"/>
          <w:sz w:val="20"/>
          <w:szCs w:val="20"/>
          <w:lang w:val="pt-BR"/>
        </w:rPr>
        <w:t>as</w:t>
      </w:r>
      <w:r w:rsidRPr="00BF7CBD">
        <w:rPr>
          <w:rFonts w:ascii="Cambria" w:hAnsi="Cambria"/>
          <w:sz w:val="20"/>
          <w:szCs w:val="20"/>
          <w:lang w:val="pt-BR"/>
        </w:rPr>
        <w:t xml:space="preserve">sinaladas. </w:t>
      </w:r>
      <w:r>
        <w:rPr>
          <w:rFonts w:ascii="Cambria" w:hAnsi="Cambria"/>
          <w:sz w:val="20"/>
          <w:szCs w:val="20"/>
          <w:lang w:val="pt-BR"/>
        </w:rPr>
        <w:t>Contudo</w:t>
      </w:r>
      <w:r w:rsidRPr="00BF7CBD">
        <w:rPr>
          <w:rFonts w:ascii="Cambria" w:hAnsi="Cambria"/>
          <w:sz w:val="20"/>
          <w:szCs w:val="20"/>
          <w:lang w:val="pt-BR"/>
        </w:rPr>
        <w:t xml:space="preserve">, creio que, </w:t>
      </w:r>
      <w:r>
        <w:rPr>
          <w:rFonts w:ascii="Cambria" w:hAnsi="Cambria"/>
          <w:sz w:val="20"/>
          <w:szCs w:val="20"/>
          <w:lang w:val="pt-BR"/>
        </w:rPr>
        <w:t xml:space="preserve">no momento em </w:t>
      </w:r>
      <w:r w:rsidRPr="00BF7CBD">
        <w:rPr>
          <w:rFonts w:ascii="Cambria" w:hAnsi="Cambria"/>
          <w:sz w:val="20"/>
          <w:szCs w:val="20"/>
          <w:lang w:val="pt-BR"/>
        </w:rPr>
        <w:t xml:space="preserve">que este </w:t>
      </w:r>
      <w:r>
        <w:rPr>
          <w:rFonts w:ascii="Cambria" w:hAnsi="Cambria"/>
          <w:sz w:val="20"/>
          <w:szCs w:val="20"/>
          <w:lang w:val="pt-BR"/>
        </w:rPr>
        <w:t>relatório</w:t>
      </w:r>
      <w:r w:rsidRPr="00BF7CBD">
        <w:rPr>
          <w:rFonts w:ascii="Cambria" w:hAnsi="Cambria"/>
          <w:sz w:val="20"/>
          <w:szCs w:val="20"/>
          <w:lang w:val="pt-BR"/>
        </w:rPr>
        <w:t xml:space="preserve"> de </w:t>
      </w:r>
      <w:r>
        <w:rPr>
          <w:rFonts w:ascii="Cambria" w:hAnsi="Cambria"/>
          <w:sz w:val="20"/>
          <w:szCs w:val="20"/>
          <w:lang w:val="pt-BR"/>
        </w:rPr>
        <w:t>mérito</w:t>
      </w:r>
      <w:r w:rsidRPr="00BF7CBD">
        <w:rPr>
          <w:rFonts w:ascii="Cambria" w:hAnsi="Cambria"/>
          <w:sz w:val="20"/>
          <w:szCs w:val="20"/>
          <w:lang w:val="pt-BR"/>
        </w:rPr>
        <w:t xml:space="preserve"> f</w:t>
      </w:r>
      <w:r>
        <w:rPr>
          <w:rFonts w:ascii="Cambria" w:hAnsi="Cambria"/>
          <w:sz w:val="20"/>
          <w:szCs w:val="20"/>
          <w:lang w:val="pt-BR"/>
        </w:rPr>
        <w:t>oi</w:t>
      </w:r>
      <w:r w:rsidRPr="00BF7CBD">
        <w:rPr>
          <w:rFonts w:ascii="Cambria" w:hAnsi="Cambria"/>
          <w:sz w:val="20"/>
          <w:szCs w:val="20"/>
          <w:lang w:val="pt-BR"/>
        </w:rPr>
        <w:t xml:space="preserve"> </w:t>
      </w:r>
      <w:r>
        <w:rPr>
          <w:rFonts w:ascii="Cambria" w:hAnsi="Cambria"/>
          <w:sz w:val="20"/>
          <w:szCs w:val="20"/>
          <w:lang w:val="pt-BR"/>
        </w:rPr>
        <w:t>decidi</w:t>
      </w:r>
      <w:r w:rsidRPr="00BF7CBD">
        <w:rPr>
          <w:rFonts w:ascii="Cambria" w:hAnsi="Cambria"/>
          <w:sz w:val="20"/>
          <w:szCs w:val="20"/>
          <w:lang w:val="pt-BR"/>
        </w:rPr>
        <w:t>do, a</w:t>
      </w:r>
      <w:r>
        <w:rPr>
          <w:rFonts w:ascii="Cambria" w:hAnsi="Cambria"/>
          <w:sz w:val="20"/>
          <w:szCs w:val="20"/>
          <w:lang w:val="pt-BR"/>
        </w:rPr>
        <w:t xml:space="preserve">inda era possível </w:t>
      </w:r>
      <w:r w:rsidRPr="00BF7CBD">
        <w:rPr>
          <w:rFonts w:ascii="Cambria" w:hAnsi="Cambria"/>
          <w:sz w:val="20"/>
          <w:szCs w:val="20"/>
          <w:lang w:val="pt-BR"/>
        </w:rPr>
        <w:t xml:space="preserve">para esta </w:t>
      </w:r>
      <w:r>
        <w:rPr>
          <w:rFonts w:ascii="Cambria" w:hAnsi="Cambria"/>
          <w:sz w:val="20"/>
          <w:szCs w:val="20"/>
          <w:lang w:val="pt-BR"/>
        </w:rPr>
        <w:t>Comissão</w:t>
      </w:r>
      <w:r w:rsidRPr="00BF7CBD">
        <w:rPr>
          <w:rFonts w:ascii="Cambria" w:hAnsi="Cambria"/>
          <w:sz w:val="20"/>
          <w:szCs w:val="20"/>
          <w:lang w:val="pt-BR"/>
        </w:rPr>
        <w:t xml:space="preserve"> pronunciar</w:t>
      </w:r>
      <w:r>
        <w:rPr>
          <w:rFonts w:ascii="Cambria" w:hAnsi="Cambria"/>
          <w:sz w:val="20"/>
          <w:szCs w:val="20"/>
          <w:lang w:val="pt-BR"/>
        </w:rPr>
        <w:t>-</w:t>
      </w:r>
      <w:r w:rsidRPr="00BF7CBD">
        <w:rPr>
          <w:rFonts w:ascii="Cambria" w:hAnsi="Cambria"/>
          <w:sz w:val="20"/>
          <w:szCs w:val="20"/>
          <w:lang w:val="pt-BR"/>
        </w:rPr>
        <w:t>se</w:t>
      </w:r>
      <w:r>
        <w:rPr>
          <w:rFonts w:ascii="Cambria" w:hAnsi="Cambria"/>
          <w:sz w:val="20"/>
          <w:szCs w:val="20"/>
          <w:lang w:val="pt-BR"/>
        </w:rPr>
        <w:t xml:space="preserve"> sobre a </w:t>
      </w:r>
      <w:r w:rsidRPr="00BF7CBD">
        <w:rPr>
          <w:rFonts w:ascii="Cambria" w:hAnsi="Cambria"/>
          <w:sz w:val="20"/>
          <w:szCs w:val="20"/>
          <w:lang w:val="pt-BR"/>
        </w:rPr>
        <w:t>inadmissibil</w:t>
      </w:r>
      <w:r>
        <w:rPr>
          <w:rFonts w:ascii="Cambria" w:hAnsi="Cambria"/>
          <w:sz w:val="20"/>
          <w:szCs w:val="20"/>
          <w:lang w:val="pt-BR"/>
        </w:rPr>
        <w:t xml:space="preserve">idade do </w:t>
      </w:r>
      <w:r w:rsidRPr="00BF7CBD">
        <w:rPr>
          <w:rFonts w:ascii="Cambria" w:hAnsi="Cambria"/>
          <w:sz w:val="20"/>
          <w:szCs w:val="20"/>
          <w:lang w:val="pt-BR"/>
        </w:rPr>
        <w:t xml:space="preserve">presente caso. </w:t>
      </w:r>
      <w:r>
        <w:rPr>
          <w:rFonts w:ascii="Cambria" w:hAnsi="Cambria"/>
          <w:sz w:val="20"/>
          <w:szCs w:val="20"/>
          <w:lang w:val="pt-BR"/>
        </w:rPr>
        <w:t>O</w:t>
      </w:r>
      <w:r w:rsidRPr="00BF7CBD">
        <w:rPr>
          <w:rFonts w:ascii="Cambria" w:hAnsi="Cambria"/>
          <w:sz w:val="20"/>
          <w:szCs w:val="20"/>
          <w:lang w:val="pt-BR"/>
        </w:rPr>
        <w:t xml:space="preserve"> </w:t>
      </w:r>
      <w:r>
        <w:rPr>
          <w:rFonts w:ascii="Cambria" w:hAnsi="Cambria"/>
          <w:sz w:val="20"/>
          <w:szCs w:val="20"/>
          <w:lang w:val="pt-BR"/>
        </w:rPr>
        <w:t>art</w:t>
      </w:r>
      <w:r w:rsidRPr="008A0D70">
        <w:rPr>
          <w:rFonts w:ascii="Cambria" w:hAnsi="Cambria"/>
          <w:sz w:val="20"/>
          <w:szCs w:val="20"/>
          <w:lang w:val="pt-BR"/>
        </w:rPr>
        <w:t>igo 48.1 letra c) da Convenção Americana atribui competência a esta Comissão para “</w:t>
      </w:r>
      <w:r w:rsidRPr="008A0D70">
        <w:rPr>
          <w:rFonts w:ascii="Cambria" w:hAnsi="Cambria"/>
          <w:color w:val="000000"/>
          <w:spacing w:val="-3"/>
          <w:sz w:val="20"/>
          <w:szCs w:val="20"/>
          <w:lang w:val="pt-BR"/>
        </w:rPr>
        <w:t>declarar a inadmissibilidade ou a improcedência da petição ou comunicação, com base em informação ou prova supervenientes</w:t>
      </w:r>
      <w:r w:rsidRPr="00BF7CBD">
        <w:rPr>
          <w:rFonts w:ascii="Cambria" w:hAnsi="Cambria"/>
          <w:sz w:val="20"/>
          <w:szCs w:val="20"/>
          <w:lang w:val="pt-BR"/>
        </w:rPr>
        <w:t xml:space="preserve">”. </w:t>
      </w:r>
      <w:r>
        <w:rPr>
          <w:rFonts w:ascii="Cambria" w:hAnsi="Cambria"/>
          <w:sz w:val="20"/>
          <w:szCs w:val="20"/>
          <w:lang w:val="pt-BR"/>
        </w:rPr>
        <w:t>A</w:t>
      </w:r>
      <w:r w:rsidRPr="00BF7CBD">
        <w:rPr>
          <w:rFonts w:ascii="Cambria" w:hAnsi="Cambria"/>
          <w:sz w:val="20"/>
          <w:szCs w:val="20"/>
          <w:lang w:val="pt-BR"/>
        </w:rPr>
        <w:t xml:space="preserve"> reda</w:t>
      </w:r>
      <w:r>
        <w:rPr>
          <w:rFonts w:ascii="Cambria" w:hAnsi="Cambria"/>
          <w:sz w:val="20"/>
          <w:szCs w:val="20"/>
          <w:lang w:val="pt-BR"/>
        </w:rPr>
        <w:t>ção</w:t>
      </w:r>
      <w:r w:rsidRPr="00BF7CBD">
        <w:rPr>
          <w:rFonts w:ascii="Cambria" w:hAnsi="Cambria"/>
          <w:sz w:val="20"/>
          <w:szCs w:val="20"/>
          <w:lang w:val="pt-BR"/>
        </w:rPr>
        <w:t xml:space="preserve"> desta norma permite concluir que </w:t>
      </w:r>
      <w:r>
        <w:rPr>
          <w:rFonts w:ascii="Cambria" w:hAnsi="Cambria"/>
          <w:sz w:val="20"/>
          <w:szCs w:val="20"/>
          <w:lang w:val="pt-BR"/>
        </w:rPr>
        <w:t>é</w:t>
      </w:r>
      <w:r w:rsidRPr="00BF7CBD">
        <w:rPr>
          <w:rFonts w:ascii="Cambria" w:hAnsi="Cambria"/>
          <w:sz w:val="20"/>
          <w:szCs w:val="20"/>
          <w:lang w:val="pt-BR"/>
        </w:rPr>
        <w:t xml:space="preserve"> perfeitamente pos</w:t>
      </w:r>
      <w:r>
        <w:rPr>
          <w:rFonts w:ascii="Cambria" w:hAnsi="Cambria"/>
          <w:sz w:val="20"/>
          <w:szCs w:val="20"/>
          <w:lang w:val="pt-BR"/>
        </w:rPr>
        <w:t>sível</w:t>
      </w:r>
      <w:r w:rsidRPr="00BF7CBD">
        <w:rPr>
          <w:rFonts w:ascii="Cambria" w:hAnsi="Cambria"/>
          <w:sz w:val="20"/>
          <w:szCs w:val="20"/>
          <w:lang w:val="pt-BR"/>
        </w:rPr>
        <w:t xml:space="preserve"> para esta </w:t>
      </w:r>
      <w:r>
        <w:rPr>
          <w:rFonts w:ascii="Cambria" w:hAnsi="Cambria"/>
          <w:sz w:val="20"/>
          <w:szCs w:val="20"/>
          <w:lang w:val="pt-BR"/>
        </w:rPr>
        <w:t>Comissão</w:t>
      </w:r>
      <w:r w:rsidRPr="00BF7CBD">
        <w:rPr>
          <w:rFonts w:ascii="Cambria" w:hAnsi="Cambria"/>
          <w:sz w:val="20"/>
          <w:szCs w:val="20"/>
          <w:lang w:val="pt-BR"/>
        </w:rPr>
        <w:t xml:space="preserve"> declarar</w:t>
      </w:r>
      <w:r>
        <w:rPr>
          <w:rFonts w:ascii="Cambria" w:hAnsi="Cambria"/>
          <w:sz w:val="20"/>
          <w:szCs w:val="20"/>
          <w:lang w:val="pt-BR"/>
        </w:rPr>
        <w:t xml:space="preserve"> a </w:t>
      </w:r>
      <w:r w:rsidRPr="00BF7CBD">
        <w:rPr>
          <w:rFonts w:ascii="Cambria" w:hAnsi="Cambria"/>
          <w:sz w:val="20"/>
          <w:szCs w:val="20"/>
          <w:lang w:val="pt-BR"/>
        </w:rPr>
        <w:t>inadmissibil</w:t>
      </w:r>
      <w:r>
        <w:rPr>
          <w:rFonts w:ascii="Cambria" w:hAnsi="Cambria"/>
          <w:sz w:val="20"/>
          <w:szCs w:val="20"/>
          <w:lang w:val="pt-BR"/>
        </w:rPr>
        <w:t xml:space="preserve">idade </w:t>
      </w:r>
      <w:r w:rsidRPr="00BF7CBD">
        <w:rPr>
          <w:rFonts w:ascii="Cambria" w:hAnsi="Cambria"/>
          <w:sz w:val="20"/>
          <w:szCs w:val="20"/>
          <w:lang w:val="pt-BR"/>
        </w:rPr>
        <w:t>de</w:t>
      </w:r>
      <w:r>
        <w:rPr>
          <w:rFonts w:ascii="Cambria" w:hAnsi="Cambria"/>
          <w:sz w:val="20"/>
          <w:szCs w:val="20"/>
          <w:lang w:val="pt-BR"/>
        </w:rPr>
        <w:t xml:space="preserve"> um </w:t>
      </w:r>
      <w:r w:rsidRPr="00BF7CBD">
        <w:rPr>
          <w:rFonts w:ascii="Cambria" w:hAnsi="Cambria"/>
          <w:sz w:val="20"/>
          <w:szCs w:val="20"/>
          <w:lang w:val="pt-BR"/>
        </w:rPr>
        <w:t xml:space="preserve">caso </w:t>
      </w:r>
      <w:r>
        <w:rPr>
          <w:rFonts w:ascii="Cambria" w:hAnsi="Cambria"/>
          <w:sz w:val="20"/>
          <w:szCs w:val="20"/>
          <w:lang w:val="pt-BR"/>
        </w:rPr>
        <w:t xml:space="preserve">mesmo </w:t>
      </w:r>
      <w:r w:rsidRPr="00BF7CBD">
        <w:rPr>
          <w:rFonts w:ascii="Cambria" w:hAnsi="Cambria"/>
          <w:sz w:val="20"/>
          <w:szCs w:val="20"/>
          <w:lang w:val="pt-BR"/>
        </w:rPr>
        <w:t>f</w:t>
      </w:r>
      <w:r>
        <w:rPr>
          <w:rFonts w:ascii="Cambria" w:hAnsi="Cambria"/>
          <w:sz w:val="20"/>
          <w:szCs w:val="20"/>
          <w:lang w:val="pt-BR"/>
        </w:rPr>
        <w:t>o</w:t>
      </w:r>
      <w:r w:rsidRPr="00BF7CBD">
        <w:rPr>
          <w:rFonts w:ascii="Cambria" w:hAnsi="Cambria"/>
          <w:sz w:val="20"/>
          <w:szCs w:val="20"/>
          <w:lang w:val="pt-BR"/>
        </w:rPr>
        <w:t>ra</w:t>
      </w:r>
      <w:r>
        <w:rPr>
          <w:rFonts w:ascii="Cambria" w:hAnsi="Cambria"/>
          <w:sz w:val="20"/>
          <w:szCs w:val="20"/>
          <w:lang w:val="pt-BR"/>
        </w:rPr>
        <w:t xml:space="preserve"> da </w:t>
      </w:r>
      <w:r w:rsidRPr="00BF7CBD">
        <w:rPr>
          <w:rFonts w:ascii="Cambria" w:hAnsi="Cambria"/>
          <w:sz w:val="20"/>
          <w:szCs w:val="20"/>
          <w:lang w:val="pt-BR"/>
        </w:rPr>
        <w:t>fase de discus</w:t>
      </w:r>
      <w:r>
        <w:rPr>
          <w:rFonts w:ascii="Cambria" w:hAnsi="Cambria"/>
          <w:sz w:val="20"/>
          <w:szCs w:val="20"/>
          <w:lang w:val="pt-BR"/>
        </w:rPr>
        <w:t xml:space="preserve">são da </w:t>
      </w:r>
      <w:r w:rsidRPr="00BF7CBD">
        <w:rPr>
          <w:rFonts w:ascii="Cambria" w:hAnsi="Cambria"/>
          <w:sz w:val="20"/>
          <w:szCs w:val="20"/>
          <w:lang w:val="pt-BR"/>
        </w:rPr>
        <w:t>admissibilidade</w:t>
      </w:r>
      <w:r>
        <w:rPr>
          <w:rFonts w:ascii="Cambria" w:hAnsi="Cambria"/>
          <w:sz w:val="20"/>
          <w:szCs w:val="20"/>
          <w:lang w:val="pt-BR"/>
        </w:rPr>
        <w:t xml:space="preserve">, na </w:t>
      </w:r>
      <w:r w:rsidRPr="00BF7CBD">
        <w:rPr>
          <w:rFonts w:ascii="Cambria" w:hAnsi="Cambria"/>
          <w:sz w:val="20"/>
          <w:szCs w:val="20"/>
          <w:lang w:val="pt-BR"/>
        </w:rPr>
        <w:t xml:space="preserve">medida </w:t>
      </w:r>
      <w:r>
        <w:rPr>
          <w:rFonts w:ascii="Cambria" w:hAnsi="Cambria"/>
          <w:sz w:val="20"/>
          <w:szCs w:val="20"/>
          <w:lang w:val="pt-BR"/>
        </w:rPr>
        <w:t>em</w:t>
      </w:r>
      <w:r w:rsidRPr="00BF7CBD">
        <w:rPr>
          <w:rFonts w:ascii="Cambria" w:hAnsi="Cambria"/>
          <w:sz w:val="20"/>
          <w:szCs w:val="20"/>
          <w:lang w:val="pt-BR"/>
        </w:rPr>
        <w:t xml:space="preserve"> que esta </w:t>
      </w:r>
      <w:r>
        <w:rPr>
          <w:rFonts w:ascii="Cambria" w:hAnsi="Cambria"/>
          <w:sz w:val="20"/>
          <w:szCs w:val="20"/>
          <w:lang w:val="pt-BR"/>
        </w:rPr>
        <w:t>Comissão</w:t>
      </w:r>
      <w:r w:rsidRPr="00BF7CBD">
        <w:rPr>
          <w:rFonts w:ascii="Cambria" w:hAnsi="Cambria"/>
          <w:sz w:val="20"/>
          <w:szCs w:val="20"/>
          <w:lang w:val="pt-BR"/>
        </w:rPr>
        <w:t>, efetivamente, con</w:t>
      </w:r>
      <w:r>
        <w:rPr>
          <w:rFonts w:ascii="Cambria" w:hAnsi="Cambria"/>
          <w:sz w:val="20"/>
          <w:szCs w:val="20"/>
          <w:lang w:val="pt-BR"/>
        </w:rPr>
        <w:t>heça</w:t>
      </w:r>
      <w:r w:rsidRPr="00BF7CBD">
        <w:rPr>
          <w:rFonts w:ascii="Cambria" w:hAnsi="Cambria"/>
          <w:sz w:val="20"/>
          <w:szCs w:val="20"/>
          <w:lang w:val="pt-BR"/>
        </w:rPr>
        <w:t xml:space="preserve"> de alguma “informa</w:t>
      </w:r>
      <w:r>
        <w:rPr>
          <w:rFonts w:ascii="Cambria" w:hAnsi="Cambria"/>
          <w:sz w:val="20"/>
          <w:szCs w:val="20"/>
          <w:lang w:val="pt-BR"/>
        </w:rPr>
        <w:t>ção</w:t>
      </w:r>
      <w:r w:rsidRPr="00BF7CBD">
        <w:rPr>
          <w:rFonts w:ascii="Cambria" w:hAnsi="Cambria"/>
          <w:sz w:val="20"/>
          <w:szCs w:val="20"/>
          <w:lang w:val="pt-BR"/>
        </w:rPr>
        <w:t>” o</w:t>
      </w:r>
      <w:r>
        <w:rPr>
          <w:rFonts w:ascii="Cambria" w:hAnsi="Cambria"/>
          <w:sz w:val="20"/>
          <w:szCs w:val="20"/>
          <w:lang w:val="pt-BR"/>
        </w:rPr>
        <w:t>u</w:t>
      </w:r>
      <w:r w:rsidRPr="00BF7CBD">
        <w:rPr>
          <w:rFonts w:ascii="Cambria" w:hAnsi="Cambria"/>
          <w:sz w:val="20"/>
          <w:szCs w:val="20"/>
          <w:lang w:val="pt-BR"/>
        </w:rPr>
        <w:t xml:space="preserve"> “pr</w:t>
      </w:r>
      <w:r>
        <w:rPr>
          <w:rFonts w:ascii="Cambria" w:hAnsi="Cambria"/>
          <w:sz w:val="20"/>
          <w:szCs w:val="20"/>
          <w:lang w:val="pt-BR"/>
        </w:rPr>
        <w:t>ov</w:t>
      </w:r>
      <w:r w:rsidRPr="00BF7CBD">
        <w:rPr>
          <w:rFonts w:ascii="Cambria" w:hAnsi="Cambria"/>
          <w:sz w:val="20"/>
          <w:szCs w:val="20"/>
          <w:lang w:val="pt-BR"/>
        </w:rPr>
        <w:t>a” s</w:t>
      </w:r>
      <w:r>
        <w:rPr>
          <w:rFonts w:ascii="Cambria" w:hAnsi="Cambria"/>
          <w:sz w:val="20"/>
          <w:szCs w:val="20"/>
          <w:lang w:val="pt-BR"/>
        </w:rPr>
        <w:t>uperveniente</w:t>
      </w:r>
      <w:r w:rsidRPr="00BF7CBD">
        <w:rPr>
          <w:rFonts w:ascii="Cambria" w:hAnsi="Cambria"/>
          <w:sz w:val="20"/>
          <w:szCs w:val="20"/>
          <w:lang w:val="pt-BR"/>
        </w:rPr>
        <w:t xml:space="preserve"> que </w:t>
      </w:r>
      <w:r>
        <w:rPr>
          <w:rFonts w:ascii="Cambria" w:hAnsi="Cambria"/>
          <w:sz w:val="20"/>
          <w:szCs w:val="20"/>
          <w:lang w:val="pt-BR"/>
        </w:rPr>
        <w:t xml:space="preserve">indique a </w:t>
      </w:r>
      <w:r w:rsidRPr="00BF7CBD">
        <w:rPr>
          <w:rFonts w:ascii="Cambria" w:hAnsi="Cambria"/>
          <w:sz w:val="20"/>
          <w:szCs w:val="20"/>
          <w:lang w:val="pt-BR"/>
        </w:rPr>
        <w:t>inadmissibil</w:t>
      </w:r>
      <w:r>
        <w:rPr>
          <w:rFonts w:ascii="Cambria" w:hAnsi="Cambria"/>
          <w:sz w:val="20"/>
          <w:szCs w:val="20"/>
          <w:lang w:val="pt-BR"/>
        </w:rPr>
        <w:t xml:space="preserve">idade da </w:t>
      </w:r>
      <w:r w:rsidRPr="00BF7CBD">
        <w:rPr>
          <w:rFonts w:ascii="Cambria" w:hAnsi="Cambria"/>
          <w:sz w:val="20"/>
          <w:szCs w:val="20"/>
          <w:lang w:val="pt-BR"/>
        </w:rPr>
        <w:t>peti</w:t>
      </w:r>
      <w:r>
        <w:rPr>
          <w:rFonts w:ascii="Cambria" w:hAnsi="Cambria"/>
          <w:sz w:val="20"/>
          <w:szCs w:val="20"/>
          <w:lang w:val="pt-BR"/>
        </w:rPr>
        <w:t>ção</w:t>
      </w:r>
      <w:r w:rsidRPr="00BF7CBD">
        <w:rPr>
          <w:rFonts w:ascii="Cambria" w:hAnsi="Cambria"/>
          <w:sz w:val="20"/>
          <w:szCs w:val="20"/>
          <w:lang w:val="pt-BR"/>
        </w:rPr>
        <w:t>.</w:t>
      </w:r>
      <w:r>
        <w:rPr>
          <w:rFonts w:ascii="Cambria" w:hAnsi="Cambria"/>
          <w:sz w:val="20"/>
          <w:szCs w:val="20"/>
          <w:lang w:val="pt-BR"/>
        </w:rPr>
        <w:t xml:space="preserve"> N</w:t>
      </w:r>
      <w:r w:rsidRPr="00BF7CBD">
        <w:rPr>
          <w:rFonts w:ascii="Cambria" w:hAnsi="Cambria"/>
          <w:sz w:val="20"/>
          <w:szCs w:val="20"/>
          <w:lang w:val="pt-BR"/>
        </w:rPr>
        <w:t>este caso,</w:t>
      </w:r>
      <w:r>
        <w:rPr>
          <w:rFonts w:ascii="Cambria" w:hAnsi="Cambria"/>
          <w:sz w:val="20"/>
          <w:szCs w:val="20"/>
          <w:lang w:val="pt-BR"/>
        </w:rPr>
        <w:t xml:space="preserve"> o artigo</w:t>
      </w:r>
      <w:r w:rsidRPr="00BF7CBD">
        <w:rPr>
          <w:rFonts w:ascii="Cambria" w:hAnsi="Cambria"/>
          <w:sz w:val="20"/>
          <w:szCs w:val="20"/>
          <w:lang w:val="pt-BR"/>
        </w:rPr>
        <w:t xml:space="preserve"> 48.1 letra c)</w:t>
      </w:r>
      <w:r>
        <w:rPr>
          <w:rFonts w:ascii="Cambria" w:hAnsi="Cambria"/>
          <w:sz w:val="20"/>
          <w:szCs w:val="20"/>
          <w:lang w:val="pt-BR"/>
        </w:rPr>
        <w:t xml:space="preserve"> da </w:t>
      </w:r>
      <w:r w:rsidRPr="00BF7CBD">
        <w:rPr>
          <w:rFonts w:ascii="Cambria" w:hAnsi="Cambria"/>
          <w:sz w:val="20"/>
          <w:szCs w:val="20"/>
          <w:lang w:val="pt-BR"/>
        </w:rPr>
        <w:t>Conven</w:t>
      </w:r>
      <w:r>
        <w:rPr>
          <w:rFonts w:ascii="Cambria" w:hAnsi="Cambria"/>
          <w:sz w:val="20"/>
          <w:szCs w:val="20"/>
          <w:lang w:val="pt-BR"/>
        </w:rPr>
        <w:t>ção</w:t>
      </w:r>
      <w:r w:rsidRPr="00BF7CBD">
        <w:rPr>
          <w:rFonts w:ascii="Cambria" w:hAnsi="Cambria"/>
          <w:sz w:val="20"/>
          <w:szCs w:val="20"/>
          <w:lang w:val="pt-BR"/>
        </w:rPr>
        <w:t xml:space="preserve"> Americana </w:t>
      </w:r>
      <w:r>
        <w:rPr>
          <w:rFonts w:ascii="Cambria" w:hAnsi="Cambria"/>
          <w:sz w:val="20"/>
          <w:szCs w:val="20"/>
          <w:lang w:val="pt-BR"/>
        </w:rPr>
        <w:t>f</w:t>
      </w:r>
      <w:r w:rsidRPr="00BF7CBD">
        <w:rPr>
          <w:rFonts w:ascii="Cambria" w:hAnsi="Cambria"/>
          <w:sz w:val="20"/>
          <w:szCs w:val="20"/>
          <w:lang w:val="pt-BR"/>
        </w:rPr>
        <w:t>ala de evidências de caráter s</w:t>
      </w:r>
      <w:r>
        <w:rPr>
          <w:rFonts w:ascii="Cambria" w:hAnsi="Cambria"/>
          <w:sz w:val="20"/>
          <w:szCs w:val="20"/>
          <w:lang w:val="pt-BR"/>
        </w:rPr>
        <w:t>uper</w:t>
      </w:r>
      <w:r w:rsidRPr="00BF7CBD">
        <w:rPr>
          <w:rFonts w:ascii="Cambria" w:hAnsi="Cambria"/>
          <w:sz w:val="20"/>
          <w:szCs w:val="20"/>
          <w:lang w:val="pt-BR"/>
        </w:rPr>
        <w:t>veniente</w:t>
      </w:r>
      <w:r>
        <w:rPr>
          <w:rFonts w:ascii="Cambria" w:hAnsi="Cambria"/>
          <w:sz w:val="20"/>
          <w:szCs w:val="20"/>
          <w:lang w:val="pt-BR"/>
        </w:rPr>
        <w:t xml:space="preserve"> na </w:t>
      </w:r>
      <w:r w:rsidRPr="00BF7CBD">
        <w:rPr>
          <w:rFonts w:ascii="Cambria" w:hAnsi="Cambria"/>
          <w:sz w:val="20"/>
          <w:szCs w:val="20"/>
          <w:lang w:val="pt-BR"/>
        </w:rPr>
        <w:t xml:space="preserve">medida </w:t>
      </w:r>
      <w:r>
        <w:rPr>
          <w:rFonts w:ascii="Cambria" w:hAnsi="Cambria"/>
          <w:sz w:val="20"/>
          <w:szCs w:val="20"/>
          <w:lang w:val="pt-BR"/>
        </w:rPr>
        <w:t xml:space="preserve">em </w:t>
      </w:r>
      <w:r w:rsidRPr="00BF7CBD">
        <w:rPr>
          <w:rFonts w:ascii="Cambria" w:hAnsi="Cambria"/>
          <w:sz w:val="20"/>
          <w:szCs w:val="20"/>
          <w:lang w:val="pt-BR"/>
        </w:rPr>
        <w:t>que</w:t>
      </w:r>
      <w:r>
        <w:rPr>
          <w:rFonts w:ascii="Cambria" w:hAnsi="Cambria"/>
          <w:sz w:val="20"/>
          <w:szCs w:val="20"/>
          <w:lang w:val="pt-BR"/>
        </w:rPr>
        <w:t xml:space="preserve"> </w:t>
      </w:r>
      <w:r w:rsidRPr="00BF7CBD">
        <w:rPr>
          <w:rFonts w:ascii="Cambria" w:hAnsi="Cambria"/>
          <w:sz w:val="20"/>
          <w:szCs w:val="20"/>
          <w:lang w:val="pt-BR"/>
        </w:rPr>
        <w:t>s</w:t>
      </w:r>
      <w:r>
        <w:rPr>
          <w:rFonts w:ascii="Cambria" w:hAnsi="Cambria"/>
          <w:sz w:val="20"/>
          <w:szCs w:val="20"/>
          <w:lang w:val="pt-BR"/>
        </w:rPr>
        <w:t>ã</w:t>
      </w:r>
      <w:r w:rsidRPr="00BF7CBD">
        <w:rPr>
          <w:rFonts w:ascii="Cambria" w:hAnsi="Cambria"/>
          <w:sz w:val="20"/>
          <w:szCs w:val="20"/>
          <w:lang w:val="pt-BR"/>
        </w:rPr>
        <w:t>o</w:t>
      </w:r>
      <w:r>
        <w:rPr>
          <w:rFonts w:ascii="Cambria" w:hAnsi="Cambria"/>
          <w:sz w:val="20"/>
          <w:szCs w:val="20"/>
          <w:lang w:val="pt-BR"/>
        </w:rPr>
        <w:t xml:space="preserve"> a</w:t>
      </w:r>
      <w:r w:rsidRPr="00BF7CBD">
        <w:rPr>
          <w:rFonts w:ascii="Cambria" w:hAnsi="Cambria"/>
          <w:sz w:val="20"/>
          <w:szCs w:val="20"/>
          <w:lang w:val="pt-BR"/>
        </w:rPr>
        <w:t>presentadas o</w:t>
      </w:r>
      <w:r>
        <w:rPr>
          <w:rFonts w:ascii="Cambria" w:hAnsi="Cambria"/>
          <w:sz w:val="20"/>
          <w:szCs w:val="20"/>
          <w:lang w:val="pt-BR"/>
        </w:rPr>
        <w:t>u</w:t>
      </w:r>
      <w:r w:rsidRPr="00BF7CBD">
        <w:rPr>
          <w:rFonts w:ascii="Cambria" w:hAnsi="Cambria"/>
          <w:sz w:val="20"/>
          <w:szCs w:val="20"/>
          <w:lang w:val="pt-BR"/>
        </w:rPr>
        <w:t xml:space="preserve"> con</w:t>
      </w:r>
      <w:r>
        <w:rPr>
          <w:rFonts w:ascii="Cambria" w:hAnsi="Cambria"/>
          <w:sz w:val="20"/>
          <w:szCs w:val="20"/>
          <w:lang w:val="pt-BR"/>
        </w:rPr>
        <w:t>he</w:t>
      </w:r>
      <w:r w:rsidRPr="00BF7CBD">
        <w:rPr>
          <w:rFonts w:ascii="Cambria" w:hAnsi="Cambria"/>
          <w:sz w:val="20"/>
          <w:szCs w:val="20"/>
          <w:lang w:val="pt-BR"/>
        </w:rPr>
        <w:t>cidas p</w:t>
      </w:r>
      <w:r>
        <w:rPr>
          <w:rFonts w:ascii="Cambria" w:hAnsi="Cambria"/>
          <w:sz w:val="20"/>
          <w:szCs w:val="20"/>
          <w:lang w:val="pt-BR"/>
        </w:rPr>
        <w:t>ela Comissão</w:t>
      </w:r>
      <w:r w:rsidRPr="00BF7CBD">
        <w:rPr>
          <w:rFonts w:ascii="Cambria" w:hAnsi="Cambria"/>
          <w:sz w:val="20"/>
          <w:szCs w:val="20"/>
          <w:lang w:val="pt-BR"/>
        </w:rPr>
        <w:t xml:space="preserve"> </w:t>
      </w:r>
      <w:r>
        <w:rPr>
          <w:rFonts w:ascii="Cambria" w:hAnsi="Cambria"/>
          <w:sz w:val="20"/>
          <w:szCs w:val="20"/>
          <w:lang w:val="pt-BR"/>
        </w:rPr>
        <w:t xml:space="preserve">após o </w:t>
      </w:r>
      <w:r w:rsidRPr="00BF7CBD">
        <w:rPr>
          <w:rFonts w:ascii="Cambria" w:hAnsi="Cambria"/>
          <w:sz w:val="20"/>
          <w:szCs w:val="20"/>
          <w:lang w:val="pt-BR"/>
        </w:rPr>
        <w:t>término</w:t>
      </w:r>
      <w:r>
        <w:rPr>
          <w:rFonts w:ascii="Cambria" w:hAnsi="Cambria"/>
          <w:sz w:val="20"/>
          <w:szCs w:val="20"/>
          <w:lang w:val="pt-BR"/>
        </w:rPr>
        <w:t xml:space="preserve"> da </w:t>
      </w:r>
      <w:r w:rsidRPr="00BF7CBD">
        <w:rPr>
          <w:rFonts w:ascii="Cambria" w:hAnsi="Cambria"/>
          <w:sz w:val="20"/>
          <w:szCs w:val="20"/>
          <w:lang w:val="pt-BR"/>
        </w:rPr>
        <w:t>fase de discus</w:t>
      </w:r>
      <w:r>
        <w:rPr>
          <w:rFonts w:ascii="Cambria" w:hAnsi="Cambria"/>
          <w:sz w:val="20"/>
          <w:szCs w:val="20"/>
          <w:lang w:val="pt-BR"/>
        </w:rPr>
        <w:t xml:space="preserve">são da </w:t>
      </w:r>
      <w:r w:rsidRPr="00BF7CBD">
        <w:rPr>
          <w:rFonts w:ascii="Cambria" w:hAnsi="Cambria"/>
          <w:sz w:val="20"/>
          <w:szCs w:val="20"/>
          <w:lang w:val="pt-BR"/>
        </w:rPr>
        <w:t xml:space="preserve">admissibilidade. </w:t>
      </w:r>
    </w:p>
    <w:p w14:paraId="33D6EAA2" w14:textId="77777777" w:rsidR="00916ED0" w:rsidRDefault="00916ED0" w:rsidP="00916ED0">
      <w:pPr>
        <w:spacing w:after="240"/>
        <w:jc w:val="both"/>
        <w:rPr>
          <w:rFonts w:ascii="Cambria" w:hAnsi="Cambria"/>
          <w:sz w:val="20"/>
          <w:szCs w:val="20"/>
          <w:lang w:val="pt-BR"/>
        </w:rPr>
      </w:pPr>
      <w:r w:rsidRPr="00BF7CBD">
        <w:rPr>
          <w:rFonts w:ascii="Cambria" w:hAnsi="Cambria"/>
          <w:sz w:val="20"/>
          <w:szCs w:val="20"/>
          <w:lang w:val="pt-BR"/>
        </w:rPr>
        <w:t>Portanto, s</w:t>
      </w:r>
      <w:r>
        <w:rPr>
          <w:rFonts w:ascii="Cambria" w:hAnsi="Cambria"/>
          <w:sz w:val="20"/>
          <w:szCs w:val="20"/>
          <w:lang w:val="pt-BR"/>
        </w:rPr>
        <w:t xml:space="preserve">e a </w:t>
      </w:r>
      <w:r w:rsidRPr="00BF7CBD">
        <w:rPr>
          <w:rFonts w:ascii="Cambria" w:hAnsi="Cambria"/>
          <w:sz w:val="20"/>
          <w:szCs w:val="20"/>
          <w:lang w:val="pt-BR"/>
        </w:rPr>
        <w:t xml:space="preserve">circunstância que </w:t>
      </w:r>
      <w:r>
        <w:rPr>
          <w:rFonts w:ascii="Cambria" w:hAnsi="Cambria"/>
          <w:sz w:val="20"/>
          <w:szCs w:val="20"/>
          <w:lang w:val="pt-BR"/>
        </w:rPr>
        <w:t>indic</w:t>
      </w:r>
      <w:r w:rsidRPr="00BF7CBD">
        <w:rPr>
          <w:rFonts w:ascii="Cambria" w:hAnsi="Cambria"/>
          <w:sz w:val="20"/>
          <w:szCs w:val="20"/>
          <w:lang w:val="pt-BR"/>
        </w:rPr>
        <w:t>ava</w:t>
      </w:r>
      <w:r>
        <w:rPr>
          <w:rFonts w:ascii="Cambria" w:hAnsi="Cambria"/>
          <w:sz w:val="20"/>
          <w:szCs w:val="20"/>
          <w:lang w:val="pt-BR"/>
        </w:rPr>
        <w:t xml:space="preserve"> a </w:t>
      </w:r>
      <w:r w:rsidRPr="00BF7CBD">
        <w:rPr>
          <w:rFonts w:ascii="Cambria" w:hAnsi="Cambria"/>
          <w:sz w:val="20"/>
          <w:szCs w:val="20"/>
          <w:lang w:val="pt-BR"/>
        </w:rPr>
        <w:t xml:space="preserve">falta de </w:t>
      </w:r>
      <w:r>
        <w:rPr>
          <w:rFonts w:ascii="Cambria" w:hAnsi="Cambria"/>
          <w:sz w:val="20"/>
          <w:szCs w:val="20"/>
          <w:lang w:val="pt-BR"/>
        </w:rPr>
        <w:t>es</w:t>
      </w:r>
      <w:r w:rsidRPr="00BF7CBD">
        <w:rPr>
          <w:rFonts w:ascii="Cambria" w:hAnsi="Cambria"/>
          <w:sz w:val="20"/>
          <w:szCs w:val="20"/>
          <w:lang w:val="pt-BR"/>
        </w:rPr>
        <w:t>gotamento de recursos internos</w:t>
      </w:r>
      <w:r>
        <w:rPr>
          <w:rFonts w:ascii="Cambria" w:hAnsi="Cambria"/>
          <w:sz w:val="20"/>
          <w:szCs w:val="20"/>
          <w:lang w:val="pt-BR"/>
        </w:rPr>
        <w:t xml:space="preserve"> n</w:t>
      </w:r>
      <w:r w:rsidRPr="00BF7CBD">
        <w:rPr>
          <w:rFonts w:ascii="Cambria" w:hAnsi="Cambria"/>
          <w:sz w:val="20"/>
          <w:szCs w:val="20"/>
          <w:lang w:val="pt-BR"/>
        </w:rPr>
        <w:t>este caso</w:t>
      </w:r>
      <w:r>
        <w:rPr>
          <w:rFonts w:ascii="Cambria" w:hAnsi="Cambria"/>
          <w:sz w:val="20"/>
          <w:szCs w:val="20"/>
          <w:lang w:val="pt-BR"/>
        </w:rPr>
        <w:t xml:space="preserve"> não </w:t>
      </w:r>
      <w:r w:rsidRPr="00BF7CBD">
        <w:rPr>
          <w:rFonts w:ascii="Cambria" w:hAnsi="Cambria"/>
          <w:sz w:val="20"/>
          <w:szCs w:val="20"/>
          <w:lang w:val="pt-BR"/>
        </w:rPr>
        <w:t>f</w:t>
      </w:r>
      <w:r>
        <w:rPr>
          <w:rFonts w:ascii="Cambria" w:hAnsi="Cambria"/>
          <w:sz w:val="20"/>
          <w:szCs w:val="20"/>
          <w:lang w:val="pt-BR"/>
        </w:rPr>
        <w:t>oi</w:t>
      </w:r>
      <w:r w:rsidRPr="00BF7CBD">
        <w:rPr>
          <w:rFonts w:ascii="Cambria" w:hAnsi="Cambria"/>
          <w:sz w:val="20"/>
          <w:szCs w:val="20"/>
          <w:lang w:val="pt-BR"/>
        </w:rPr>
        <w:t xml:space="preserve"> conhecida por esta </w:t>
      </w:r>
      <w:r>
        <w:rPr>
          <w:rFonts w:ascii="Cambria" w:hAnsi="Cambria"/>
          <w:sz w:val="20"/>
          <w:szCs w:val="20"/>
          <w:lang w:val="pt-BR"/>
        </w:rPr>
        <w:t>Comissão</w:t>
      </w:r>
      <w:r w:rsidRPr="00BF7CBD">
        <w:rPr>
          <w:rFonts w:ascii="Cambria" w:hAnsi="Cambria"/>
          <w:sz w:val="20"/>
          <w:szCs w:val="20"/>
          <w:lang w:val="pt-BR"/>
        </w:rPr>
        <w:t xml:space="preserve"> durante</w:t>
      </w:r>
      <w:r>
        <w:rPr>
          <w:rFonts w:ascii="Cambria" w:hAnsi="Cambria"/>
          <w:sz w:val="20"/>
          <w:szCs w:val="20"/>
          <w:lang w:val="pt-BR"/>
        </w:rPr>
        <w:t xml:space="preserve"> a </w:t>
      </w:r>
      <w:r w:rsidRPr="00BF7CBD">
        <w:rPr>
          <w:rFonts w:ascii="Cambria" w:hAnsi="Cambria"/>
          <w:sz w:val="20"/>
          <w:szCs w:val="20"/>
          <w:lang w:val="pt-BR"/>
        </w:rPr>
        <w:t>tramita</w:t>
      </w:r>
      <w:r>
        <w:rPr>
          <w:rFonts w:ascii="Cambria" w:hAnsi="Cambria"/>
          <w:sz w:val="20"/>
          <w:szCs w:val="20"/>
          <w:lang w:val="pt-BR"/>
        </w:rPr>
        <w:t xml:space="preserve">ção da </w:t>
      </w:r>
      <w:r w:rsidRPr="00BF7CBD">
        <w:rPr>
          <w:rFonts w:ascii="Cambria" w:hAnsi="Cambria"/>
          <w:sz w:val="20"/>
          <w:szCs w:val="20"/>
          <w:lang w:val="pt-BR"/>
        </w:rPr>
        <w:t>peti</w:t>
      </w:r>
      <w:r>
        <w:rPr>
          <w:rFonts w:ascii="Cambria" w:hAnsi="Cambria"/>
          <w:sz w:val="20"/>
          <w:szCs w:val="20"/>
          <w:lang w:val="pt-BR"/>
        </w:rPr>
        <w:t>ção</w:t>
      </w:r>
      <w:r w:rsidRPr="00BF7CBD">
        <w:rPr>
          <w:rFonts w:ascii="Cambria" w:hAnsi="Cambria"/>
          <w:sz w:val="20"/>
          <w:szCs w:val="20"/>
          <w:lang w:val="pt-BR"/>
        </w:rPr>
        <w:t xml:space="preserve">, </w:t>
      </w:r>
      <w:r>
        <w:rPr>
          <w:rFonts w:ascii="Cambria" w:hAnsi="Cambria"/>
          <w:sz w:val="20"/>
          <w:szCs w:val="20"/>
          <w:lang w:val="pt-BR"/>
        </w:rPr>
        <w:t>iss</w:t>
      </w:r>
      <w:r w:rsidRPr="00BF7CBD">
        <w:rPr>
          <w:rFonts w:ascii="Cambria" w:hAnsi="Cambria"/>
          <w:sz w:val="20"/>
          <w:szCs w:val="20"/>
          <w:lang w:val="pt-BR"/>
        </w:rPr>
        <w:t>o</w:t>
      </w:r>
      <w:r>
        <w:rPr>
          <w:rFonts w:ascii="Cambria" w:hAnsi="Cambria"/>
          <w:sz w:val="20"/>
          <w:szCs w:val="20"/>
          <w:lang w:val="pt-BR"/>
        </w:rPr>
        <w:t xml:space="preserve"> em </w:t>
      </w:r>
      <w:r w:rsidRPr="00BF7CBD">
        <w:rPr>
          <w:rFonts w:ascii="Cambria" w:hAnsi="Cambria"/>
          <w:sz w:val="20"/>
          <w:szCs w:val="20"/>
          <w:lang w:val="pt-BR"/>
        </w:rPr>
        <w:t xml:space="preserve">nada obsta que, </w:t>
      </w:r>
      <w:r>
        <w:rPr>
          <w:rFonts w:ascii="Cambria" w:hAnsi="Cambria"/>
          <w:sz w:val="20"/>
          <w:szCs w:val="20"/>
          <w:lang w:val="pt-BR"/>
        </w:rPr>
        <w:t>t</w:t>
      </w:r>
      <w:r w:rsidRPr="00BF7CBD">
        <w:rPr>
          <w:rFonts w:ascii="Cambria" w:hAnsi="Cambria"/>
          <w:sz w:val="20"/>
          <w:szCs w:val="20"/>
          <w:lang w:val="pt-BR"/>
        </w:rPr>
        <w:t xml:space="preserve">endo </w:t>
      </w:r>
      <w:r>
        <w:rPr>
          <w:rFonts w:ascii="Cambria" w:hAnsi="Cambria"/>
          <w:sz w:val="20"/>
          <w:szCs w:val="20"/>
          <w:lang w:val="pt-BR"/>
        </w:rPr>
        <w:t xml:space="preserve">tomado </w:t>
      </w:r>
      <w:r w:rsidRPr="00BF7CBD">
        <w:rPr>
          <w:rFonts w:ascii="Cambria" w:hAnsi="Cambria"/>
          <w:sz w:val="20"/>
          <w:szCs w:val="20"/>
          <w:lang w:val="pt-BR"/>
        </w:rPr>
        <w:t>con</w:t>
      </w:r>
      <w:r>
        <w:rPr>
          <w:rFonts w:ascii="Cambria" w:hAnsi="Cambria"/>
          <w:sz w:val="20"/>
          <w:szCs w:val="20"/>
          <w:lang w:val="pt-BR"/>
        </w:rPr>
        <w:t xml:space="preserve">hecimento do </w:t>
      </w:r>
      <w:r w:rsidRPr="00BF7CBD">
        <w:rPr>
          <w:rFonts w:ascii="Cambria" w:hAnsi="Cambria"/>
          <w:sz w:val="20"/>
          <w:szCs w:val="20"/>
          <w:lang w:val="pt-BR"/>
        </w:rPr>
        <w:t>caráter inadmis</w:t>
      </w:r>
      <w:r>
        <w:rPr>
          <w:rFonts w:ascii="Cambria" w:hAnsi="Cambria"/>
          <w:sz w:val="20"/>
          <w:szCs w:val="20"/>
          <w:lang w:val="pt-BR"/>
        </w:rPr>
        <w:t xml:space="preserve">sível da </w:t>
      </w:r>
      <w:r w:rsidRPr="00BF7CBD">
        <w:rPr>
          <w:rFonts w:ascii="Cambria" w:hAnsi="Cambria"/>
          <w:sz w:val="20"/>
          <w:szCs w:val="20"/>
          <w:lang w:val="pt-BR"/>
        </w:rPr>
        <w:t>peti</w:t>
      </w:r>
      <w:r>
        <w:rPr>
          <w:rFonts w:ascii="Cambria" w:hAnsi="Cambria"/>
          <w:sz w:val="20"/>
          <w:szCs w:val="20"/>
          <w:lang w:val="pt-BR"/>
        </w:rPr>
        <w:t>ção</w:t>
      </w:r>
      <w:r w:rsidRPr="00BF7CBD">
        <w:rPr>
          <w:rFonts w:ascii="Cambria" w:hAnsi="Cambria"/>
          <w:sz w:val="20"/>
          <w:szCs w:val="20"/>
          <w:lang w:val="pt-BR"/>
        </w:rPr>
        <w:t xml:space="preserve"> </w:t>
      </w:r>
      <w:r>
        <w:rPr>
          <w:rFonts w:ascii="Cambria" w:hAnsi="Cambria"/>
          <w:sz w:val="20"/>
          <w:szCs w:val="20"/>
          <w:lang w:val="pt-BR"/>
        </w:rPr>
        <w:t>por meio</w:t>
      </w:r>
      <w:r w:rsidRPr="00BF7CBD">
        <w:rPr>
          <w:rFonts w:ascii="Cambria" w:hAnsi="Cambria"/>
          <w:sz w:val="20"/>
          <w:szCs w:val="20"/>
          <w:lang w:val="pt-BR"/>
        </w:rPr>
        <w:t xml:space="preserve"> de</w:t>
      </w:r>
      <w:r>
        <w:rPr>
          <w:rFonts w:ascii="Cambria" w:hAnsi="Cambria"/>
          <w:sz w:val="20"/>
          <w:szCs w:val="20"/>
          <w:lang w:val="pt-BR"/>
        </w:rPr>
        <w:t xml:space="preserve"> uma </w:t>
      </w:r>
      <w:r w:rsidRPr="00BF7CBD">
        <w:rPr>
          <w:rFonts w:ascii="Cambria" w:hAnsi="Cambria"/>
          <w:sz w:val="20"/>
          <w:szCs w:val="20"/>
          <w:lang w:val="pt-BR"/>
        </w:rPr>
        <w:t>informa</w:t>
      </w:r>
      <w:r>
        <w:rPr>
          <w:rFonts w:ascii="Cambria" w:hAnsi="Cambria"/>
          <w:sz w:val="20"/>
          <w:szCs w:val="20"/>
          <w:lang w:val="pt-BR"/>
        </w:rPr>
        <w:t>ção</w:t>
      </w:r>
      <w:r w:rsidRPr="00BF7CBD">
        <w:rPr>
          <w:rFonts w:ascii="Cambria" w:hAnsi="Cambria"/>
          <w:sz w:val="20"/>
          <w:szCs w:val="20"/>
          <w:lang w:val="pt-BR"/>
        </w:rPr>
        <w:t xml:space="preserve"> de caráter s</w:t>
      </w:r>
      <w:r>
        <w:rPr>
          <w:rFonts w:ascii="Cambria" w:hAnsi="Cambria"/>
          <w:sz w:val="20"/>
          <w:szCs w:val="20"/>
          <w:lang w:val="pt-BR"/>
        </w:rPr>
        <w:t>uper</w:t>
      </w:r>
      <w:r w:rsidRPr="00BF7CBD">
        <w:rPr>
          <w:rFonts w:ascii="Cambria" w:hAnsi="Cambria"/>
          <w:sz w:val="20"/>
          <w:szCs w:val="20"/>
          <w:lang w:val="pt-BR"/>
        </w:rPr>
        <w:t>veniente, finalmente o declare</w:t>
      </w:r>
      <w:r>
        <w:rPr>
          <w:rFonts w:ascii="Cambria" w:hAnsi="Cambria"/>
          <w:sz w:val="20"/>
          <w:szCs w:val="20"/>
          <w:lang w:val="pt-BR"/>
        </w:rPr>
        <w:t xml:space="preserve"> em </w:t>
      </w:r>
      <w:r w:rsidRPr="00BF7CBD">
        <w:rPr>
          <w:rFonts w:ascii="Cambria" w:hAnsi="Cambria"/>
          <w:sz w:val="20"/>
          <w:szCs w:val="20"/>
          <w:lang w:val="pt-BR"/>
        </w:rPr>
        <w:t xml:space="preserve">seu </w:t>
      </w:r>
      <w:r>
        <w:rPr>
          <w:rFonts w:ascii="Cambria" w:hAnsi="Cambria"/>
          <w:sz w:val="20"/>
          <w:szCs w:val="20"/>
          <w:lang w:val="pt-BR"/>
        </w:rPr>
        <w:t>relatório</w:t>
      </w:r>
      <w:r w:rsidRPr="00BF7CBD">
        <w:rPr>
          <w:rFonts w:ascii="Cambria" w:hAnsi="Cambria"/>
          <w:sz w:val="20"/>
          <w:szCs w:val="20"/>
          <w:lang w:val="pt-BR"/>
        </w:rPr>
        <w:t xml:space="preserve"> de </w:t>
      </w:r>
      <w:r>
        <w:rPr>
          <w:rFonts w:ascii="Cambria" w:hAnsi="Cambria"/>
          <w:sz w:val="20"/>
          <w:szCs w:val="20"/>
          <w:lang w:val="pt-BR"/>
        </w:rPr>
        <w:t>mérito</w:t>
      </w:r>
      <w:r w:rsidRPr="00BF7CBD">
        <w:rPr>
          <w:rFonts w:ascii="Cambria" w:hAnsi="Cambria"/>
          <w:sz w:val="20"/>
          <w:szCs w:val="20"/>
          <w:lang w:val="pt-BR"/>
        </w:rPr>
        <w:t xml:space="preserve">. </w:t>
      </w:r>
    </w:p>
    <w:p w14:paraId="6AEA1FC0" w14:textId="77777777" w:rsidR="00916ED0" w:rsidRDefault="00916ED0" w:rsidP="00916ED0">
      <w:pPr>
        <w:spacing w:after="240"/>
        <w:jc w:val="both"/>
        <w:rPr>
          <w:rFonts w:ascii="Cambria" w:hAnsi="Cambria"/>
          <w:sz w:val="20"/>
          <w:szCs w:val="20"/>
          <w:lang w:val="pt-BR"/>
        </w:rPr>
      </w:pPr>
      <w:r>
        <w:rPr>
          <w:rFonts w:ascii="Cambria" w:hAnsi="Cambria"/>
          <w:sz w:val="20"/>
          <w:szCs w:val="20"/>
          <w:lang w:val="pt-BR"/>
        </w:rPr>
        <w:t>N</w:t>
      </w:r>
      <w:r w:rsidRPr="00BF7CBD">
        <w:rPr>
          <w:rFonts w:ascii="Cambria" w:hAnsi="Cambria"/>
          <w:sz w:val="20"/>
          <w:szCs w:val="20"/>
          <w:lang w:val="pt-BR"/>
        </w:rPr>
        <w:t>este contexto,</w:t>
      </w:r>
      <w:r>
        <w:rPr>
          <w:rFonts w:ascii="Cambria" w:hAnsi="Cambria"/>
          <w:sz w:val="20"/>
          <w:szCs w:val="20"/>
          <w:lang w:val="pt-BR"/>
        </w:rPr>
        <w:t xml:space="preserve"> a </w:t>
      </w:r>
      <w:r w:rsidRPr="00BF7CBD">
        <w:rPr>
          <w:rFonts w:ascii="Cambria" w:hAnsi="Cambria"/>
          <w:sz w:val="20"/>
          <w:szCs w:val="20"/>
          <w:lang w:val="pt-BR"/>
        </w:rPr>
        <w:t>ado</w:t>
      </w:r>
      <w:r>
        <w:rPr>
          <w:rFonts w:ascii="Cambria" w:hAnsi="Cambria"/>
          <w:sz w:val="20"/>
          <w:szCs w:val="20"/>
          <w:lang w:val="pt-BR"/>
        </w:rPr>
        <w:t>ção</w:t>
      </w:r>
      <w:r w:rsidRPr="00BF7CBD">
        <w:rPr>
          <w:rFonts w:ascii="Cambria" w:hAnsi="Cambria"/>
          <w:sz w:val="20"/>
          <w:szCs w:val="20"/>
          <w:lang w:val="pt-BR"/>
        </w:rPr>
        <w:t xml:space="preserve"> de</w:t>
      </w:r>
      <w:r>
        <w:rPr>
          <w:rFonts w:ascii="Cambria" w:hAnsi="Cambria"/>
          <w:sz w:val="20"/>
          <w:szCs w:val="20"/>
          <w:lang w:val="pt-BR"/>
        </w:rPr>
        <w:t xml:space="preserve"> um relatório</w:t>
      </w:r>
      <w:r w:rsidRPr="00BF7CBD">
        <w:rPr>
          <w:rFonts w:ascii="Cambria" w:hAnsi="Cambria"/>
          <w:sz w:val="20"/>
          <w:szCs w:val="20"/>
          <w:lang w:val="pt-BR"/>
        </w:rPr>
        <w:t xml:space="preserve"> de </w:t>
      </w:r>
      <w:r>
        <w:rPr>
          <w:rFonts w:ascii="Cambria" w:hAnsi="Cambria"/>
          <w:sz w:val="20"/>
          <w:szCs w:val="20"/>
          <w:lang w:val="pt-BR"/>
        </w:rPr>
        <w:t>mérito</w:t>
      </w:r>
      <w:r w:rsidRPr="00BF7CBD">
        <w:rPr>
          <w:rFonts w:ascii="Cambria" w:hAnsi="Cambria"/>
          <w:sz w:val="20"/>
          <w:szCs w:val="20"/>
          <w:lang w:val="pt-BR"/>
        </w:rPr>
        <w:t xml:space="preserve"> que conden</w:t>
      </w:r>
      <w:r>
        <w:rPr>
          <w:rFonts w:ascii="Cambria" w:hAnsi="Cambria"/>
          <w:sz w:val="20"/>
          <w:szCs w:val="20"/>
          <w:lang w:val="pt-BR"/>
        </w:rPr>
        <w:t>ou o</w:t>
      </w:r>
      <w:r w:rsidRPr="00BF7CBD">
        <w:rPr>
          <w:rFonts w:ascii="Cambria" w:hAnsi="Cambria"/>
          <w:sz w:val="20"/>
          <w:szCs w:val="20"/>
          <w:lang w:val="pt-BR"/>
        </w:rPr>
        <w:t xml:space="preserve"> Estado </w:t>
      </w:r>
      <w:r>
        <w:rPr>
          <w:rFonts w:ascii="Cambria" w:hAnsi="Cambria"/>
          <w:sz w:val="20"/>
          <w:szCs w:val="20"/>
          <w:lang w:val="pt-BR"/>
        </w:rPr>
        <w:t>mesmo</w:t>
      </w:r>
      <w:r w:rsidRPr="00BF7CBD">
        <w:rPr>
          <w:rFonts w:ascii="Cambria" w:hAnsi="Cambria"/>
          <w:sz w:val="20"/>
          <w:szCs w:val="20"/>
          <w:lang w:val="pt-BR"/>
        </w:rPr>
        <w:t xml:space="preserve"> quando</w:t>
      </w:r>
      <w:r>
        <w:rPr>
          <w:rFonts w:ascii="Cambria" w:hAnsi="Cambria"/>
          <w:sz w:val="20"/>
          <w:szCs w:val="20"/>
          <w:lang w:val="pt-BR"/>
        </w:rPr>
        <w:t xml:space="preserve"> a </w:t>
      </w:r>
      <w:r w:rsidRPr="00BF7CBD">
        <w:rPr>
          <w:rFonts w:ascii="Cambria" w:hAnsi="Cambria"/>
          <w:sz w:val="20"/>
          <w:szCs w:val="20"/>
          <w:lang w:val="pt-BR"/>
        </w:rPr>
        <w:t>peti</w:t>
      </w:r>
      <w:r>
        <w:rPr>
          <w:rFonts w:ascii="Cambria" w:hAnsi="Cambria"/>
          <w:sz w:val="20"/>
          <w:szCs w:val="20"/>
          <w:lang w:val="pt-BR"/>
        </w:rPr>
        <w:t>ção</w:t>
      </w:r>
      <w:r w:rsidRPr="00BF7CBD">
        <w:rPr>
          <w:rFonts w:ascii="Cambria" w:hAnsi="Cambria"/>
          <w:sz w:val="20"/>
          <w:szCs w:val="20"/>
          <w:lang w:val="pt-BR"/>
        </w:rPr>
        <w:t xml:space="preserve"> </w:t>
      </w:r>
      <w:r>
        <w:rPr>
          <w:rFonts w:ascii="Cambria" w:hAnsi="Cambria"/>
          <w:sz w:val="20"/>
          <w:szCs w:val="20"/>
          <w:lang w:val="pt-BR"/>
        </w:rPr>
        <w:t>era</w:t>
      </w:r>
      <w:r w:rsidRPr="00BF7CBD">
        <w:rPr>
          <w:rFonts w:ascii="Cambria" w:hAnsi="Cambria"/>
          <w:sz w:val="20"/>
          <w:szCs w:val="20"/>
          <w:lang w:val="pt-BR"/>
        </w:rPr>
        <w:t xml:space="preserve"> inadmis</w:t>
      </w:r>
      <w:r>
        <w:rPr>
          <w:rFonts w:ascii="Cambria" w:hAnsi="Cambria"/>
          <w:sz w:val="20"/>
          <w:szCs w:val="20"/>
          <w:lang w:val="pt-BR"/>
        </w:rPr>
        <w:t>sível</w:t>
      </w:r>
      <w:r w:rsidRPr="00BF7CBD">
        <w:rPr>
          <w:rFonts w:ascii="Cambria" w:hAnsi="Cambria"/>
          <w:sz w:val="20"/>
          <w:szCs w:val="20"/>
          <w:lang w:val="pt-BR"/>
        </w:rPr>
        <w:t>, o</w:t>
      </w:r>
      <w:r>
        <w:rPr>
          <w:rFonts w:ascii="Cambria" w:hAnsi="Cambria"/>
          <w:sz w:val="20"/>
          <w:szCs w:val="20"/>
          <w:lang w:val="pt-BR"/>
        </w:rPr>
        <w:t>u</w:t>
      </w:r>
      <w:r w:rsidRPr="00BF7CBD">
        <w:rPr>
          <w:rFonts w:ascii="Cambria" w:hAnsi="Cambria"/>
          <w:sz w:val="20"/>
          <w:szCs w:val="20"/>
          <w:lang w:val="pt-BR"/>
        </w:rPr>
        <w:t xml:space="preserve"> </w:t>
      </w:r>
      <w:r>
        <w:rPr>
          <w:rFonts w:ascii="Cambria" w:hAnsi="Cambria"/>
          <w:sz w:val="20"/>
          <w:szCs w:val="20"/>
          <w:lang w:val="pt-BR"/>
        </w:rPr>
        <w:t xml:space="preserve">mesmo que o </w:t>
      </w:r>
      <w:r w:rsidRPr="00BF7CBD">
        <w:rPr>
          <w:rFonts w:ascii="Cambria" w:hAnsi="Cambria"/>
          <w:sz w:val="20"/>
          <w:szCs w:val="20"/>
          <w:lang w:val="pt-BR"/>
        </w:rPr>
        <w:t xml:space="preserve">Estado </w:t>
      </w:r>
      <w:r>
        <w:rPr>
          <w:rFonts w:ascii="Cambria" w:hAnsi="Cambria"/>
          <w:sz w:val="20"/>
          <w:szCs w:val="20"/>
          <w:lang w:val="pt-BR"/>
        </w:rPr>
        <w:t xml:space="preserve">tenha </w:t>
      </w:r>
      <w:r w:rsidRPr="00BF7CBD">
        <w:rPr>
          <w:rFonts w:ascii="Cambria" w:hAnsi="Cambria"/>
          <w:sz w:val="20"/>
          <w:szCs w:val="20"/>
          <w:lang w:val="pt-BR"/>
        </w:rPr>
        <w:t>repar</w:t>
      </w:r>
      <w:r>
        <w:rPr>
          <w:rFonts w:ascii="Cambria" w:hAnsi="Cambria"/>
          <w:sz w:val="20"/>
          <w:szCs w:val="20"/>
          <w:lang w:val="pt-BR"/>
        </w:rPr>
        <w:t xml:space="preserve">ado a </w:t>
      </w:r>
      <w:r w:rsidRPr="00BF7CBD">
        <w:rPr>
          <w:rFonts w:ascii="Cambria" w:hAnsi="Cambria"/>
          <w:sz w:val="20"/>
          <w:szCs w:val="20"/>
          <w:lang w:val="pt-BR"/>
        </w:rPr>
        <w:t>v</w:t>
      </w:r>
      <w:r>
        <w:rPr>
          <w:rFonts w:ascii="Cambria" w:hAnsi="Cambria"/>
          <w:sz w:val="20"/>
          <w:szCs w:val="20"/>
          <w:lang w:val="pt-BR"/>
        </w:rPr>
        <w:t>iol</w:t>
      </w:r>
      <w:r w:rsidRPr="00BF7CBD">
        <w:rPr>
          <w:rFonts w:ascii="Cambria" w:hAnsi="Cambria"/>
          <w:sz w:val="20"/>
          <w:szCs w:val="20"/>
          <w:lang w:val="pt-BR"/>
        </w:rPr>
        <w:t>a</w:t>
      </w:r>
      <w:r>
        <w:rPr>
          <w:rFonts w:ascii="Cambria" w:hAnsi="Cambria"/>
          <w:sz w:val="20"/>
          <w:szCs w:val="20"/>
          <w:lang w:val="pt-BR"/>
        </w:rPr>
        <w:t>ção</w:t>
      </w:r>
      <w:r w:rsidRPr="00BF7CBD">
        <w:rPr>
          <w:rFonts w:ascii="Cambria" w:hAnsi="Cambria"/>
          <w:sz w:val="20"/>
          <w:szCs w:val="20"/>
          <w:lang w:val="pt-BR"/>
        </w:rPr>
        <w:t xml:space="preserve"> denunciada,</w:t>
      </w:r>
      <w:r>
        <w:rPr>
          <w:rFonts w:ascii="Cambria" w:hAnsi="Cambria"/>
          <w:sz w:val="20"/>
          <w:szCs w:val="20"/>
          <w:lang w:val="pt-BR"/>
        </w:rPr>
        <w:t xml:space="preserve"> não </w:t>
      </w:r>
      <w:r w:rsidRPr="00BF7CBD">
        <w:rPr>
          <w:rFonts w:ascii="Cambria" w:hAnsi="Cambria"/>
          <w:sz w:val="20"/>
          <w:szCs w:val="20"/>
          <w:lang w:val="pt-BR"/>
        </w:rPr>
        <w:t>contribu</w:t>
      </w:r>
      <w:r>
        <w:rPr>
          <w:rFonts w:ascii="Cambria" w:hAnsi="Cambria"/>
          <w:sz w:val="20"/>
          <w:szCs w:val="20"/>
          <w:lang w:val="pt-BR"/>
        </w:rPr>
        <w:t>i</w:t>
      </w:r>
      <w:r w:rsidRPr="00BF7CBD">
        <w:rPr>
          <w:rFonts w:ascii="Cambria" w:hAnsi="Cambria"/>
          <w:sz w:val="20"/>
          <w:szCs w:val="20"/>
          <w:lang w:val="pt-BR"/>
        </w:rPr>
        <w:t xml:space="preserve"> </w:t>
      </w:r>
      <w:r>
        <w:rPr>
          <w:rFonts w:ascii="Cambria" w:hAnsi="Cambria"/>
          <w:sz w:val="20"/>
          <w:szCs w:val="20"/>
          <w:lang w:val="pt-BR"/>
        </w:rPr>
        <w:t>para o</w:t>
      </w:r>
      <w:r w:rsidRPr="00BF7CBD">
        <w:rPr>
          <w:rFonts w:ascii="Cambria" w:hAnsi="Cambria"/>
          <w:sz w:val="20"/>
          <w:szCs w:val="20"/>
          <w:lang w:val="pt-BR"/>
        </w:rPr>
        <w:t xml:space="preserve"> me</w:t>
      </w:r>
      <w:r>
        <w:rPr>
          <w:rFonts w:ascii="Cambria" w:hAnsi="Cambria"/>
          <w:sz w:val="20"/>
          <w:szCs w:val="20"/>
          <w:lang w:val="pt-BR"/>
        </w:rPr>
        <w:t>lh</w:t>
      </w:r>
      <w:r w:rsidRPr="00BF7CBD">
        <w:rPr>
          <w:rFonts w:ascii="Cambria" w:hAnsi="Cambria"/>
          <w:sz w:val="20"/>
          <w:szCs w:val="20"/>
          <w:lang w:val="pt-BR"/>
        </w:rPr>
        <w:t>oramento</w:t>
      </w:r>
      <w:r>
        <w:rPr>
          <w:rFonts w:ascii="Cambria" w:hAnsi="Cambria"/>
          <w:sz w:val="20"/>
          <w:szCs w:val="20"/>
          <w:lang w:val="pt-BR"/>
        </w:rPr>
        <w:t xml:space="preserve"> do </w:t>
      </w:r>
      <w:r w:rsidRPr="00BF7CBD">
        <w:rPr>
          <w:rFonts w:ascii="Cambria" w:hAnsi="Cambria"/>
          <w:sz w:val="20"/>
          <w:szCs w:val="20"/>
          <w:lang w:val="pt-BR"/>
        </w:rPr>
        <w:t>funcionamento</w:t>
      </w:r>
      <w:r>
        <w:rPr>
          <w:rFonts w:ascii="Cambria" w:hAnsi="Cambria"/>
          <w:sz w:val="20"/>
          <w:szCs w:val="20"/>
          <w:lang w:val="pt-BR"/>
        </w:rPr>
        <w:t xml:space="preserve"> das </w:t>
      </w:r>
      <w:r w:rsidRPr="00BF7CBD">
        <w:rPr>
          <w:rFonts w:ascii="Cambria" w:hAnsi="Cambria"/>
          <w:sz w:val="20"/>
          <w:szCs w:val="20"/>
          <w:lang w:val="pt-BR"/>
        </w:rPr>
        <w:t>institu</w:t>
      </w:r>
      <w:r>
        <w:rPr>
          <w:rFonts w:ascii="Cambria" w:hAnsi="Cambria"/>
          <w:sz w:val="20"/>
          <w:szCs w:val="20"/>
          <w:lang w:val="pt-BR"/>
        </w:rPr>
        <w:t xml:space="preserve">ições do </w:t>
      </w:r>
      <w:r w:rsidRPr="00BF7CBD">
        <w:rPr>
          <w:rFonts w:ascii="Cambria" w:hAnsi="Cambria"/>
          <w:sz w:val="20"/>
          <w:szCs w:val="20"/>
          <w:lang w:val="pt-BR"/>
        </w:rPr>
        <w:t xml:space="preserve">sistema interamericano de </w:t>
      </w:r>
      <w:r>
        <w:rPr>
          <w:rFonts w:ascii="Cambria" w:hAnsi="Cambria"/>
          <w:sz w:val="20"/>
          <w:szCs w:val="20"/>
          <w:lang w:val="pt-BR"/>
        </w:rPr>
        <w:t>direito</w:t>
      </w:r>
      <w:r w:rsidRPr="00BF7CBD">
        <w:rPr>
          <w:rFonts w:ascii="Cambria" w:hAnsi="Cambria"/>
          <w:sz w:val="20"/>
          <w:szCs w:val="20"/>
          <w:lang w:val="pt-BR"/>
        </w:rPr>
        <w:t>s humanos. P</w:t>
      </w:r>
      <w:r>
        <w:rPr>
          <w:rFonts w:ascii="Cambria" w:hAnsi="Cambria"/>
          <w:sz w:val="20"/>
          <w:szCs w:val="20"/>
          <w:lang w:val="pt-BR"/>
        </w:rPr>
        <w:t xml:space="preserve">elo </w:t>
      </w:r>
      <w:r w:rsidRPr="00BF7CBD">
        <w:rPr>
          <w:rFonts w:ascii="Cambria" w:hAnsi="Cambria"/>
          <w:sz w:val="20"/>
          <w:szCs w:val="20"/>
          <w:lang w:val="pt-BR"/>
        </w:rPr>
        <w:t>contrário, decis</w:t>
      </w:r>
      <w:r>
        <w:rPr>
          <w:rFonts w:ascii="Cambria" w:hAnsi="Cambria"/>
          <w:sz w:val="20"/>
          <w:szCs w:val="20"/>
          <w:lang w:val="pt-BR"/>
        </w:rPr>
        <w:t>õ</w:t>
      </w:r>
      <w:r w:rsidRPr="00BF7CBD">
        <w:rPr>
          <w:rFonts w:ascii="Cambria" w:hAnsi="Cambria"/>
          <w:sz w:val="20"/>
          <w:szCs w:val="20"/>
          <w:lang w:val="pt-BR"/>
        </w:rPr>
        <w:t xml:space="preserve">es deste tipo </w:t>
      </w:r>
      <w:r>
        <w:rPr>
          <w:rFonts w:ascii="Cambria" w:hAnsi="Cambria"/>
          <w:sz w:val="20"/>
          <w:szCs w:val="20"/>
          <w:lang w:val="pt-BR"/>
        </w:rPr>
        <w:t>acab</w:t>
      </w:r>
      <w:r w:rsidRPr="00BF7CBD">
        <w:rPr>
          <w:rFonts w:ascii="Cambria" w:hAnsi="Cambria"/>
          <w:sz w:val="20"/>
          <w:szCs w:val="20"/>
          <w:lang w:val="pt-BR"/>
        </w:rPr>
        <w:t>am por desincentivar</w:t>
      </w:r>
      <w:r>
        <w:rPr>
          <w:rFonts w:ascii="Cambria" w:hAnsi="Cambria"/>
          <w:sz w:val="20"/>
          <w:szCs w:val="20"/>
          <w:lang w:val="pt-BR"/>
        </w:rPr>
        <w:t xml:space="preserve"> em </w:t>
      </w:r>
      <w:r w:rsidRPr="00BF7CBD">
        <w:rPr>
          <w:rFonts w:ascii="Cambria" w:hAnsi="Cambria"/>
          <w:sz w:val="20"/>
          <w:szCs w:val="20"/>
          <w:lang w:val="pt-BR"/>
        </w:rPr>
        <w:t>futuros peticionários</w:t>
      </w:r>
      <w:r>
        <w:rPr>
          <w:rFonts w:ascii="Cambria" w:hAnsi="Cambria"/>
          <w:sz w:val="20"/>
          <w:szCs w:val="20"/>
          <w:lang w:val="pt-BR"/>
        </w:rPr>
        <w:t xml:space="preserve"> o </w:t>
      </w:r>
      <w:r w:rsidRPr="00BF7CBD">
        <w:rPr>
          <w:rFonts w:ascii="Cambria" w:hAnsi="Cambria"/>
          <w:sz w:val="20"/>
          <w:szCs w:val="20"/>
          <w:lang w:val="pt-BR"/>
        </w:rPr>
        <w:t>correto uso</w:t>
      </w:r>
      <w:r>
        <w:rPr>
          <w:rFonts w:ascii="Cambria" w:hAnsi="Cambria"/>
          <w:sz w:val="20"/>
          <w:szCs w:val="20"/>
          <w:lang w:val="pt-BR"/>
        </w:rPr>
        <w:t xml:space="preserve"> das suas </w:t>
      </w:r>
      <w:r w:rsidRPr="00BF7CBD">
        <w:rPr>
          <w:rFonts w:ascii="Cambria" w:hAnsi="Cambria"/>
          <w:sz w:val="20"/>
          <w:szCs w:val="20"/>
          <w:lang w:val="pt-BR"/>
        </w:rPr>
        <w:t xml:space="preserve">regras. </w:t>
      </w:r>
    </w:p>
    <w:p w14:paraId="1868495B" w14:textId="77777777" w:rsidR="00916ED0" w:rsidRPr="00BF7CBD" w:rsidRDefault="00916ED0" w:rsidP="00916ED0">
      <w:pPr>
        <w:spacing w:after="240"/>
        <w:jc w:val="both"/>
        <w:rPr>
          <w:rFonts w:ascii="Cambria" w:hAnsi="Cambria"/>
          <w:sz w:val="20"/>
          <w:szCs w:val="20"/>
          <w:lang w:val="pt-BR"/>
        </w:rPr>
      </w:pPr>
      <w:r w:rsidRPr="00BF7CBD">
        <w:rPr>
          <w:rFonts w:ascii="Cambria" w:hAnsi="Cambria"/>
          <w:sz w:val="20"/>
          <w:szCs w:val="20"/>
          <w:lang w:val="pt-BR"/>
        </w:rPr>
        <w:t>P</w:t>
      </w:r>
      <w:r>
        <w:rPr>
          <w:rFonts w:ascii="Cambria" w:hAnsi="Cambria"/>
          <w:sz w:val="20"/>
          <w:szCs w:val="20"/>
          <w:lang w:val="pt-BR"/>
        </w:rPr>
        <w:t xml:space="preserve">elas </w:t>
      </w:r>
      <w:r w:rsidRPr="00BF7CBD">
        <w:rPr>
          <w:rFonts w:ascii="Cambria" w:hAnsi="Cambria"/>
          <w:sz w:val="20"/>
          <w:szCs w:val="20"/>
          <w:lang w:val="pt-BR"/>
        </w:rPr>
        <w:t>raz</w:t>
      </w:r>
      <w:r>
        <w:rPr>
          <w:rFonts w:ascii="Cambria" w:hAnsi="Cambria"/>
          <w:sz w:val="20"/>
          <w:szCs w:val="20"/>
          <w:lang w:val="pt-BR"/>
        </w:rPr>
        <w:t>õ</w:t>
      </w:r>
      <w:r w:rsidRPr="00BF7CBD">
        <w:rPr>
          <w:rFonts w:ascii="Cambria" w:hAnsi="Cambria"/>
          <w:sz w:val="20"/>
          <w:szCs w:val="20"/>
          <w:lang w:val="pt-BR"/>
        </w:rPr>
        <w:t xml:space="preserve">es </w:t>
      </w:r>
      <w:r>
        <w:rPr>
          <w:rFonts w:ascii="Cambria" w:hAnsi="Cambria"/>
          <w:sz w:val="20"/>
          <w:szCs w:val="20"/>
          <w:lang w:val="pt-BR"/>
        </w:rPr>
        <w:t>as</w:t>
      </w:r>
      <w:r w:rsidRPr="00BF7CBD">
        <w:rPr>
          <w:rFonts w:ascii="Cambria" w:hAnsi="Cambria"/>
          <w:sz w:val="20"/>
          <w:szCs w:val="20"/>
          <w:lang w:val="pt-BR"/>
        </w:rPr>
        <w:t>sinaladas</w:t>
      </w:r>
      <w:r>
        <w:rPr>
          <w:rFonts w:ascii="Cambria" w:hAnsi="Cambria"/>
          <w:sz w:val="20"/>
          <w:szCs w:val="20"/>
          <w:lang w:val="pt-BR"/>
        </w:rPr>
        <w:t xml:space="preserve"> n</w:t>
      </w:r>
      <w:r w:rsidRPr="00BF7CBD">
        <w:rPr>
          <w:rFonts w:ascii="Cambria" w:hAnsi="Cambria"/>
          <w:sz w:val="20"/>
          <w:szCs w:val="20"/>
          <w:lang w:val="pt-BR"/>
        </w:rPr>
        <w:t>este voto, respeitosamente, dis</w:t>
      </w:r>
      <w:r>
        <w:rPr>
          <w:rFonts w:ascii="Cambria" w:hAnsi="Cambria"/>
          <w:sz w:val="20"/>
          <w:szCs w:val="20"/>
          <w:lang w:val="pt-BR"/>
        </w:rPr>
        <w:t>s</w:t>
      </w:r>
      <w:r w:rsidRPr="00BF7CBD">
        <w:rPr>
          <w:rFonts w:ascii="Cambria" w:hAnsi="Cambria"/>
          <w:sz w:val="20"/>
          <w:szCs w:val="20"/>
          <w:lang w:val="pt-BR"/>
        </w:rPr>
        <w:t>ento.</w:t>
      </w:r>
    </w:p>
    <w:p w14:paraId="3EE2CEC0" w14:textId="071A9E9B" w:rsidR="00916ED0" w:rsidRDefault="00916ED0" w:rsidP="00916ED0">
      <w:pPr>
        <w:jc w:val="center"/>
        <w:rPr>
          <w:rFonts w:ascii="Cambria" w:hAnsi="Cambria"/>
          <w:sz w:val="20"/>
          <w:szCs w:val="20"/>
          <w:lang w:val="es-US"/>
        </w:rPr>
      </w:pPr>
      <w:r w:rsidRPr="00916ED0">
        <w:rPr>
          <w:rFonts w:ascii="Cambria" w:hAnsi="Cambria"/>
          <w:sz w:val="20"/>
          <w:szCs w:val="20"/>
          <w:lang w:val="es-US"/>
        </w:rPr>
        <w:t>Edgar Stuardo Ralón Orellana</w:t>
      </w:r>
    </w:p>
    <w:p w14:paraId="234352BD" w14:textId="76BF0947" w:rsidR="00916ED0" w:rsidRPr="00916ED0" w:rsidRDefault="00916ED0" w:rsidP="00916ED0">
      <w:pPr>
        <w:jc w:val="center"/>
        <w:rPr>
          <w:sz w:val="20"/>
          <w:szCs w:val="20"/>
          <w:lang w:val="pt-BR"/>
        </w:rPr>
      </w:pPr>
      <w:r>
        <w:rPr>
          <w:rFonts w:ascii="Cambria" w:hAnsi="Cambria"/>
          <w:sz w:val="20"/>
          <w:szCs w:val="20"/>
          <w:lang w:val="es-US"/>
        </w:rPr>
        <w:t>Membro</w:t>
      </w:r>
      <w:r w:rsidRPr="00916ED0">
        <w:rPr>
          <w:rFonts w:ascii="Cambria" w:hAnsi="Cambria"/>
          <w:sz w:val="20"/>
          <w:szCs w:val="20"/>
          <w:lang w:val="es-US"/>
        </w:rPr>
        <w:t xml:space="preserve"> da Comissão</w:t>
      </w:r>
    </w:p>
    <w:sectPr w:rsidR="00916ED0" w:rsidRPr="00916ED0" w:rsidSect="00787C74">
      <w:type w:val="oddPage"/>
      <w:pgSz w:w="12240" w:h="15840"/>
      <w:pgMar w:top="1440" w:right="1325"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6D36" w14:textId="77777777" w:rsidR="004C0383" w:rsidRDefault="004C0383">
      <w:r>
        <w:separator/>
      </w:r>
    </w:p>
  </w:endnote>
  <w:endnote w:type="continuationSeparator" w:id="0">
    <w:p w14:paraId="0DEDF44E" w14:textId="77777777" w:rsidR="004C0383" w:rsidRDefault="004C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D1C" w14:textId="1521DE0F" w:rsidR="006C4473" w:rsidRPr="00934A2C" w:rsidRDefault="006C447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33FE5">
      <w:rPr>
        <w:noProof/>
        <w:sz w:val="16"/>
        <w:szCs w:val="22"/>
      </w:rPr>
      <w:t>2</w:t>
    </w:r>
    <w:r w:rsidRPr="00934A2C">
      <w:rPr>
        <w:noProof/>
        <w:sz w:val="16"/>
        <w:szCs w:val="22"/>
      </w:rPr>
      <w:fldChar w:fldCharType="end"/>
    </w:r>
  </w:p>
  <w:p w14:paraId="51FD8E44" w14:textId="77777777" w:rsidR="006C4473" w:rsidRDefault="006C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8911" w14:textId="77777777" w:rsidR="006C4473" w:rsidRPr="00934A2C" w:rsidRDefault="006C4473">
    <w:pPr>
      <w:pStyle w:val="Footer"/>
      <w:jc w:val="center"/>
      <w:rPr>
        <w:sz w:val="16"/>
        <w:szCs w:val="22"/>
      </w:rPr>
    </w:pPr>
  </w:p>
  <w:p w14:paraId="59304A69" w14:textId="77777777" w:rsidR="006C4473" w:rsidRDefault="006C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A3A2" w14:textId="77777777" w:rsidR="004C0383" w:rsidRPr="00FB3D19" w:rsidRDefault="004C0383">
      <w:pPr>
        <w:rPr>
          <w:rFonts w:ascii="Cambria" w:hAnsi="Cambria"/>
          <w:sz w:val="16"/>
          <w:szCs w:val="16"/>
        </w:rPr>
      </w:pPr>
      <w:r w:rsidRPr="00FB3D19">
        <w:rPr>
          <w:rFonts w:ascii="Cambria" w:hAnsi="Cambria"/>
          <w:sz w:val="16"/>
          <w:szCs w:val="16"/>
        </w:rPr>
        <w:separator/>
      </w:r>
    </w:p>
  </w:footnote>
  <w:footnote w:type="continuationSeparator" w:id="0">
    <w:p w14:paraId="2103DE7D" w14:textId="77777777" w:rsidR="004C0383" w:rsidRPr="00FB3D19" w:rsidRDefault="004C0383" w:rsidP="000F35ED">
      <w:pPr>
        <w:rPr>
          <w:rFonts w:ascii="Cambria" w:hAnsi="Cambria"/>
          <w:sz w:val="16"/>
          <w:szCs w:val="16"/>
        </w:rPr>
      </w:pPr>
      <w:r w:rsidRPr="00FB3D19">
        <w:rPr>
          <w:rFonts w:ascii="Cambria" w:hAnsi="Cambria"/>
          <w:sz w:val="16"/>
          <w:szCs w:val="16"/>
        </w:rPr>
        <w:separator/>
      </w:r>
    </w:p>
    <w:p w14:paraId="2C7B2D17" w14:textId="77777777" w:rsidR="004C0383" w:rsidRPr="00FB3D19" w:rsidRDefault="004C0383" w:rsidP="000F35ED">
      <w:pPr>
        <w:pStyle w:val="Footer"/>
        <w:rPr>
          <w:sz w:val="16"/>
          <w:szCs w:val="16"/>
        </w:rPr>
      </w:pPr>
      <w:r w:rsidRPr="00FB3D19">
        <w:rPr>
          <w:sz w:val="16"/>
          <w:szCs w:val="16"/>
        </w:rPr>
        <w:t xml:space="preserve">[… </w:t>
      </w:r>
      <w:r w:rsidRPr="00125D8F">
        <w:rPr>
          <w:sz w:val="16"/>
          <w:szCs w:val="16"/>
          <w:lang w:val="pt-BR"/>
        </w:rPr>
        <w:t>Continuação</w:t>
      </w:r>
      <w:r w:rsidRPr="00FB3D19">
        <w:rPr>
          <w:sz w:val="16"/>
          <w:szCs w:val="16"/>
        </w:rPr>
        <w:t>]</w:t>
      </w:r>
    </w:p>
  </w:footnote>
  <w:footnote w:type="continuationNotice" w:id="1">
    <w:p w14:paraId="481824CA" w14:textId="77777777" w:rsidR="004C0383" w:rsidRPr="00FB3D19" w:rsidRDefault="004C0383" w:rsidP="000F35ED">
      <w:pPr>
        <w:jc w:val="right"/>
        <w:rPr>
          <w:rFonts w:ascii="Cambria" w:hAnsi="Cambria"/>
          <w:sz w:val="16"/>
          <w:szCs w:val="16"/>
          <w:lang w:val="es-ES"/>
        </w:rPr>
      </w:pPr>
      <w:r w:rsidRPr="00FB3D19">
        <w:rPr>
          <w:rFonts w:ascii="Cambria" w:hAnsi="Cambria"/>
          <w:sz w:val="16"/>
          <w:szCs w:val="16"/>
          <w:lang w:val="es-ES"/>
        </w:rPr>
        <w:t>[continúa…]</w:t>
      </w:r>
    </w:p>
  </w:footnote>
  <w:footnote w:id="2">
    <w:p w14:paraId="0084FC6F" w14:textId="77777777" w:rsidR="006C4473" w:rsidRPr="00460312" w:rsidRDefault="006C4473" w:rsidP="00460312">
      <w:pPr>
        <w:pStyle w:val="FootnoteText"/>
        <w:jc w:val="both"/>
        <w:rPr>
          <w:color w:val="auto"/>
          <w:szCs w:val="16"/>
          <w:lang w:val="pt-BR"/>
        </w:rPr>
      </w:pPr>
      <w:r w:rsidRPr="00460312">
        <w:rPr>
          <w:rStyle w:val="FootnoteReference"/>
          <w:color w:val="auto"/>
          <w:szCs w:val="16"/>
        </w:rPr>
        <w:footnoteRef/>
      </w:r>
      <w:r w:rsidRPr="00460312">
        <w:rPr>
          <w:color w:val="auto"/>
          <w:szCs w:val="16"/>
          <w:lang w:val="pt-BR"/>
        </w:rPr>
        <w:t xml:space="preserve"> Conforme disposto no artigo 17.2 do Regulamento da Comissão, a Comissária Flávia Piovesan, de nacionalidade brasileira, não participou do debate nem da decisão do presente caso. </w:t>
      </w:r>
    </w:p>
  </w:footnote>
  <w:footnote w:id="3">
    <w:p w14:paraId="08D4D763"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CIDH. Relatório de admissibilidade No. 84/06. Caso 12.571. Neusa dos Santos Nascimento e Gisele Ana Ferreira. Brasil. 21 de outubro de 2006. A Comissão admitiu a alegação de suposta violação dos artigos 1, 8, 24 e 25 da Convenção Americana. </w:t>
      </w:r>
    </w:p>
  </w:footnote>
  <w:footnote w:id="4">
    <w:p w14:paraId="6857B91F" w14:textId="77777777" w:rsidR="006C4473" w:rsidRPr="00460312" w:rsidRDefault="006C4473" w:rsidP="0046031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16"/>
          <w:szCs w:val="16"/>
          <w:lang w:val="pt-BR"/>
        </w:rPr>
      </w:pPr>
      <w:r w:rsidRPr="00460312">
        <w:rPr>
          <w:rStyle w:val="FootnoteReference"/>
          <w:rFonts w:ascii="Cambria" w:hAnsi="Cambria"/>
          <w:sz w:val="16"/>
          <w:szCs w:val="16"/>
          <w:lang w:val="pt-BR"/>
        </w:rPr>
        <w:footnoteRef/>
      </w:r>
      <w:r w:rsidRPr="00460312">
        <w:rPr>
          <w:rFonts w:ascii="Cambria" w:hAnsi="Cambria"/>
          <w:sz w:val="16"/>
          <w:szCs w:val="16"/>
          <w:lang w:val="pt-BR"/>
        </w:rPr>
        <w:t xml:space="preserve"> A Comissão toma nota de que, na etapa de mérito, o Estado do Brasil alegou que não havia recebido a comunicação da parte peticionária de 6 de setembro de 2006. Afirmou que isso gerou um prejuízo no equilíbrio processual das partes e que, inclusive, a informação contida nessa comunicação: i) foi incorporada pela CIDH em seu Relatório de Admissibilidade No. 84/16 de 21 de outubro do mesmo ano; e ii) continha informação incorreta, em particular a de que se “desconhecia o paradeiro do Sr. Munehiro Tahara”. </w:t>
      </w:r>
      <w:r w:rsidRPr="00460312">
        <w:rPr>
          <w:rFonts w:ascii="Cambria" w:eastAsia="Times New Roman" w:hAnsi="Cambria"/>
          <w:sz w:val="16"/>
          <w:szCs w:val="16"/>
          <w:lang w:val="pt-BR"/>
        </w:rPr>
        <w:t xml:space="preserve">A esse respeito, a Comissão esclarece que a comunicação mencionada pelo Estado de 6 de setembro de 2006, sobre a qual se fez referência em seu Relatório de Admissibilidade, foi enviada ao Brasil em 11 de outubro de 2006. </w:t>
      </w:r>
    </w:p>
  </w:footnote>
  <w:footnote w:id="5">
    <w:p w14:paraId="0865BC89"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rStyle w:val="FootnoteReference"/>
          <w:color w:val="auto"/>
          <w:szCs w:val="16"/>
          <w:lang w:val="pt-BR"/>
        </w:rPr>
        <w:footnoteRef/>
      </w:r>
      <w:r w:rsidRPr="00460312">
        <w:rPr>
          <w:color w:val="auto"/>
          <w:szCs w:val="16"/>
          <w:lang w:val="pt-BR"/>
        </w:rPr>
        <w:t xml:space="preserve"> ONU. Comitê para a Eliminação da Discriminação Racial. Observações Finais. Brasil. 27 de setembro de 1996, parágrafos 10, 15 e 22.</w:t>
      </w:r>
    </w:p>
  </w:footnote>
  <w:footnote w:id="6">
    <w:p w14:paraId="41FE7C88"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ONU. Comitê para a Eliminação da Discriminação Racial. Observações Finais. Brasil. 28 de abril de 2004, parágrafos 18 e 25.</w:t>
      </w:r>
    </w:p>
  </w:footnote>
  <w:footnote w:id="7">
    <w:p w14:paraId="5AFC400D"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CIDH. Caso 12.001. Relatório No. 66/06. Mérito. Simone André Diniz. Brasil. 21 de outubro de 2006, parágrafos 44 a 59.</w:t>
      </w:r>
    </w:p>
  </w:footnote>
  <w:footnote w:id="8">
    <w:p w14:paraId="1A3219FA"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CIDH. Observações Preliminares da Visita </w:t>
      </w:r>
      <w:r w:rsidRPr="00460312">
        <w:rPr>
          <w:i/>
          <w:color w:val="auto"/>
          <w:szCs w:val="16"/>
          <w:lang w:val="pt-BR"/>
        </w:rPr>
        <w:t>in loco</w:t>
      </w:r>
      <w:r w:rsidRPr="00460312">
        <w:rPr>
          <w:color w:val="auto"/>
          <w:szCs w:val="16"/>
          <w:lang w:val="pt-BR"/>
        </w:rPr>
        <w:t xml:space="preserve"> da CIDH ao Brasil. 30 de outubro de 2008.</w:t>
      </w:r>
    </w:p>
  </w:footnote>
  <w:footnote w:id="9">
    <w:p w14:paraId="0F1B4AD7" w14:textId="77777777" w:rsidR="006C4473" w:rsidRPr="004154D9" w:rsidRDefault="006C4473" w:rsidP="00460312">
      <w:pPr>
        <w:pStyle w:val="FootnoteText"/>
        <w:jc w:val="both"/>
        <w:rPr>
          <w:color w:val="auto"/>
          <w:szCs w:val="16"/>
          <w:lang w:val="pt-BR"/>
        </w:rPr>
      </w:pPr>
      <w:r w:rsidRPr="004154D9">
        <w:rPr>
          <w:rStyle w:val="FootnoteReference"/>
          <w:color w:val="auto"/>
          <w:szCs w:val="16"/>
          <w:lang w:val="pt-BR"/>
        </w:rPr>
        <w:footnoteRef/>
      </w:r>
      <w:r w:rsidRPr="004154D9">
        <w:rPr>
          <w:color w:val="auto"/>
          <w:szCs w:val="16"/>
          <w:lang w:val="pt-BR"/>
        </w:rPr>
        <w:t xml:space="preserve"> CIDH. Relatório sobre pobreza e direitos humanos nas Américas. OEA/Ser.L/V/II.164 Doc. 147, 7 de setembro de 2017.</w:t>
      </w:r>
    </w:p>
  </w:footnote>
  <w:footnote w:id="10">
    <w:p w14:paraId="2512C45E" w14:textId="77777777" w:rsidR="006C4473" w:rsidRPr="004154D9" w:rsidRDefault="006C4473" w:rsidP="00460312">
      <w:pPr>
        <w:pStyle w:val="FootnoteText"/>
        <w:jc w:val="both"/>
        <w:rPr>
          <w:color w:val="auto"/>
          <w:szCs w:val="16"/>
          <w:lang w:val="pt-BR"/>
        </w:rPr>
      </w:pPr>
      <w:r w:rsidRPr="004154D9">
        <w:rPr>
          <w:rStyle w:val="FootnoteReference"/>
          <w:color w:val="auto"/>
          <w:szCs w:val="16"/>
          <w:lang w:val="pt-BR"/>
        </w:rPr>
        <w:footnoteRef/>
      </w:r>
      <w:r w:rsidRPr="004154D9">
        <w:rPr>
          <w:color w:val="auto"/>
          <w:szCs w:val="16"/>
          <w:lang w:val="pt-BR"/>
        </w:rPr>
        <w:t xml:space="preserve"> CIDH. </w:t>
      </w:r>
      <w:r w:rsidRPr="004154D9">
        <w:rPr>
          <w:color w:val="auto"/>
          <w:szCs w:val="16"/>
          <w:lang w:val="es-ES"/>
        </w:rPr>
        <w:t xml:space="preserve">Informe Empresas y Derechos Humanos: Estándares Interamericanos. </w:t>
      </w:r>
      <w:r w:rsidRPr="004154D9">
        <w:rPr>
          <w:color w:val="auto"/>
          <w:szCs w:val="16"/>
          <w:lang w:val="pt-BR"/>
        </w:rPr>
        <w:t>OEA/Ser.L/V/II CIDH/REDESCA/INF.1/19 1 de novembro de 2019, parágrafo 351.</w:t>
      </w:r>
    </w:p>
  </w:footnote>
  <w:footnote w:id="11">
    <w:p w14:paraId="5C040EB5" w14:textId="77777777" w:rsidR="006C4473" w:rsidRPr="004154D9" w:rsidRDefault="006C4473" w:rsidP="00460312">
      <w:pPr>
        <w:pStyle w:val="FootnoteText"/>
        <w:jc w:val="both"/>
        <w:rPr>
          <w:color w:val="auto"/>
          <w:szCs w:val="16"/>
          <w:lang w:val="pt-BR"/>
        </w:rPr>
      </w:pPr>
      <w:r w:rsidRPr="004154D9">
        <w:rPr>
          <w:rStyle w:val="FootnoteReference"/>
          <w:color w:val="auto"/>
          <w:szCs w:val="16"/>
          <w:lang w:val="pt-BR"/>
        </w:rPr>
        <w:footnoteRef/>
      </w:r>
      <w:r w:rsidRPr="004154D9">
        <w:rPr>
          <w:color w:val="auto"/>
          <w:szCs w:val="16"/>
          <w:lang w:val="pt-BR"/>
        </w:rPr>
        <w:t xml:space="preserve"> Segundo informação publicada na mídia, o Ministério Público do Trabalho recebeu cerca de 900 denúncias desde 2013. Ver, a esse respeito, Costa Diane, </w:t>
      </w:r>
      <w:r w:rsidRPr="004154D9">
        <w:rPr>
          <w:rFonts w:eastAsia="Arial Unicode MS"/>
          <w:bCs/>
          <w:color w:val="auto"/>
          <w:szCs w:val="16"/>
          <w:lang w:val="pt-BR"/>
        </w:rPr>
        <w:t xml:space="preserve">Denúncias de discriminação racial no trabalho crescem 30% em quatro anos, </w:t>
      </w:r>
      <w:r w:rsidRPr="004154D9">
        <w:rPr>
          <w:rFonts w:eastAsia="Arial Unicode MS"/>
          <w:bCs/>
          <w:i/>
          <w:iCs/>
          <w:color w:val="auto"/>
          <w:szCs w:val="16"/>
          <w:lang w:val="pt-BR"/>
        </w:rPr>
        <w:t>O Globo</w:t>
      </w:r>
      <w:r w:rsidRPr="004154D9">
        <w:rPr>
          <w:rFonts w:eastAsia="Arial Unicode MS"/>
          <w:bCs/>
          <w:color w:val="auto"/>
          <w:szCs w:val="16"/>
          <w:lang w:val="pt-BR"/>
        </w:rPr>
        <w:t>,  21 de março de 2019. Disponível em: https://oglobo.globo.com/economia/denuncias-de-discriminacao-racial-no-trabalho-crescem-30-em-quatro-anos-23538353</w:t>
      </w:r>
    </w:p>
  </w:footnote>
  <w:footnote w:id="12">
    <w:p w14:paraId="22B51750" w14:textId="0D7826D0" w:rsidR="006C4473" w:rsidRPr="00460312" w:rsidRDefault="006C4473" w:rsidP="00460312">
      <w:pPr>
        <w:pStyle w:val="FootnoteText"/>
        <w:jc w:val="both"/>
        <w:rPr>
          <w:color w:val="auto"/>
          <w:szCs w:val="16"/>
          <w:lang w:val="pt-BR"/>
        </w:rPr>
      </w:pPr>
      <w:r w:rsidRPr="004154D9">
        <w:rPr>
          <w:rStyle w:val="FootnoteReference"/>
          <w:color w:val="auto"/>
          <w:szCs w:val="16"/>
          <w:lang w:val="pt-BR"/>
        </w:rPr>
        <w:footnoteRef/>
      </w:r>
      <w:r w:rsidRPr="004154D9">
        <w:rPr>
          <w:color w:val="auto"/>
          <w:szCs w:val="16"/>
          <w:lang w:val="pt-BR"/>
        </w:rPr>
        <w:t xml:space="preserve"> Anexo 1. Indagação Policial No. 034/98. Petição inicial de 8 de dezembro de 2003. Anexo 2. Ata das declarações de Neusa dos Santos do Nascimento e Gisele Ana Ferreira que consta nos autos da IP 34/98. Anexo à petição inicial. Anexo 2. Ata das declarações de Gisele Ana Ferreira que consta</w:t>
      </w:r>
      <w:r w:rsidRPr="00460312">
        <w:rPr>
          <w:color w:val="auto"/>
          <w:szCs w:val="16"/>
          <w:lang w:val="pt-BR"/>
        </w:rPr>
        <w:t xml:space="preserve"> nos autos da ação penal 681/98. Anexo à petição inicial. Anexo 2. Ata das declarações de Neusa dos Santos que consta nos autos da ação penal 681/98. Anexo à petição inicial. Anexo 2. Ata das declarações de Isabel Cristina Lazzarin que consta nos autos da ação penal 681/98. Anexo à petição inicial.</w:t>
      </w:r>
    </w:p>
  </w:footnote>
  <w:footnote w:id="13">
    <w:p w14:paraId="184C1E93" w14:textId="0F1864B3"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1. Indagação Policial No. 034/98. Petição inicial de 8 de dezembro de 2003. Anexo 2. Ata das declarações de Neusa dos Santos do Nascimento e Gisele Ana Ferreira que consta nos autos da IP 34/98. Anexo à petição inicial. Anexo 2. Ata das declarações de Gisele Ana Ferreira que consta nos autos da ação penal 681/98. Anexo à petição inicial. Anexo 2. Ata das declarações de Neusa dos Santos que consta nos autos da ação penal 681/98. Anexo à petição inicial. Anexo 2. Ata das declarações de Isabel Cristina Lazzarin que consta nos autos da ação penal 681/98. Anexo à petição inicial.</w:t>
      </w:r>
    </w:p>
  </w:footnote>
  <w:footnote w:id="14">
    <w:p w14:paraId="3B3D9DF5" w14:textId="29EE9A49"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Petição inicial de 8 de dezembro de 2003. Anexo 2. Ata das declarações de Gisele Ana Ferreira que consta nos autos da IP 34/98. Anexo à petição inicial.</w:t>
      </w:r>
    </w:p>
  </w:footnote>
  <w:footnote w:id="15">
    <w:p w14:paraId="45E18E74" w14:textId="4FDE6713"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3. Boletim de Ocorrência 2580/98 da 14ª Delegacia de Polícia. Anexo à Petição Inicial.</w:t>
      </w:r>
    </w:p>
  </w:footnote>
  <w:footnote w:id="16">
    <w:p w14:paraId="7922D8CC" w14:textId="07BE937F"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4. Representação recebida na DICR/DPCG em 31 de julho de 1998. Anexo à Petição Inicial.</w:t>
      </w:r>
    </w:p>
  </w:footnote>
  <w:footnote w:id="17">
    <w:p w14:paraId="48E3F016" w14:textId="20F742CD"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5. Autuação do IP 34/98 em 03 de agosto de 1998 na 3ª Delegacia de Polícia de Investigações sobre Crimes Raciais – DPCC/DCS. Anexo à Petição Inicial.</w:t>
      </w:r>
    </w:p>
  </w:footnote>
  <w:footnote w:id="18">
    <w:p w14:paraId="6B7E5E12" w14:textId="7776CABE"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 Termo de Declarações de Neusa dos Santos do Nascimento, Gisele Ana Ferreira e Isabel Cristina Lazzarin nos autos do IP 34/98. Anexo à Petição Inicial.</w:t>
      </w:r>
    </w:p>
  </w:footnote>
  <w:footnote w:id="19">
    <w:p w14:paraId="69EBCFD3" w14:textId="1C2B199C"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6. Termo de Declarações de Munehiro Tahara nos autos do IP 34/98 datada de 25 de agosto de 1998. Anexo à Petição Inicial.</w:t>
      </w:r>
    </w:p>
  </w:footnote>
  <w:footnote w:id="20">
    <w:p w14:paraId="1690B217"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Lei 7716/89, art. 4: Negar ou obstar emprego em empresa privada. Pena: reclusão de dois a cinco anos.</w:t>
      </w:r>
    </w:p>
  </w:footnote>
  <w:footnote w:id="21">
    <w:p w14:paraId="480CC710" w14:textId="285A8CD4"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7. Denúncia oferecida pelo Ministério Público do Estado de São Paulo datada de 04 de novembro de 1998. Anexo à Petição Inicial.</w:t>
      </w:r>
    </w:p>
  </w:footnote>
  <w:footnote w:id="22">
    <w:p w14:paraId="2D3D9F2F" w14:textId="703F3BD4"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 Termo de declarações de Gisele Ana Ferreira nos autos da ação penal 681/98. Anexo à Petição Inicial. Anexo 2. Termo de declarações de Neusa dos Santos nos autos da ação penal 681/98. Anexo à Petição Inicial. Anexo 2. Termo de declarações de Isabel Cristina Lazzarin nos autos da ação penal 681/98. Anexo à Petição Inicial.</w:t>
      </w:r>
    </w:p>
  </w:footnote>
  <w:footnote w:id="23">
    <w:p w14:paraId="301096E8" w14:textId="736F49D0"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8. Alegações finais do Ministério Público do Estado de São Paulo nos autos da ação penal 681/98. Anexo à Petição Inicial.</w:t>
      </w:r>
    </w:p>
  </w:footnote>
  <w:footnote w:id="24">
    <w:p w14:paraId="077A0B0A" w14:textId="471FEC1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9. Alegações finais do assistente da acusação nos autos da ação penal 681/98. Anexo à Petição Inicial.</w:t>
      </w:r>
    </w:p>
  </w:footnote>
  <w:footnote w:id="25">
    <w:p w14:paraId="7006406B" w14:textId="59494FB0"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10. Sentença proferida nos autos da ação penal 681/98 e datada de 27 de outubro de 1999. Anexo à Petição Inicial.</w:t>
      </w:r>
    </w:p>
  </w:footnote>
  <w:footnote w:id="26">
    <w:p w14:paraId="3AE23525" w14:textId="77073159"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11. Interposição de apelação pelo assistente de acusação datada de 16 de novembro de 1999 e respectivas razões recursais datadas de 20 de dezembro de 1999, ambos nos autos da ação penal 681/98. Anexo à Petição Inicial.</w:t>
      </w:r>
    </w:p>
  </w:footnote>
  <w:footnote w:id="27">
    <w:p w14:paraId="131D920E" w14:textId="2E6E9A59"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12. Manifestação do Ministério Público do Estado de São Paulo datada de 03 de março de 2000, nos autos da ação penal 681/98. Anexo à Petição Inicial.</w:t>
      </w:r>
    </w:p>
  </w:footnote>
  <w:footnote w:id="28">
    <w:p w14:paraId="7078CCBE" w14:textId="556B8FC1"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13. Contrarrazões de apelação datadas de 23 de fevereiro de 2000, nos autos da ação penal 681/98. Anexo à Petição Inicial.</w:t>
      </w:r>
    </w:p>
  </w:footnote>
  <w:footnote w:id="29">
    <w:p w14:paraId="655394ED" w14:textId="5B317151"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Petição inicial de 8 de dezembro de 2003. Anexo 14. Movimentação processual eletrônica da apelação 313.895.3/1-00. Anexo à Petição Inicial.</w:t>
      </w:r>
    </w:p>
  </w:footnote>
  <w:footnote w:id="30">
    <w:p w14:paraId="52852455" w14:textId="68AA647C" w:rsidR="006C4473" w:rsidRPr="00460312" w:rsidRDefault="006C4473" w:rsidP="00460312">
      <w:pPr>
        <w:pStyle w:val="FootnoteText"/>
        <w:jc w:val="both"/>
        <w:rPr>
          <w:i/>
          <w:color w:val="auto"/>
          <w:szCs w:val="16"/>
          <w:lang w:val="pt-BR"/>
        </w:rPr>
      </w:pPr>
      <w:r w:rsidRPr="00460312">
        <w:rPr>
          <w:rStyle w:val="FootnoteReference"/>
          <w:color w:val="auto"/>
          <w:szCs w:val="16"/>
          <w:lang w:val="pt-BR"/>
        </w:rPr>
        <w:footnoteRef/>
      </w:r>
      <w:r w:rsidRPr="00460312">
        <w:rPr>
          <w:color w:val="auto"/>
          <w:szCs w:val="16"/>
          <w:lang w:val="pt-BR"/>
        </w:rPr>
        <w:t xml:space="preserve"> Anexo 15. Acórdão da Quinta Câmara Extraordinária Criminal do Tribunal de Justiça do Estado de São Paulo, datado de 11 de agosto de 2004 e Voto n. 934 na Apelação Criminal n. 313.895-3/3. Anexo à manifestação do Estado recebida em 18 de janeiro de 2006.</w:t>
      </w:r>
    </w:p>
  </w:footnote>
  <w:footnote w:id="31">
    <w:p w14:paraId="58CFC1B8" w14:textId="3778B9E5"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16. Embargos de Declaração, datados de 29 de setembro de 2004. Anexo à manifestação do Estado recebida em 18 de janeiro de 2006.</w:t>
      </w:r>
    </w:p>
  </w:footnote>
  <w:footnote w:id="32">
    <w:p w14:paraId="35479ED0" w14:textId="6E19EB9C"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17. Ofício 439/2005, datado de 27 de outubro de 2005. Anexo à manifestação do Estado recebida em 18 de janeiro de 2006</w:t>
      </w:r>
      <w:r w:rsidRPr="00460312">
        <w:rPr>
          <w:i/>
          <w:color w:val="auto"/>
          <w:szCs w:val="16"/>
          <w:lang w:val="pt-BR"/>
        </w:rPr>
        <w:t xml:space="preserve">. </w:t>
      </w:r>
      <w:r w:rsidRPr="00460312">
        <w:rPr>
          <w:color w:val="auto"/>
          <w:szCs w:val="16"/>
          <w:lang w:val="pt-BR"/>
        </w:rPr>
        <w:t>Anexo 18.</w:t>
      </w:r>
      <w:r w:rsidRPr="00460312">
        <w:rPr>
          <w:i/>
          <w:color w:val="auto"/>
          <w:szCs w:val="16"/>
          <w:lang w:val="pt-BR"/>
        </w:rPr>
        <w:t xml:space="preserve"> </w:t>
      </w:r>
      <w:r w:rsidRPr="00460312">
        <w:rPr>
          <w:color w:val="auto"/>
          <w:szCs w:val="16"/>
          <w:lang w:val="pt-BR"/>
        </w:rPr>
        <w:t>Acórdão da Quinta Câmara Extraordinária Criminal do Tribunal de Justiça do Estado de São Paulo, datado de 22 de setembro de 2005. Anexo à manifestação do Estado de julho de 2006. Anexo 19. Voto n. 1.580 nos Embargos de Declaração n. 313.895-3/3. Anexo à manifestação do Estado de julho de 2006.</w:t>
      </w:r>
    </w:p>
  </w:footnote>
  <w:footnote w:id="33">
    <w:p w14:paraId="17A46BC7" w14:textId="47EB0135"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20. Extrato de Processo n. 313.895-3/3-01, datado de 08 de junho de 2006. Anexo à manifestação do Estado de julho de 2006.</w:t>
      </w:r>
    </w:p>
  </w:footnote>
  <w:footnote w:id="34">
    <w:p w14:paraId="19C77F72" w14:textId="3E852C71"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21. Decisão do juiz da 24ª Vara Criminal do Fórum Criminal Central Barra Funda da Comarca de São Paulo, datada de 31 de agosto de 2006. Anexo à manifestação do Estado de maio de 2007.</w:t>
      </w:r>
    </w:p>
  </w:footnote>
  <w:footnote w:id="35">
    <w:p w14:paraId="1570FD33" w14:textId="5534B8EB"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22. Certidão de expedição do mandado de prisão contra Munehiro Tahara, datada de 25 de outubro de 2006. Anexo à manifestação do Estado de maio de 2007. Anexo 23. Mandado de Prisão datado de 26 de outubro de 2006. Anexo à manifestação do Estado de maio de 2007.</w:t>
      </w:r>
    </w:p>
  </w:footnote>
  <w:footnote w:id="36">
    <w:p w14:paraId="2AAE5DA1" w14:textId="3EB8E644"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24. Decisão nos autos da ação civil 583.00.2006.218935-5, datada de 05 de dezembro de 2007. Anexo à manifestação dos peticionários recebida em 04 de agosto de 2015. Anexo 25. Andamento processual da ação civil 583.00.2006.218935-5. Anexo à manifestação dos peticionários recebida em 04 de agosto de 2015.</w:t>
      </w:r>
    </w:p>
  </w:footnote>
  <w:footnote w:id="37">
    <w:p w14:paraId="7E4AA3A1" w14:textId="35BB036A"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26. Petição de Munehiro Tahara ao juiz da 24ª Vara Criminal do Fórum Criminal Central Barra Funda da Comarca de São Paulo. Anexo à manifestação do Estado de maio de 2007.</w:t>
      </w:r>
    </w:p>
  </w:footnote>
  <w:footnote w:id="38">
    <w:p w14:paraId="107455E5" w14:textId="361193EB"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27. Acórdão da Quarta Câmara Criminal do Tribunal de Justiça do Estado de São Paulo no habeas corpus 1.027.341.3/6, datado de 14 de novembro de 2006 e Voto 13.412 no Habeas Corpus 1.027.341.3/6. Anexo à Manifestação do Estado de maio de 2007.</w:t>
      </w:r>
    </w:p>
  </w:footnote>
  <w:footnote w:id="39">
    <w:p w14:paraId="5A0FF626" w14:textId="38CBFCA2"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28. Andamento processual do habeas corpus 71.324 em trâmite perante o Superior Tribunal de Justiça. Anexo à manifestação do Estado de maio de 2007.</w:t>
      </w:r>
    </w:p>
  </w:footnote>
  <w:footnote w:id="40">
    <w:p w14:paraId="31630658" w14:textId="304B0BF5"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29. Decisão do Superior Tribunal de Justiça no Habeas Corpus nº 71.324, datada de 06 de junho de 2007. Anexo à manifestação do Estado de outubro de 2007</w:t>
      </w:r>
      <w:r w:rsidRPr="00460312">
        <w:rPr>
          <w:i/>
          <w:color w:val="auto"/>
          <w:szCs w:val="16"/>
          <w:lang w:val="pt-BR"/>
        </w:rPr>
        <w:t>.</w:t>
      </w:r>
    </w:p>
  </w:footnote>
  <w:footnote w:id="41">
    <w:p w14:paraId="3EF71F15" w14:textId="5ABC4FA1"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Anexo 30. Andamento processual de revisão criminal interposta perante o Tribunal de Justiça do Estado de São Paulo. Revisão Criminal n. 1.153.358.3/8-00. Anexo à manifestação dos peticionários de 01 de janeiro de 2008.</w:t>
      </w:r>
    </w:p>
  </w:footnote>
  <w:footnote w:id="42">
    <w:p w14:paraId="29703C8D"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Artigo 8.1. </w:t>
      </w:r>
      <w:r w:rsidRPr="00460312">
        <w:rPr>
          <w:color w:val="auto"/>
          <w:spacing w:val="-3"/>
          <w:szCs w:val="16"/>
          <w:lang w:val="pt-BR"/>
        </w:rPr>
        <w:t>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r w:rsidRPr="00460312">
        <w:rPr>
          <w:color w:val="auto"/>
          <w:szCs w:val="16"/>
          <w:lang w:val="pt-BR"/>
        </w:rPr>
        <w:t>.</w:t>
      </w:r>
    </w:p>
  </w:footnote>
  <w:footnote w:id="43">
    <w:p w14:paraId="51CFB17B"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Artigo 24. </w:t>
      </w:r>
      <w:r w:rsidRPr="00460312">
        <w:rPr>
          <w:rFonts w:cs="Tahoma"/>
          <w:color w:val="auto"/>
          <w:szCs w:val="16"/>
          <w:lang w:val="pt-BR"/>
        </w:rPr>
        <w:t xml:space="preserve">Todas as pessoas </w:t>
      </w:r>
      <w:r w:rsidRPr="00460312">
        <w:rPr>
          <w:color w:val="auto"/>
          <w:spacing w:val="-3"/>
          <w:szCs w:val="16"/>
          <w:lang w:val="pt-BR"/>
        </w:rPr>
        <w:t>são iguais perante a lei.  Por conseguinte, têm direito, sem discriminação, a igual proteção da lei</w:t>
      </w:r>
      <w:r w:rsidRPr="00460312">
        <w:rPr>
          <w:rFonts w:cs="Tahoma"/>
          <w:color w:val="auto"/>
          <w:szCs w:val="16"/>
          <w:lang w:val="pt-BR"/>
        </w:rPr>
        <w:t>.</w:t>
      </w:r>
    </w:p>
  </w:footnote>
  <w:footnote w:id="44">
    <w:p w14:paraId="27D8A7BB"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Artigo 25.1. Toda pessoa </w:t>
      </w:r>
      <w:r w:rsidRPr="00460312">
        <w:rPr>
          <w:color w:val="auto"/>
          <w:spacing w:val="-3"/>
          <w:szCs w:val="16"/>
          <w:lang w:val="pt-BR"/>
        </w:rPr>
        <w:t>tem direito a um recurso simples e rápido ou a qualquer outro recurso efetivo, perante os juízes ou tribunais competentes, que a proteja contra atos que violem seus direitos fundamentais reconhecidos pela constituição, pela lei ou pela presente Convenção, mesmo quando tal violação seja cometida por pessoas que estejam atuando no exercício de suas funções oficiais</w:t>
      </w:r>
      <w:r w:rsidRPr="00460312">
        <w:rPr>
          <w:color w:val="auto"/>
          <w:szCs w:val="16"/>
          <w:lang w:val="pt-BR"/>
        </w:rPr>
        <w:t>.</w:t>
      </w:r>
    </w:p>
  </w:footnote>
  <w:footnote w:id="45">
    <w:p w14:paraId="3DA787ED"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Artigo 26. Os </w:t>
      </w:r>
      <w:r w:rsidRPr="00460312">
        <w:rPr>
          <w:rFonts w:cs="Tahoma"/>
          <w:color w:val="auto"/>
          <w:szCs w:val="16"/>
          <w:lang w:val="pt-BR"/>
        </w:rPr>
        <w:t xml:space="preserve">Estados Partes </w:t>
      </w:r>
      <w:r w:rsidRPr="00460312">
        <w:rPr>
          <w:color w:val="auto"/>
          <w:spacing w:val="-3"/>
          <w:szCs w:val="16"/>
          <w:lang w:val="pt-BR"/>
        </w:rPr>
        <w:t>comprometem-se a adotar providências, tanto no âmbito interno como mediante cooperação internacional, especialmente econômica e técnica, a fim de conseguir progressivamente a plena efetividade dos direitos que decorrem das normas econômicas, sociais e sobre educação, ciência e cultura, constantes da Carta da Organização dos Estados Americanos, reformada pelo Protocolo de Buenos Aires, na medida dos recursos disponíveis, por via legislativa ou por outros meios apropriados</w:t>
      </w:r>
      <w:r w:rsidRPr="00460312">
        <w:rPr>
          <w:rFonts w:cs="Tahoma"/>
          <w:color w:val="auto"/>
          <w:szCs w:val="16"/>
          <w:lang w:val="pt-BR"/>
        </w:rPr>
        <w:t>.</w:t>
      </w:r>
    </w:p>
  </w:footnote>
  <w:footnote w:id="46">
    <w:p w14:paraId="5F166484" w14:textId="77777777" w:rsidR="006C4473" w:rsidRPr="00460312" w:rsidRDefault="006C4473" w:rsidP="00460312">
      <w:pPr>
        <w:jc w:val="both"/>
        <w:rPr>
          <w:rFonts w:ascii="Cambria" w:hAnsi="Cambria"/>
          <w:bCs/>
          <w:sz w:val="16"/>
          <w:szCs w:val="16"/>
          <w:lang w:val="pt-BR"/>
        </w:rPr>
      </w:pPr>
      <w:r w:rsidRPr="00460312">
        <w:rPr>
          <w:rStyle w:val="FootnoteReference"/>
          <w:rFonts w:ascii="Cambria" w:hAnsi="Cambria"/>
          <w:sz w:val="16"/>
          <w:szCs w:val="16"/>
          <w:lang w:val="pt-BR"/>
        </w:rPr>
        <w:footnoteRef/>
      </w:r>
      <w:r w:rsidRPr="00460312">
        <w:rPr>
          <w:rFonts w:ascii="Cambria" w:hAnsi="Cambria"/>
          <w:sz w:val="16"/>
          <w:szCs w:val="16"/>
          <w:lang w:val="pt-BR"/>
        </w:rPr>
        <w:t xml:space="preserve"> </w:t>
      </w:r>
      <w:r w:rsidRPr="00460312">
        <w:rPr>
          <w:rStyle w:val="Strong"/>
          <w:rFonts w:ascii="Cambria" w:hAnsi="Cambria"/>
          <w:b w:val="0"/>
          <w:sz w:val="16"/>
          <w:szCs w:val="16"/>
          <w:lang w:val="pt-BR"/>
        </w:rPr>
        <w:t>Corte IDH. Caso Flor Freire Vs. Equador. Exceção Preliminar, Mérito, Reparações e Custas. Sentença de 31 de agosto de 2016. Série C No. 315. Parágrafo 109</w:t>
      </w:r>
      <w:r w:rsidRPr="00460312">
        <w:rPr>
          <w:rStyle w:val="Strong"/>
          <w:rFonts w:ascii="Cambria" w:hAnsi="Cambria"/>
          <w:sz w:val="16"/>
          <w:szCs w:val="16"/>
          <w:lang w:val="pt-BR"/>
        </w:rPr>
        <w:t xml:space="preserve">. </w:t>
      </w:r>
    </w:p>
  </w:footnote>
  <w:footnote w:id="47">
    <w:p w14:paraId="791AF87D" w14:textId="77777777" w:rsidR="006C4473" w:rsidRPr="00460312" w:rsidRDefault="006C4473" w:rsidP="00460312">
      <w:pPr>
        <w:jc w:val="both"/>
        <w:rPr>
          <w:rFonts w:ascii="Cambria" w:hAnsi="Cambria" w:cs="Arial"/>
          <w:sz w:val="16"/>
          <w:szCs w:val="16"/>
          <w:lang w:val="pt-BR"/>
        </w:rPr>
      </w:pPr>
      <w:r w:rsidRPr="00460312">
        <w:rPr>
          <w:rStyle w:val="FootnoteReference"/>
          <w:rFonts w:ascii="Cambria" w:hAnsi="Cambria"/>
          <w:sz w:val="16"/>
          <w:szCs w:val="16"/>
          <w:lang w:val="pt-BR"/>
        </w:rPr>
        <w:footnoteRef/>
      </w:r>
      <w:r w:rsidRPr="00460312">
        <w:rPr>
          <w:rFonts w:ascii="Cambria" w:hAnsi="Cambria"/>
          <w:sz w:val="16"/>
          <w:szCs w:val="16"/>
          <w:lang w:val="pt-BR"/>
        </w:rPr>
        <w:t xml:space="preserve"> </w:t>
      </w:r>
      <w:r w:rsidRPr="00460312">
        <w:rPr>
          <w:rFonts w:ascii="Cambria" w:hAnsi="Cambria" w:cs="Arial"/>
          <w:sz w:val="16"/>
          <w:szCs w:val="16"/>
          <w:lang w:val="pt-BR"/>
        </w:rPr>
        <w:t>CIDH. Acesso à Justiça para as Mulheres Vítimas de Violência nas Américas. 20 de janeiro de 2007, parágrafos 100 e 101.</w:t>
      </w:r>
      <w:r w:rsidRPr="00460312">
        <w:rPr>
          <w:rFonts w:ascii="Cambria" w:hAnsi="Cambria"/>
          <w:sz w:val="16"/>
          <w:szCs w:val="16"/>
          <w:lang w:val="pt-BR"/>
        </w:rPr>
        <w:t xml:space="preserve"> CIDH. Considerações sobre a compatibilidade das medidas de ação afirmativa concebidas para promover a participação política da mulher com os princípios de igualdade e não discriminação, Relatório Anual, 1999, 13 de abril de 2000, Capítulo VI.</w:t>
      </w:r>
    </w:p>
  </w:footnote>
  <w:footnote w:id="48">
    <w:p w14:paraId="1ABBB9C4"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Corte IDH. </w:t>
      </w:r>
      <w:r w:rsidRPr="00460312">
        <w:rPr>
          <w:iCs/>
          <w:color w:val="auto"/>
          <w:szCs w:val="16"/>
          <w:lang w:val="pt-BR"/>
        </w:rPr>
        <w:t>Condição Jurídica e Direitos dos Migrantes Indocumentados.</w:t>
      </w:r>
      <w:r w:rsidRPr="00460312">
        <w:rPr>
          <w:color w:val="auto"/>
          <w:szCs w:val="16"/>
          <w:lang w:val="pt-BR"/>
        </w:rPr>
        <w:t xml:space="preserve"> Parecer Consultivo OC-18/03 de 17 de setembro de 2003. Série A No. 18, parágrafo 104. </w:t>
      </w:r>
    </w:p>
  </w:footnote>
  <w:footnote w:id="49">
    <w:p w14:paraId="2ED24C7A"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Tratado ratificado pelo Brasil em 27 de março de 1968.</w:t>
      </w:r>
    </w:p>
  </w:footnote>
  <w:footnote w:id="50">
    <w:p w14:paraId="54CCA79B" w14:textId="77777777" w:rsidR="006C4473" w:rsidRPr="00460312" w:rsidRDefault="006C4473" w:rsidP="00460312">
      <w:pPr>
        <w:jc w:val="both"/>
        <w:rPr>
          <w:rFonts w:ascii="Cambria" w:hAnsi="Cambria" w:cs="Arial"/>
          <w:sz w:val="16"/>
          <w:szCs w:val="16"/>
          <w:lang w:val="pt-BR"/>
        </w:rPr>
      </w:pPr>
      <w:r w:rsidRPr="00460312">
        <w:rPr>
          <w:rStyle w:val="FootnoteReference"/>
          <w:rFonts w:ascii="Cambria" w:hAnsi="Cambria" w:cs="Arial"/>
          <w:sz w:val="16"/>
          <w:szCs w:val="16"/>
          <w:lang w:val="pt-BR"/>
        </w:rPr>
        <w:footnoteRef/>
      </w:r>
      <w:r w:rsidRPr="00460312">
        <w:rPr>
          <w:rFonts w:ascii="Cambria" w:hAnsi="Cambria" w:cs="Arial"/>
          <w:sz w:val="16"/>
          <w:szCs w:val="16"/>
          <w:lang w:val="pt-BR"/>
        </w:rPr>
        <w:t xml:space="preserve"> Ver, por exemplo, </w:t>
      </w:r>
      <w:r w:rsidRPr="00460312">
        <w:rPr>
          <w:rStyle w:val="Strong"/>
          <w:rFonts w:ascii="Cambria" w:hAnsi="Cambria" w:cs="Arial"/>
          <w:b w:val="0"/>
          <w:sz w:val="16"/>
          <w:szCs w:val="16"/>
          <w:lang w:val="pt-BR"/>
        </w:rPr>
        <w:t xml:space="preserve">Corte IDH. Caso San Miguel Sosa e outras Vs. Venezuela. Mérito, Reparações e Custas. Sentença de 8 de fevereiro de 2018. Série C No. 348; </w:t>
      </w:r>
      <w:r w:rsidRPr="00460312">
        <w:rPr>
          <w:rFonts w:ascii="Cambria" w:hAnsi="Cambria" w:cs="Arial"/>
          <w:sz w:val="16"/>
          <w:szCs w:val="16"/>
          <w:lang w:val="pt-BR"/>
        </w:rPr>
        <w:t xml:space="preserve">Corte IDH. </w:t>
      </w:r>
      <w:r w:rsidRPr="00460312">
        <w:rPr>
          <w:rFonts w:ascii="Cambria" w:hAnsi="Cambria" w:cs="Arial"/>
          <w:bCs/>
          <w:sz w:val="16"/>
          <w:szCs w:val="16"/>
          <w:lang w:val="pt-BR"/>
        </w:rPr>
        <w:t xml:space="preserve">Cuscul Pivaral e outros Vs. Guatemala. Exceção Preliminar, Mérito, Reparações e Custas. Sentença de 23 de agosto de 2018. Série C No. 359; </w:t>
      </w:r>
      <w:r w:rsidRPr="00460312">
        <w:rPr>
          <w:rFonts w:ascii="Cambria" w:hAnsi="Cambria" w:cs="Arial"/>
          <w:sz w:val="16"/>
          <w:szCs w:val="16"/>
          <w:lang w:val="pt-BR"/>
        </w:rPr>
        <w:t>CIDH, Relatório No. 25/18, Caso 12.428. Admissibilidade e Mérito. Empregados da Fábrica de Fogos em Santo Antônio de Jesus e seus familiares. Brasil. 2 de março de 2018; CIDH. Relatório No. 148/18. Caso 12.997. Mérito. Sandra Cecilia Pavez. Chile. 7 de dezembro de 2018.</w:t>
      </w:r>
    </w:p>
  </w:footnote>
  <w:footnote w:id="51">
    <w:p w14:paraId="4A46C37E" w14:textId="77777777" w:rsidR="006C4473" w:rsidRPr="00460312" w:rsidRDefault="006C4473" w:rsidP="00460312">
      <w:pPr>
        <w:pStyle w:val="FootnoteText"/>
        <w:tabs>
          <w:tab w:val="left" w:pos="9356"/>
        </w:tabs>
        <w:jc w:val="both"/>
        <w:rPr>
          <w:rFonts w:cs="Arial"/>
          <w:color w:val="auto"/>
          <w:szCs w:val="16"/>
          <w:lang w:val="pt-BR"/>
        </w:rPr>
      </w:pPr>
      <w:r w:rsidRPr="00460312">
        <w:rPr>
          <w:rStyle w:val="FootnoteReference"/>
          <w:rFonts w:cs="Arial"/>
          <w:color w:val="auto"/>
          <w:szCs w:val="16"/>
          <w:lang w:val="pt-BR"/>
        </w:rPr>
        <w:footnoteRef/>
      </w:r>
      <w:r w:rsidRPr="00460312">
        <w:rPr>
          <w:rFonts w:cs="Arial"/>
          <w:color w:val="auto"/>
          <w:szCs w:val="16"/>
          <w:lang w:val="pt-BR"/>
        </w:rPr>
        <w:t xml:space="preserve"> </w:t>
      </w:r>
      <w:r w:rsidRPr="00460312">
        <w:rPr>
          <w:rStyle w:val="Strong"/>
          <w:rFonts w:cs="Arial"/>
          <w:b w:val="0"/>
          <w:color w:val="auto"/>
          <w:szCs w:val="16"/>
          <w:lang w:val="pt-BR"/>
        </w:rPr>
        <w:t>Corte IDH. Caso Lagos do Campo Vs. Peru. Exceções Preliminares, Mérito, Reparações e Custas. Sentença de 31 de agosto de 2017. Série C No. 340.</w:t>
      </w:r>
      <w:r w:rsidRPr="00460312">
        <w:rPr>
          <w:rFonts w:cs="Arial"/>
          <w:b/>
          <w:color w:val="auto"/>
          <w:szCs w:val="16"/>
          <w:lang w:val="pt-BR"/>
        </w:rPr>
        <w:t xml:space="preserve"> </w:t>
      </w:r>
      <w:r w:rsidRPr="00460312">
        <w:rPr>
          <w:rFonts w:cs="Arial"/>
          <w:bCs/>
          <w:color w:val="auto"/>
          <w:szCs w:val="16"/>
          <w:lang w:val="pt-BR"/>
        </w:rPr>
        <w:t>Parágrafo 146; e</w:t>
      </w:r>
      <w:r w:rsidRPr="00460312">
        <w:rPr>
          <w:rFonts w:cs="Arial"/>
          <w:b/>
          <w:color w:val="auto"/>
          <w:szCs w:val="16"/>
          <w:lang w:val="pt-BR"/>
        </w:rPr>
        <w:t xml:space="preserve"> </w:t>
      </w:r>
      <w:r w:rsidRPr="00460312">
        <w:rPr>
          <w:rStyle w:val="Strong"/>
          <w:rFonts w:cs="Arial"/>
          <w:b w:val="0"/>
          <w:color w:val="auto"/>
          <w:szCs w:val="16"/>
          <w:lang w:val="pt-BR"/>
        </w:rPr>
        <w:t>Corte IDH. Caso San Miguel Sosa e outras Vs. Venezuela. Mérito, Reparações e Custas. Sentença de 8 de fevereiro de 2018. Série C No. 348</w:t>
      </w:r>
      <w:r w:rsidRPr="00460312">
        <w:rPr>
          <w:rStyle w:val="Strong"/>
          <w:rFonts w:cs="Arial"/>
          <w:color w:val="auto"/>
          <w:szCs w:val="16"/>
          <w:lang w:val="pt-BR"/>
        </w:rPr>
        <w:t>.</w:t>
      </w:r>
      <w:r w:rsidRPr="00460312">
        <w:rPr>
          <w:rFonts w:cs="Arial"/>
          <w:color w:val="auto"/>
          <w:szCs w:val="16"/>
          <w:lang w:val="pt-BR"/>
        </w:rPr>
        <w:t xml:space="preserve"> Parágrafo 220.  </w:t>
      </w:r>
    </w:p>
  </w:footnote>
  <w:footnote w:id="52">
    <w:p w14:paraId="17C69EFA" w14:textId="77777777" w:rsidR="006C4473" w:rsidRPr="00460312" w:rsidRDefault="006C4473" w:rsidP="00460312">
      <w:pPr>
        <w:pStyle w:val="FootnoteText"/>
        <w:tabs>
          <w:tab w:val="left" w:pos="9356"/>
        </w:tabs>
        <w:jc w:val="both"/>
        <w:rPr>
          <w:rFonts w:cs="Times New Roman"/>
          <w:color w:val="auto"/>
          <w:szCs w:val="16"/>
          <w:lang w:val="pt-BR"/>
        </w:rPr>
      </w:pPr>
      <w:r w:rsidRPr="00460312">
        <w:rPr>
          <w:rStyle w:val="FootnoteReference"/>
          <w:rFonts w:cs="Arial"/>
          <w:color w:val="auto"/>
          <w:szCs w:val="16"/>
          <w:lang w:val="pt-BR"/>
        </w:rPr>
        <w:footnoteRef/>
      </w:r>
      <w:r w:rsidRPr="00460312">
        <w:rPr>
          <w:rFonts w:cs="Arial"/>
          <w:color w:val="auto"/>
          <w:szCs w:val="16"/>
          <w:lang w:val="pt-BR"/>
        </w:rPr>
        <w:t xml:space="preserve"> CIDH, Relatório No. 25/18, Caso 12.428. Admissibilidade e Mérito. Empregados da Fábrica de Fogos em Santo Antônio de Jesus e seus familiares. Brasil. 2 de março de 2018; CIDH. Relatório No. 148/18. Caso 12.997. Mérito. Sandra Cecilia Pavez. Chile. 7 de dezembro de 2018.</w:t>
      </w:r>
    </w:p>
  </w:footnote>
  <w:footnote w:id="53">
    <w:p w14:paraId="39CDAD5E"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Comitê de Direitos Econômicos, Sociais e Culturais. Observação Geral No, 18, 6 de fevereiro de 2006, parágrafo 31.</w:t>
      </w:r>
    </w:p>
  </w:footnote>
  <w:footnote w:id="54">
    <w:p w14:paraId="2280D31B"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Corte IDH. Caso Velásquez Rodríguez Vs. Honduras. Mérito. Sentença de 29 de julho de 1988. Série C No. 4. Parágrafo 166.</w:t>
      </w:r>
    </w:p>
  </w:footnote>
  <w:footnote w:id="55">
    <w:p w14:paraId="432F7220"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Corte IDH. Caso Velásquez Rodríguez Vs. Honduras. Mérito. Sentença de 29 de julho de 1988. Série C No. 4. Parágrafo 173.</w:t>
      </w:r>
    </w:p>
  </w:footnote>
  <w:footnote w:id="56">
    <w:p w14:paraId="0E39FBC3"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CIDH. Empresas y Derechos Humanos: Estándares Interamericanos. Relatório preparado pela REDESCA. OEA/Ser.L/V/II CIDH/REDESCA/INF.1/19 1 de novembro de 2019, parágrafo 121 </w:t>
      </w:r>
    </w:p>
  </w:footnote>
  <w:footnote w:id="57">
    <w:p w14:paraId="617C1BEA"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es-ES"/>
        </w:rPr>
        <w:t xml:space="preserve"> CIDH. El </w:t>
      </w:r>
      <w:r w:rsidRPr="00460312">
        <w:rPr>
          <w:noProof/>
          <w:color w:val="auto"/>
          <w:szCs w:val="16"/>
          <w:lang w:val="es-ES"/>
        </w:rPr>
        <w:t>acceso a la justicia como garantía de los derechos económicos, sociales y culturales. Estudio de los estándares fijados por el Sistema Interamericano de Derechos Humanos</w:t>
      </w:r>
      <w:r w:rsidRPr="00460312">
        <w:rPr>
          <w:color w:val="auto"/>
          <w:szCs w:val="16"/>
          <w:lang w:val="es-ES"/>
        </w:rPr>
        <w:t xml:space="preserve">. </w:t>
      </w:r>
      <w:r w:rsidRPr="00460312">
        <w:rPr>
          <w:color w:val="auto"/>
          <w:szCs w:val="16"/>
          <w:lang w:val="pt-BR"/>
        </w:rPr>
        <w:t xml:space="preserve">OEA/Ser.L/V/II.129. Doc. 4. 7 de setembro de 2007. parágrafo 248. </w:t>
      </w:r>
    </w:p>
  </w:footnote>
  <w:footnote w:id="58">
    <w:p w14:paraId="7147C30F"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Comitê de Direitos Econômicos, Sociais e Culturais. Observação Geral No. 24. UN Doc. E/C.12/GC/24, 10 de agosto de 2017, parágrafo 39. Além disso, ver o Relatório do Representante Especial do Secretário-Geral para a questão dos direitos humanos e as empresas transnacionais e outras empresas, UN Doc. A/HRC/17/31, 21 de março de 2011, princípio 25. </w:t>
      </w:r>
    </w:p>
  </w:footnote>
  <w:footnote w:id="59">
    <w:p w14:paraId="69131B98" w14:textId="77777777" w:rsidR="006C4473" w:rsidRPr="00460312" w:rsidRDefault="006C4473" w:rsidP="00460312">
      <w:pPr>
        <w:tabs>
          <w:tab w:val="right" w:pos="0"/>
          <w:tab w:val="left" w:pos="567"/>
        </w:tabs>
        <w:jc w:val="both"/>
        <w:rPr>
          <w:rFonts w:ascii="Cambria" w:hAnsi="Cambria"/>
          <w:sz w:val="16"/>
          <w:szCs w:val="16"/>
          <w:lang w:val="pt-BR"/>
        </w:rPr>
      </w:pPr>
      <w:r w:rsidRPr="00460312">
        <w:rPr>
          <w:rStyle w:val="Refdenotaalpie1"/>
          <w:rFonts w:ascii="Cambria" w:hAnsi="Cambria"/>
          <w:sz w:val="16"/>
          <w:szCs w:val="16"/>
          <w:lang w:val="pt-BR"/>
        </w:rPr>
        <w:footnoteRef/>
      </w:r>
      <w:r w:rsidRPr="00460312">
        <w:rPr>
          <w:rFonts w:ascii="Cambria" w:hAnsi="Cambria"/>
          <w:sz w:val="16"/>
          <w:szCs w:val="16"/>
          <w:lang w:val="pt-BR"/>
        </w:rPr>
        <w:t xml:space="preserve"> Corte IDH. Caso Las Palmeras Vs. Colômbia. Reparações e Custas. Sentença de 26 de novembro de 2002. Série C No. 96, parágrafo 58.</w:t>
      </w:r>
    </w:p>
  </w:footnote>
  <w:footnote w:id="60">
    <w:p w14:paraId="1D168DE2"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CIDH. Empresas y Derechos Humanos: Estándares Interamericanos. Relatório preparado pela REDESCA. OEA/Ser.L/V/II CIDH/REDESCA/INF.1/19 1 de novembro de 2019, parágrafo 352,</w:t>
      </w:r>
    </w:p>
  </w:footnote>
  <w:footnote w:id="61">
    <w:p w14:paraId="054DCDA7"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Grupo de Trabalho sobre a questão dos direitos humanos e as empresas transnacionais e outras empresas. UN Doc. A/73/163, 16 de julho de 2018, parágrafo 93.</w:t>
      </w:r>
    </w:p>
  </w:footnote>
  <w:footnote w:id="62">
    <w:p w14:paraId="14D73C23"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A Comissão Econômica para a América Latina e o Caribe (CEPAL) informou que, no Brasil, as mulheres afrodescendentes de 15 anos ou mais apresentavam uma taxa de desemprego de 12,4% em 2010, enquanto as mulheres não afrodescendentes apresentavam uma taxa de 8,1%. Além disso, assinalou que, com relação à população ocupada no mercado de trabalho no Brasil, 37% correspondiam a mulheres não afrodescendentes, e 31,1% eram mulheres afrodescendentes. Também informou que, em 2010, no Brasil, da população de 15 anos ou mais ocupada em cargos diretivos 5,1% correspondiam a mulheres não afrodescendentes e 2,3% a mulheres afrodescendentes. Ver CEPAL, </w:t>
      </w:r>
      <w:hyperlink r:id="rId1" w:history="1">
        <w:r w:rsidRPr="00460312">
          <w:rPr>
            <w:rStyle w:val="Hyperlink"/>
            <w:i/>
            <w:color w:val="auto"/>
            <w:szCs w:val="16"/>
            <w:u w:val="none"/>
            <w:lang w:val="pt-BR"/>
          </w:rPr>
          <w:t>Mulheres Afrodescendentes na América Latina e no Caribe</w:t>
        </w:r>
      </w:hyperlink>
      <w:r w:rsidRPr="00460312">
        <w:rPr>
          <w:color w:val="auto"/>
          <w:szCs w:val="16"/>
          <w:lang w:val="pt-BR"/>
        </w:rPr>
        <w:t>, 2018.  </w:t>
      </w:r>
    </w:p>
  </w:footnote>
  <w:footnote w:id="63">
    <w:p w14:paraId="202AD499"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CIDH. O acesso à justiça como garantia dos direitos econômicos, sociais e culturais.</w:t>
      </w:r>
      <w:r w:rsidRPr="00460312">
        <w:rPr>
          <w:i/>
          <w:color w:val="auto"/>
          <w:szCs w:val="16"/>
          <w:lang w:val="pt-BR"/>
        </w:rPr>
        <w:t xml:space="preserve"> </w:t>
      </w:r>
      <w:r w:rsidRPr="00460312">
        <w:rPr>
          <w:color w:val="auto"/>
          <w:szCs w:val="16"/>
          <w:lang w:val="pt-BR"/>
        </w:rPr>
        <w:t>7 de setembro de 2007, parágrafo 177.</w:t>
      </w:r>
    </w:p>
  </w:footnote>
  <w:footnote w:id="64">
    <w:p w14:paraId="262AA8CE"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CIDH. Relatório No. 66/06. Caso 12.001. Mérito. Simone André Diniz. Brasil. 21 de outubro de 2006, parágrafos 97-99.</w:t>
      </w:r>
    </w:p>
  </w:footnote>
  <w:footnote w:id="65">
    <w:p w14:paraId="4D9ABBA7"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CIDH. Relatório No. 66/06. Caso 12.001. Mérito. Simone André Diniz. Brasil. 21 de outubro de 2006, parágrafo 100.</w:t>
      </w:r>
    </w:p>
  </w:footnote>
  <w:footnote w:id="66">
    <w:p w14:paraId="441DE72F"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CIDH. Relatório No. 66/06. Caso 12.001. Mérito. Simone André Diniz. Brasil, 21 de outubro de 2006, parágrafo 103.</w:t>
      </w:r>
    </w:p>
  </w:footnote>
  <w:footnote w:id="67">
    <w:p w14:paraId="4A3AD708" w14:textId="77777777" w:rsidR="006C4473" w:rsidRPr="00460312" w:rsidRDefault="006C4473" w:rsidP="00460312">
      <w:pPr>
        <w:pStyle w:val="FootnoteText"/>
        <w:jc w:val="both"/>
        <w:rPr>
          <w:color w:val="auto"/>
          <w:szCs w:val="16"/>
          <w:lang w:val="pt-BR"/>
        </w:rPr>
      </w:pPr>
      <w:r w:rsidRPr="00460312">
        <w:rPr>
          <w:rStyle w:val="FootnoteReference"/>
          <w:color w:val="auto"/>
          <w:szCs w:val="16"/>
          <w:lang w:val="pt-BR"/>
        </w:rPr>
        <w:footnoteRef/>
      </w:r>
      <w:r w:rsidRPr="00460312">
        <w:rPr>
          <w:color w:val="auto"/>
          <w:szCs w:val="16"/>
          <w:lang w:val="pt-BR"/>
        </w:rPr>
        <w:t xml:space="preserve"> Corte IDH. </w:t>
      </w:r>
      <w:r w:rsidRPr="00460312">
        <w:rPr>
          <w:i/>
          <w:color w:val="auto"/>
          <w:szCs w:val="16"/>
          <w:lang w:val="pt-BR"/>
        </w:rPr>
        <w:t>Caso Suárez Rosero Vs. Equador</w:t>
      </w:r>
      <w:r w:rsidRPr="00460312">
        <w:rPr>
          <w:color w:val="auto"/>
          <w:szCs w:val="16"/>
          <w:lang w:val="pt-BR"/>
        </w:rPr>
        <w:t>. Mérito. Sentença de 12 de novembro de 1997. Série C No. 35, parágrafo 71.</w:t>
      </w:r>
    </w:p>
  </w:footnote>
  <w:footnote w:id="68">
    <w:p w14:paraId="4E582965" w14:textId="77777777" w:rsidR="006C4473" w:rsidRPr="00460312" w:rsidRDefault="006C4473" w:rsidP="00460312">
      <w:pPr>
        <w:jc w:val="both"/>
        <w:rPr>
          <w:rFonts w:ascii="Cambria" w:hAnsi="Cambria"/>
          <w:sz w:val="16"/>
          <w:szCs w:val="16"/>
          <w:lang w:val="pt-BR"/>
        </w:rPr>
      </w:pPr>
      <w:r w:rsidRPr="00460312">
        <w:rPr>
          <w:rStyle w:val="FootnoteReference"/>
          <w:rFonts w:ascii="Cambria" w:hAnsi="Cambria"/>
          <w:sz w:val="16"/>
          <w:szCs w:val="16"/>
          <w:lang w:val="pt-BR"/>
        </w:rPr>
        <w:footnoteRef/>
      </w:r>
      <w:r w:rsidRPr="00460312">
        <w:rPr>
          <w:rFonts w:ascii="Cambria" w:hAnsi="Cambria"/>
          <w:sz w:val="16"/>
          <w:szCs w:val="16"/>
          <w:lang w:val="pt-BR"/>
        </w:rPr>
        <w:t xml:space="preserve"> </w:t>
      </w:r>
      <w:r w:rsidRPr="00460312">
        <w:rPr>
          <w:rFonts w:ascii="Cambria" w:eastAsia="Calibri" w:hAnsi="Cambria" w:cs="Calibri"/>
          <w:sz w:val="16"/>
          <w:szCs w:val="16"/>
          <w:lang w:val="pt-BR" w:eastAsia="es-ES"/>
        </w:rPr>
        <w:t xml:space="preserve">CIDH. Relatório No. 111/18. Caso 12.786. Mérito. Luis Eduardo Guachalá Chimbó e família. Equador. 5 de outubro de 2018, parágrafo 201. Corte IDH. </w:t>
      </w:r>
      <w:r w:rsidRPr="00460312">
        <w:rPr>
          <w:rFonts w:ascii="Cambria" w:eastAsia="Calibri" w:hAnsi="Cambria" w:cs="Calibri"/>
          <w:i/>
          <w:sz w:val="16"/>
          <w:szCs w:val="16"/>
          <w:lang w:val="pt-BR" w:eastAsia="es-ES"/>
        </w:rPr>
        <w:t>Caso Valle Jaramillo e outros Vs. Colômbia</w:t>
      </w:r>
      <w:r w:rsidRPr="00460312">
        <w:rPr>
          <w:rFonts w:ascii="Cambria" w:eastAsia="Calibri" w:hAnsi="Cambria" w:cs="Calibri"/>
          <w:sz w:val="16"/>
          <w:szCs w:val="16"/>
          <w:lang w:val="pt-BR" w:eastAsia="es-ES"/>
        </w:rPr>
        <w:t>. Mérito, Reparações e Custas. Sentença de 27 de novembro de 2008. Série C No. 192, parágrafo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9792" w14:textId="77777777" w:rsidR="006C4473" w:rsidRDefault="006C4473" w:rsidP="00BD292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C1CAAEE" w14:textId="77777777" w:rsidR="006C4473" w:rsidRDefault="006C4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92E3" w14:textId="77777777" w:rsidR="006C4473" w:rsidRDefault="006C4473" w:rsidP="00A50FCF">
    <w:pPr>
      <w:pStyle w:val="Header"/>
      <w:tabs>
        <w:tab w:val="clear" w:pos="4320"/>
        <w:tab w:val="clear" w:pos="8640"/>
      </w:tabs>
      <w:jc w:val="center"/>
      <w:rPr>
        <w:sz w:val="22"/>
        <w:szCs w:val="22"/>
      </w:rPr>
    </w:pPr>
    <w:r w:rsidRPr="00FB3D19">
      <w:rPr>
        <w:noProof/>
        <w:sz w:val="22"/>
        <w:szCs w:val="22"/>
      </w:rPr>
      <w:drawing>
        <wp:inline distT="0" distB="0" distL="0" distR="0" wp14:anchorId="3FEC77A3" wp14:editId="6DB68892">
          <wp:extent cx="1971675" cy="104775"/>
          <wp:effectExtent l="0" t="0" r="0" b="0"/>
          <wp:docPr id="17"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4B0DD9EB" w14:textId="77777777" w:rsidR="006C4473" w:rsidRPr="00EC7D62" w:rsidRDefault="00046374" w:rsidP="00A50FCF">
    <w:pPr>
      <w:pStyle w:val="Header"/>
      <w:tabs>
        <w:tab w:val="clear" w:pos="4320"/>
        <w:tab w:val="clear" w:pos="8640"/>
      </w:tabs>
      <w:jc w:val="center"/>
      <w:rPr>
        <w:sz w:val="22"/>
        <w:szCs w:val="22"/>
      </w:rPr>
    </w:pPr>
    <w:r>
      <w:rPr>
        <w:noProof/>
        <w:sz w:val="22"/>
        <w:szCs w:val="22"/>
      </w:rPr>
      <w:pict w14:anchorId="0EA23983">
        <v:rect id="_x0000_i1025" alt="" style="width:473.75pt;height:.05pt;mso-wrap-style:square;mso-width-percent:0;mso-height-percent:0;mso-width-percent:0;mso-height-percent:0;v-text-anchor:top"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558AF"/>
    <w:multiLevelType w:val="hybridMultilevel"/>
    <w:tmpl w:val="13306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5B5927"/>
    <w:multiLevelType w:val="hybridMultilevel"/>
    <w:tmpl w:val="3BE4F2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1EB48A7"/>
    <w:multiLevelType w:val="hybridMultilevel"/>
    <w:tmpl w:val="8F2605F0"/>
    <w:lvl w:ilvl="0" w:tplc="8B2C8F78">
      <w:start w:val="1"/>
      <w:numFmt w:val="decimal"/>
      <w:lvlText w:val="%1."/>
      <w:lvlJc w:val="left"/>
      <w:pPr>
        <w:ind w:left="720" w:hanging="360"/>
      </w:pPr>
      <w:rPr>
        <w:rFonts w:eastAsia="Cambria" w:cs="Cambri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D7D4B9D"/>
    <w:multiLevelType w:val="hybridMultilevel"/>
    <w:tmpl w:val="8092E7DC"/>
    <w:lvl w:ilvl="0" w:tplc="9CD87524">
      <w:start w:val="1"/>
      <w:numFmt w:val="decimal"/>
      <w:lvlText w:val="%1."/>
      <w:lvlJc w:val="left"/>
      <w:pPr>
        <w:ind w:left="117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8203E3"/>
    <w:multiLevelType w:val="hybridMultilevel"/>
    <w:tmpl w:val="B41C1528"/>
    <w:lvl w:ilvl="0" w:tplc="F594D4C8">
      <w:start w:val="1"/>
      <w:numFmt w:val="upperLetter"/>
      <w:lvlText w:val="%1."/>
      <w:lvlJc w:val="left"/>
      <w:pPr>
        <w:ind w:left="720" w:hanging="360"/>
      </w:pPr>
      <w:rPr>
        <w:rFonts w:ascii="Cambria" w:hAnsi="Cambr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E3F4BF40"/>
    <w:lvl w:ilvl="0" w:tplc="6D3879FC">
      <w:start w:val="1"/>
      <w:numFmt w:val="upperRoman"/>
      <w:pStyle w:val="Heading1"/>
      <w:lvlText w:val="%1."/>
      <w:lvlJc w:val="left"/>
      <w:pPr>
        <w:ind w:left="72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10747106">
    <w:abstractNumId w:val="3"/>
  </w:num>
  <w:num w:numId="2" w16cid:durableId="1107315040">
    <w:abstractNumId w:val="4"/>
  </w:num>
  <w:num w:numId="3" w16cid:durableId="369690908">
    <w:abstractNumId w:val="53"/>
  </w:num>
  <w:num w:numId="4" w16cid:durableId="1867135131">
    <w:abstractNumId w:val="22"/>
  </w:num>
  <w:num w:numId="5" w16cid:durableId="2040811016">
    <w:abstractNumId w:val="47"/>
  </w:num>
  <w:num w:numId="6" w16cid:durableId="484275792">
    <w:abstractNumId w:val="27"/>
  </w:num>
  <w:num w:numId="7" w16cid:durableId="494683537">
    <w:abstractNumId w:val="5"/>
  </w:num>
  <w:num w:numId="8" w16cid:durableId="1035152873">
    <w:abstractNumId w:val="16"/>
  </w:num>
  <w:num w:numId="9" w16cid:durableId="1153254476">
    <w:abstractNumId w:val="41"/>
  </w:num>
  <w:num w:numId="10" w16cid:durableId="1589271021">
    <w:abstractNumId w:val="0"/>
  </w:num>
  <w:num w:numId="11" w16cid:durableId="80416878">
    <w:abstractNumId w:val="36"/>
  </w:num>
  <w:num w:numId="12" w16cid:durableId="359666639">
    <w:abstractNumId w:val="37"/>
  </w:num>
  <w:num w:numId="13" w16cid:durableId="1036810883">
    <w:abstractNumId w:val="42"/>
  </w:num>
  <w:num w:numId="14" w16cid:durableId="1211190184">
    <w:abstractNumId w:val="1"/>
  </w:num>
  <w:num w:numId="15" w16cid:durableId="2038310521">
    <w:abstractNumId w:val="2"/>
  </w:num>
  <w:num w:numId="16" w16cid:durableId="242032263">
    <w:abstractNumId w:val="6"/>
  </w:num>
  <w:num w:numId="17" w16cid:durableId="1551530554">
    <w:abstractNumId w:val="7"/>
  </w:num>
  <w:num w:numId="18" w16cid:durableId="1346403228">
    <w:abstractNumId w:val="8"/>
  </w:num>
  <w:num w:numId="19" w16cid:durableId="1423379026">
    <w:abstractNumId w:val="9"/>
  </w:num>
  <w:num w:numId="20" w16cid:durableId="992441736">
    <w:abstractNumId w:val="10"/>
  </w:num>
  <w:num w:numId="21" w16cid:durableId="1691907388">
    <w:abstractNumId w:val="11"/>
  </w:num>
  <w:num w:numId="22" w16cid:durableId="1010989803">
    <w:abstractNumId w:val="12"/>
  </w:num>
  <w:num w:numId="23" w16cid:durableId="369307749">
    <w:abstractNumId w:val="13"/>
  </w:num>
  <w:num w:numId="24" w16cid:durableId="298993969">
    <w:abstractNumId w:val="14"/>
  </w:num>
  <w:num w:numId="25" w16cid:durableId="1474298951">
    <w:abstractNumId w:val="18"/>
  </w:num>
  <w:num w:numId="26" w16cid:durableId="2099936161">
    <w:abstractNumId w:val="19"/>
  </w:num>
  <w:num w:numId="27" w16cid:durableId="1716273519">
    <w:abstractNumId w:val="23"/>
  </w:num>
  <w:num w:numId="28" w16cid:durableId="2030568443">
    <w:abstractNumId w:val="24"/>
  </w:num>
  <w:num w:numId="29" w16cid:durableId="2100255358">
    <w:abstractNumId w:val="25"/>
  </w:num>
  <w:num w:numId="30" w16cid:durableId="593052374">
    <w:abstractNumId w:val="26"/>
  </w:num>
  <w:num w:numId="31" w16cid:durableId="1935281740">
    <w:abstractNumId w:val="28"/>
  </w:num>
  <w:num w:numId="32" w16cid:durableId="960890075">
    <w:abstractNumId w:val="29"/>
  </w:num>
  <w:num w:numId="33" w16cid:durableId="2026133758">
    <w:abstractNumId w:val="30"/>
  </w:num>
  <w:num w:numId="34" w16cid:durableId="1327124333">
    <w:abstractNumId w:val="31"/>
  </w:num>
  <w:num w:numId="35" w16cid:durableId="1218393298">
    <w:abstractNumId w:val="32"/>
  </w:num>
  <w:num w:numId="36" w16cid:durableId="1192108372">
    <w:abstractNumId w:val="33"/>
  </w:num>
  <w:num w:numId="37" w16cid:durableId="2065522186">
    <w:abstractNumId w:val="34"/>
  </w:num>
  <w:num w:numId="38" w16cid:durableId="1514487889">
    <w:abstractNumId w:val="35"/>
  </w:num>
  <w:num w:numId="39" w16cid:durableId="1454713364">
    <w:abstractNumId w:val="38"/>
  </w:num>
  <w:num w:numId="40" w16cid:durableId="414783037">
    <w:abstractNumId w:val="39"/>
  </w:num>
  <w:num w:numId="41" w16cid:durableId="1743990681">
    <w:abstractNumId w:val="46"/>
  </w:num>
  <w:num w:numId="42" w16cid:durableId="1954627668">
    <w:abstractNumId w:val="48"/>
  </w:num>
  <w:num w:numId="43" w16cid:durableId="1981615618">
    <w:abstractNumId w:val="49"/>
  </w:num>
  <w:num w:numId="44" w16cid:durableId="1483935579">
    <w:abstractNumId w:val="51"/>
  </w:num>
  <w:num w:numId="45" w16cid:durableId="258948834">
    <w:abstractNumId w:val="52"/>
  </w:num>
  <w:num w:numId="46" w16cid:durableId="1938632853">
    <w:abstractNumId w:val="54"/>
  </w:num>
  <w:num w:numId="47" w16cid:durableId="1333296311">
    <w:abstractNumId w:val="55"/>
  </w:num>
  <w:num w:numId="48" w16cid:durableId="932590906">
    <w:abstractNumId w:val="56"/>
  </w:num>
  <w:num w:numId="49" w16cid:durableId="1821771318">
    <w:abstractNumId w:val="57"/>
  </w:num>
  <w:num w:numId="50" w16cid:durableId="1170022756">
    <w:abstractNumId w:val="58"/>
  </w:num>
  <w:num w:numId="51" w16cid:durableId="558250635">
    <w:abstractNumId w:val="20"/>
  </w:num>
  <w:num w:numId="52" w16cid:durableId="2086760097">
    <w:abstractNumId w:val="40"/>
  </w:num>
  <w:num w:numId="53" w16cid:durableId="319962324">
    <w:abstractNumId w:val="50"/>
  </w:num>
  <w:num w:numId="54" w16cid:durableId="1731228273">
    <w:abstractNumId w:val="43"/>
  </w:num>
  <w:num w:numId="55" w16cid:durableId="56439057">
    <w:abstractNumId w:val="44"/>
  </w:num>
  <w:num w:numId="56" w16cid:durableId="771509298">
    <w:abstractNumId w:val="15"/>
  </w:num>
  <w:num w:numId="57" w16cid:durableId="1960185162">
    <w:abstractNumId w:val="45"/>
  </w:num>
  <w:num w:numId="58" w16cid:durableId="1234730946">
    <w:abstractNumId w:val="21"/>
  </w:num>
  <w:num w:numId="59" w16cid:durableId="828056006">
    <w:abstractNumId w:val="17"/>
  </w:num>
  <w:num w:numId="60" w16cid:durableId="1135374762">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VE" w:vendorID="64" w:dllVersion="6" w:nlCheck="1" w:checkStyle="1"/>
  <w:activeWritingStyle w:appName="MSWord" w:lang="es-US"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6" w:nlCheck="1" w:checkStyle="1"/>
  <w:activeWritingStyle w:appName="MSWord" w:lang="es-MX" w:vendorID="64" w:dllVersion="6" w:nlCheck="1" w:checkStyle="0"/>
  <w:activeWritingStyle w:appName="MSWord" w:lang="es-PE" w:vendorID="64" w:dllVersion="6" w:nlCheck="1" w:checkStyle="0"/>
  <w:activeWritingStyle w:appName="MSWord" w:lang="fr-CA" w:vendorID="64" w:dllVersion="6" w:nlCheck="1" w:checkStyle="0"/>
  <w:activeWritingStyle w:appName="MSWord" w:lang="es-CO" w:vendorID="64" w:dllVersion="6" w:nlCheck="1" w:checkStyle="0"/>
  <w:activeWritingStyle w:appName="MSWord" w:lang="es-UY" w:vendorID="64" w:dllVersion="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US" w:vendorID="64" w:dllVersion="0" w:nlCheck="1" w:checkStyle="0"/>
  <w:activeWritingStyle w:appName="MSWord" w:lang="es-CO" w:vendorID="64" w:dllVersion="0" w:nlCheck="1" w:checkStyle="0"/>
  <w:activeWritingStyle w:appName="MSWord" w:lang="es-MX" w:vendorID="64" w:dllVersion="0" w:nlCheck="1" w:checkStyle="0"/>
  <w:activeWritingStyle w:appName="MSWord" w:lang="es-UY" w:vendorID="64" w:dllVersion="0" w:nlCheck="1" w:checkStyle="0"/>
  <w:activeWritingStyle w:appName="MSWord" w:lang="es-PE"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088"/>
    <w:rsid w:val="000015B8"/>
    <w:rsid w:val="0000205D"/>
    <w:rsid w:val="00002660"/>
    <w:rsid w:val="00002E7F"/>
    <w:rsid w:val="00003796"/>
    <w:rsid w:val="00003D04"/>
    <w:rsid w:val="0000442E"/>
    <w:rsid w:val="00004BED"/>
    <w:rsid w:val="000054F1"/>
    <w:rsid w:val="0000556D"/>
    <w:rsid w:val="000055B1"/>
    <w:rsid w:val="00005FE7"/>
    <w:rsid w:val="00006896"/>
    <w:rsid w:val="00006B5B"/>
    <w:rsid w:val="00006E1F"/>
    <w:rsid w:val="000070D7"/>
    <w:rsid w:val="000071F9"/>
    <w:rsid w:val="0000720D"/>
    <w:rsid w:val="00007415"/>
    <w:rsid w:val="00010178"/>
    <w:rsid w:val="00010529"/>
    <w:rsid w:val="00010FC9"/>
    <w:rsid w:val="00011504"/>
    <w:rsid w:val="00011803"/>
    <w:rsid w:val="00011DEF"/>
    <w:rsid w:val="00012250"/>
    <w:rsid w:val="000126F9"/>
    <w:rsid w:val="000134F7"/>
    <w:rsid w:val="00013F0E"/>
    <w:rsid w:val="0001436A"/>
    <w:rsid w:val="0001472F"/>
    <w:rsid w:val="00014A34"/>
    <w:rsid w:val="000158FD"/>
    <w:rsid w:val="000163CE"/>
    <w:rsid w:val="00016639"/>
    <w:rsid w:val="0001682E"/>
    <w:rsid w:val="00016EF5"/>
    <w:rsid w:val="000171F5"/>
    <w:rsid w:val="0001732C"/>
    <w:rsid w:val="0001776D"/>
    <w:rsid w:val="0001788C"/>
    <w:rsid w:val="00017AE1"/>
    <w:rsid w:val="00017CE9"/>
    <w:rsid w:val="00020757"/>
    <w:rsid w:val="00020DA8"/>
    <w:rsid w:val="0002131B"/>
    <w:rsid w:val="00021819"/>
    <w:rsid w:val="0002245C"/>
    <w:rsid w:val="0002299A"/>
    <w:rsid w:val="00022CAE"/>
    <w:rsid w:val="00023863"/>
    <w:rsid w:val="00023E7F"/>
    <w:rsid w:val="00024D81"/>
    <w:rsid w:val="00025694"/>
    <w:rsid w:val="00026067"/>
    <w:rsid w:val="00026313"/>
    <w:rsid w:val="00026A9B"/>
    <w:rsid w:val="00026B91"/>
    <w:rsid w:val="00027098"/>
    <w:rsid w:val="00027A08"/>
    <w:rsid w:val="00027B07"/>
    <w:rsid w:val="00027B78"/>
    <w:rsid w:val="00030388"/>
    <w:rsid w:val="000303FA"/>
    <w:rsid w:val="000308B7"/>
    <w:rsid w:val="00030BAF"/>
    <w:rsid w:val="000311E0"/>
    <w:rsid w:val="00031227"/>
    <w:rsid w:val="000312DC"/>
    <w:rsid w:val="0003192A"/>
    <w:rsid w:val="0003225F"/>
    <w:rsid w:val="00032E6B"/>
    <w:rsid w:val="00032EE9"/>
    <w:rsid w:val="0003413C"/>
    <w:rsid w:val="00034407"/>
    <w:rsid w:val="00034785"/>
    <w:rsid w:val="00034E8E"/>
    <w:rsid w:val="00034F0A"/>
    <w:rsid w:val="00035396"/>
    <w:rsid w:val="000355DF"/>
    <w:rsid w:val="00035AF2"/>
    <w:rsid w:val="00036C87"/>
    <w:rsid w:val="000372D8"/>
    <w:rsid w:val="000378C1"/>
    <w:rsid w:val="00037B6F"/>
    <w:rsid w:val="00037C34"/>
    <w:rsid w:val="00040C3A"/>
    <w:rsid w:val="00040FF0"/>
    <w:rsid w:val="00041309"/>
    <w:rsid w:val="00041FB2"/>
    <w:rsid w:val="00042185"/>
    <w:rsid w:val="00042929"/>
    <w:rsid w:val="00042A53"/>
    <w:rsid w:val="00042C3D"/>
    <w:rsid w:val="000438E1"/>
    <w:rsid w:val="00044411"/>
    <w:rsid w:val="000448F8"/>
    <w:rsid w:val="00044D2A"/>
    <w:rsid w:val="00044EE1"/>
    <w:rsid w:val="000454BA"/>
    <w:rsid w:val="00045DDA"/>
    <w:rsid w:val="00046374"/>
    <w:rsid w:val="000466BE"/>
    <w:rsid w:val="000466FD"/>
    <w:rsid w:val="00046C07"/>
    <w:rsid w:val="00047CEE"/>
    <w:rsid w:val="00047D80"/>
    <w:rsid w:val="000508EB"/>
    <w:rsid w:val="00050A26"/>
    <w:rsid w:val="00050CD4"/>
    <w:rsid w:val="00051558"/>
    <w:rsid w:val="0005164C"/>
    <w:rsid w:val="00051935"/>
    <w:rsid w:val="0005198B"/>
    <w:rsid w:val="00051FA4"/>
    <w:rsid w:val="00052055"/>
    <w:rsid w:val="0005303B"/>
    <w:rsid w:val="00053E22"/>
    <w:rsid w:val="000547A9"/>
    <w:rsid w:val="00054931"/>
    <w:rsid w:val="00054F24"/>
    <w:rsid w:val="000558C0"/>
    <w:rsid w:val="0005612A"/>
    <w:rsid w:val="0005656C"/>
    <w:rsid w:val="00056C5A"/>
    <w:rsid w:val="00057061"/>
    <w:rsid w:val="00057C06"/>
    <w:rsid w:val="00060433"/>
    <w:rsid w:val="00060BFF"/>
    <w:rsid w:val="00061022"/>
    <w:rsid w:val="00061B6D"/>
    <w:rsid w:val="00061CCB"/>
    <w:rsid w:val="00061D1C"/>
    <w:rsid w:val="00061EA3"/>
    <w:rsid w:val="0006327E"/>
    <w:rsid w:val="00063790"/>
    <w:rsid w:val="00064F40"/>
    <w:rsid w:val="0006512E"/>
    <w:rsid w:val="0006541C"/>
    <w:rsid w:val="00065665"/>
    <w:rsid w:val="00065694"/>
    <w:rsid w:val="0006616F"/>
    <w:rsid w:val="0006627A"/>
    <w:rsid w:val="0006673B"/>
    <w:rsid w:val="00067A5D"/>
    <w:rsid w:val="00067BD0"/>
    <w:rsid w:val="00067DD1"/>
    <w:rsid w:val="00070650"/>
    <w:rsid w:val="00070D54"/>
    <w:rsid w:val="000716C5"/>
    <w:rsid w:val="000717D2"/>
    <w:rsid w:val="000723B9"/>
    <w:rsid w:val="0007253A"/>
    <w:rsid w:val="00072906"/>
    <w:rsid w:val="00072F89"/>
    <w:rsid w:val="00073694"/>
    <w:rsid w:val="000744F4"/>
    <w:rsid w:val="00074599"/>
    <w:rsid w:val="00074C7B"/>
    <w:rsid w:val="00075E23"/>
    <w:rsid w:val="00075EBE"/>
    <w:rsid w:val="000763BE"/>
    <w:rsid w:val="00076849"/>
    <w:rsid w:val="00076F7B"/>
    <w:rsid w:val="0007776A"/>
    <w:rsid w:val="000779F2"/>
    <w:rsid w:val="00077C82"/>
    <w:rsid w:val="00077F6F"/>
    <w:rsid w:val="0008080B"/>
    <w:rsid w:val="000809D6"/>
    <w:rsid w:val="000809DA"/>
    <w:rsid w:val="00080C91"/>
    <w:rsid w:val="00080E69"/>
    <w:rsid w:val="00081995"/>
    <w:rsid w:val="00082637"/>
    <w:rsid w:val="000832CF"/>
    <w:rsid w:val="000834EF"/>
    <w:rsid w:val="00083511"/>
    <w:rsid w:val="00084206"/>
    <w:rsid w:val="00084433"/>
    <w:rsid w:val="00084547"/>
    <w:rsid w:val="00085483"/>
    <w:rsid w:val="000859C9"/>
    <w:rsid w:val="00085CEE"/>
    <w:rsid w:val="00085DA3"/>
    <w:rsid w:val="00086817"/>
    <w:rsid w:val="00086AD8"/>
    <w:rsid w:val="0008714D"/>
    <w:rsid w:val="00087686"/>
    <w:rsid w:val="0008768F"/>
    <w:rsid w:val="00087D0A"/>
    <w:rsid w:val="00087EB9"/>
    <w:rsid w:val="00090A5A"/>
    <w:rsid w:val="00091880"/>
    <w:rsid w:val="000919F2"/>
    <w:rsid w:val="0009213E"/>
    <w:rsid w:val="00092251"/>
    <w:rsid w:val="0009233C"/>
    <w:rsid w:val="0009274D"/>
    <w:rsid w:val="0009312F"/>
    <w:rsid w:val="0009344A"/>
    <w:rsid w:val="00093BAD"/>
    <w:rsid w:val="00094301"/>
    <w:rsid w:val="00094ACE"/>
    <w:rsid w:val="00094CA8"/>
    <w:rsid w:val="00094FF6"/>
    <w:rsid w:val="00095B0B"/>
    <w:rsid w:val="00095BCB"/>
    <w:rsid w:val="00095E3C"/>
    <w:rsid w:val="00095E47"/>
    <w:rsid w:val="0009623D"/>
    <w:rsid w:val="00096882"/>
    <w:rsid w:val="00097106"/>
    <w:rsid w:val="000974C6"/>
    <w:rsid w:val="000A073D"/>
    <w:rsid w:val="000A083A"/>
    <w:rsid w:val="000A1B8A"/>
    <w:rsid w:val="000A1BDC"/>
    <w:rsid w:val="000A392E"/>
    <w:rsid w:val="000A575F"/>
    <w:rsid w:val="000A576A"/>
    <w:rsid w:val="000A5F31"/>
    <w:rsid w:val="000A5F85"/>
    <w:rsid w:val="000A61D7"/>
    <w:rsid w:val="000A66C6"/>
    <w:rsid w:val="000A6A0F"/>
    <w:rsid w:val="000A6DD2"/>
    <w:rsid w:val="000A7CF0"/>
    <w:rsid w:val="000B02A4"/>
    <w:rsid w:val="000B0626"/>
    <w:rsid w:val="000B1473"/>
    <w:rsid w:val="000B1D6C"/>
    <w:rsid w:val="000B22AE"/>
    <w:rsid w:val="000B2417"/>
    <w:rsid w:val="000B2A19"/>
    <w:rsid w:val="000B2E9D"/>
    <w:rsid w:val="000B3452"/>
    <w:rsid w:val="000B41DB"/>
    <w:rsid w:val="000B43C8"/>
    <w:rsid w:val="000B4416"/>
    <w:rsid w:val="000B4F70"/>
    <w:rsid w:val="000B5741"/>
    <w:rsid w:val="000B6412"/>
    <w:rsid w:val="000B6666"/>
    <w:rsid w:val="000B6B68"/>
    <w:rsid w:val="000B7061"/>
    <w:rsid w:val="000B7291"/>
    <w:rsid w:val="000B76D4"/>
    <w:rsid w:val="000B7938"/>
    <w:rsid w:val="000B7992"/>
    <w:rsid w:val="000C0289"/>
    <w:rsid w:val="000C1684"/>
    <w:rsid w:val="000C27A7"/>
    <w:rsid w:val="000C3205"/>
    <w:rsid w:val="000C4FD9"/>
    <w:rsid w:val="000C5273"/>
    <w:rsid w:val="000C52B8"/>
    <w:rsid w:val="000C566F"/>
    <w:rsid w:val="000C5A03"/>
    <w:rsid w:val="000C5AFC"/>
    <w:rsid w:val="000C5B44"/>
    <w:rsid w:val="000C65E9"/>
    <w:rsid w:val="000C6ABA"/>
    <w:rsid w:val="000C6DCC"/>
    <w:rsid w:val="000C6EB1"/>
    <w:rsid w:val="000D0868"/>
    <w:rsid w:val="000D0F3D"/>
    <w:rsid w:val="000D0F4B"/>
    <w:rsid w:val="000D10DB"/>
    <w:rsid w:val="000D23B9"/>
    <w:rsid w:val="000D2686"/>
    <w:rsid w:val="000D2FAA"/>
    <w:rsid w:val="000D32CB"/>
    <w:rsid w:val="000D34BD"/>
    <w:rsid w:val="000D388E"/>
    <w:rsid w:val="000D3EE9"/>
    <w:rsid w:val="000D4342"/>
    <w:rsid w:val="000D44E2"/>
    <w:rsid w:val="000D4652"/>
    <w:rsid w:val="000D49AF"/>
    <w:rsid w:val="000D513E"/>
    <w:rsid w:val="000D527F"/>
    <w:rsid w:val="000D5593"/>
    <w:rsid w:val="000D596E"/>
    <w:rsid w:val="000D6713"/>
    <w:rsid w:val="000D6A41"/>
    <w:rsid w:val="000D6B1A"/>
    <w:rsid w:val="000D6DA8"/>
    <w:rsid w:val="000D6F25"/>
    <w:rsid w:val="000D72A9"/>
    <w:rsid w:val="000D7E69"/>
    <w:rsid w:val="000E0EA5"/>
    <w:rsid w:val="000E11B3"/>
    <w:rsid w:val="000E1348"/>
    <w:rsid w:val="000E1AAB"/>
    <w:rsid w:val="000E281F"/>
    <w:rsid w:val="000E3429"/>
    <w:rsid w:val="000E3453"/>
    <w:rsid w:val="000E370C"/>
    <w:rsid w:val="000E3A9B"/>
    <w:rsid w:val="000E4190"/>
    <w:rsid w:val="000E43D7"/>
    <w:rsid w:val="000E4C90"/>
    <w:rsid w:val="000E4F3F"/>
    <w:rsid w:val="000E5264"/>
    <w:rsid w:val="000E5EB5"/>
    <w:rsid w:val="000E65B2"/>
    <w:rsid w:val="000E67E7"/>
    <w:rsid w:val="000E6B77"/>
    <w:rsid w:val="000E70C7"/>
    <w:rsid w:val="000E7980"/>
    <w:rsid w:val="000E7A83"/>
    <w:rsid w:val="000F110F"/>
    <w:rsid w:val="000F1F5F"/>
    <w:rsid w:val="000F35ED"/>
    <w:rsid w:val="000F3731"/>
    <w:rsid w:val="000F3826"/>
    <w:rsid w:val="000F3F6E"/>
    <w:rsid w:val="000F5659"/>
    <w:rsid w:val="000F5F61"/>
    <w:rsid w:val="000F631F"/>
    <w:rsid w:val="000F6606"/>
    <w:rsid w:val="000F686B"/>
    <w:rsid w:val="000F6DB3"/>
    <w:rsid w:val="000F764E"/>
    <w:rsid w:val="000F792D"/>
    <w:rsid w:val="00100663"/>
    <w:rsid w:val="00101273"/>
    <w:rsid w:val="00101513"/>
    <w:rsid w:val="001016EE"/>
    <w:rsid w:val="00101D2C"/>
    <w:rsid w:val="00102325"/>
    <w:rsid w:val="0010264C"/>
    <w:rsid w:val="00102BE8"/>
    <w:rsid w:val="00103B51"/>
    <w:rsid w:val="00103C2D"/>
    <w:rsid w:val="001041AC"/>
    <w:rsid w:val="0010434D"/>
    <w:rsid w:val="001048DD"/>
    <w:rsid w:val="00105127"/>
    <w:rsid w:val="00105455"/>
    <w:rsid w:val="00105F71"/>
    <w:rsid w:val="00106ADA"/>
    <w:rsid w:val="001070F5"/>
    <w:rsid w:val="00107131"/>
    <w:rsid w:val="0010736F"/>
    <w:rsid w:val="00107605"/>
    <w:rsid w:val="0010761C"/>
    <w:rsid w:val="001076DA"/>
    <w:rsid w:val="00110691"/>
    <w:rsid w:val="00111355"/>
    <w:rsid w:val="00111EE3"/>
    <w:rsid w:val="00111F69"/>
    <w:rsid w:val="00111FD7"/>
    <w:rsid w:val="001126AC"/>
    <w:rsid w:val="001126B1"/>
    <w:rsid w:val="00112900"/>
    <w:rsid w:val="00112B74"/>
    <w:rsid w:val="00113C51"/>
    <w:rsid w:val="00113D06"/>
    <w:rsid w:val="00113F73"/>
    <w:rsid w:val="00114335"/>
    <w:rsid w:val="00114C2E"/>
    <w:rsid w:val="00115B5A"/>
    <w:rsid w:val="00115FDD"/>
    <w:rsid w:val="0011622A"/>
    <w:rsid w:val="001164A2"/>
    <w:rsid w:val="00116BDF"/>
    <w:rsid w:val="001171B2"/>
    <w:rsid w:val="001174FE"/>
    <w:rsid w:val="00117D76"/>
    <w:rsid w:val="00117DCD"/>
    <w:rsid w:val="00117F5E"/>
    <w:rsid w:val="00120168"/>
    <w:rsid w:val="001202BD"/>
    <w:rsid w:val="001214F0"/>
    <w:rsid w:val="00121AF0"/>
    <w:rsid w:val="00121CC2"/>
    <w:rsid w:val="00122141"/>
    <w:rsid w:val="001224EA"/>
    <w:rsid w:val="001241DB"/>
    <w:rsid w:val="0012452A"/>
    <w:rsid w:val="00124631"/>
    <w:rsid w:val="00124AEF"/>
    <w:rsid w:val="0012505F"/>
    <w:rsid w:val="00125661"/>
    <w:rsid w:val="00125A3A"/>
    <w:rsid w:val="00125C66"/>
    <w:rsid w:val="00125D8F"/>
    <w:rsid w:val="00126A6A"/>
    <w:rsid w:val="00126FBA"/>
    <w:rsid w:val="00127534"/>
    <w:rsid w:val="00127C05"/>
    <w:rsid w:val="00127E42"/>
    <w:rsid w:val="00127F1D"/>
    <w:rsid w:val="0013036C"/>
    <w:rsid w:val="001303FC"/>
    <w:rsid w:val="0013176B"/>
    <w:rsid w:val="0013199F"/>
    <w:rsid w:val="001336B4"/>
    <w:rsid w:val="00133ED7"/>
    <w:rsid w:val="00133EE5"/>
    <w:rsid w:val="00133F92"/>
    <w:rsid w:val="00135009"/>
    <w:rsid w:val="00135FFA"/>
    <w:rsid w:val="001361A4"/>
    <w:rsid w:val="0013625E"/>
    <w:rsid w:val="001362C7"/>
    <w:rsid w:val="0013650D"/>
    <w:rsid w:val="0013701B"/>
    <w:rsid w:val="001375E8"/>
    <w:rsid w:val="001400B1"/>
    <w:rsid w:val="00140207"/>
    <w:rsid w:val="00140BE1"/>
    <w:rsid w:val="00141B42"/>
    <w:rsid w:val="00141F5F"/>
    <w:rsid w:val="0014239B"/>
    <w:rsid w:val="00142813"/>
    <w:rsid w:val="00143D60"/>
    <w:rsid w:val="00144FB9"/>
    <w:rsid w:val="001454CD"/>
    <w:rsid w:val="00145563"/>
    <w:rsid w:val="00150397"/>
    <w:rsid w:val="00151921"/>
    <w:rsid w:val="001521A5"/>
    <w:rsid w:val="00153898"/>
    <w:rsid w:val="00153F73"/>
    <w:rsid w:val="00154564"/>
    <w:rsid w:val="00154B3C"/>
    <w:rsid w:val="00154D9B"/>
    <w:rsid w:val="00154FD9"/>
    <w:rsid w:val="00155DA1"/>
    <w:rsid w:val="001566D2"/>
    <w:rsid w:val="0015674E"/>
    <w:rsid w:val="00156B01"/>
    <w:rsid w:val="00156C05"/>
    <w:rsid w:val="00156D58"/>
    <w:rsid w:val="00156DD0"/>
    <w:rsid w:val="001571AF"/>
    <w:rsid w:val="00157206"/>
    <w:rsid w:val="00157329"/>
    <w:rsid w:val="00157458"/>
    <w:rsid w:val="00157E9E"/>
    <w:rsid w:val="001601E2"/>
    <w:rsid w:val="00160F03"/>
    <w:rsid w:val="00161489"/>
    <w:rsid w:val="001619B2"/>
    <w:rsid w:val="00161E51"/>
    <w:rsid w:val="001632D4"/>
    <w:rsid w:val="00163777"/>
    <w:rsid w:val="00163B5D"/>
    <w:rsid w:val="001643E2"/>
    <w:rsid w:val="00164A63"/>
    <w:rsid w:val="00164CD9"/>
    <w:rsid w:val="0016525D"/>
    <w:rsid w:val="00165272"/>
    <w:rsid w:val="001660CA"/>
    <w:rsid w:val="00166189"/>
    <w:rsid w:val="0016644E"/>
    <w:rsid w:val="0016680C"/>
    <w:rsid w:val="001669FF"/>
    <w:rsid w:val="00167016"/>
    <w:rsid w:val="001676B3"/>
    <w:rsid w:val="00167769"/>
    <w:rsid w:val="0016798A"/>
    <w:rsid w:val="00167A34"/>
    <w:rsid w:val="00167A6F"/>
    <w:rsid w:val="0017026B"/>
    <w:rsid w:val="00170B20"/>
    <w:rsid w:val="00170D9C"/>
    <w:rsid w:val="00171434"/>
    <w:rsid w:val="0017289C"/>
    <w:rsid w:val="00173FCA"/>
    <w:rsid w:val="001741E7"/>
    <w:rsid w:val="00174DC0"/>
    <w:rsid w:val="00174E0B"/>
    <w:rsid w:val="00175331"/>
    <w:rsid w:val="00175836"/>
    <w:rsid w:val="001759F5"/>
    <w:rsid w:val="00175F22"/>
    <w:rsid w:val="001761C4"/>
    <w:rsid w:val="001764D4"/>
    <w:rsid w:val="00177049"/>
    <w:rsid w:val="00180067"/>
    <w:rsid w:val="00180AA4"/>
    <w:rsid w:val="00180B7C"/>
    <w:rsid w:val="00180BE4"/>
    <w:rsid w:val="00181A48"/>
    <w:rsid w:val="00181F34"/>
    <w:rsid w:val="00182E74"/>
    <w:rsid w:val="001832A8"/>
    <w:rsid w:val="00183461"/>
    <w:rsid w:val="00183950"/>
    <w:rsid w:val="00183B79"/>
    <w:rsid w:val="00183C65"/>
    <w:rsid w:val="00184E5E"/>
    <w:rsid w:val="00185121"/>
    <w:rsid w:val="00185375"/>
    <w:rsid w:val="00186CF1"/>
    <w:rsid w:val="0018711A"/>
    <w:rsid w:val="001874E1"/>
    <w:rsid w:val="001876DC"/>
    <w:rsid w:val="00187883"/>
    <w:rsid w:val="00187B63"/>
    <w:rsid w:val="001905B3"/>
    <w:rsid w:val="00192423"/>
    <w:rsid w:val="00192C63"/>
    <w:rsid w:val="00192F7E"/>
    <w:rsid w:val="0019311A"/>
    <w:rsid w:val="0019372A"/>
    <w:rsid w:val="00193F5C"/>
    <w:rsid w:val="00194298"/>
    <w:rsid w:val="00194CF3"/>
    <w:rsid w:val="0019569C"/>
    <w:rsid w:val="00195A10"/>
    <w:rsid w:val="00195F5E"/>
    <w:rsid w:val="001963B8"/>
    <w:rsid w:val="001969A3"/>
    <w:rsid w:val="00196C2B"/>
    <w:rsid w:val="001976B6"/>
    <w:rsid w:val="00197B47"/>
    <w:rsid w:val="001A0C18"/>
    <w:rsid w:val="001A0E9A"/>
    <w:rsid w:val="001A1100"/>
    <w:rsid w:val="001A136D"/>
    <w:rsid w:val="001A15C8"/>
    <w:rsid w:val="001A1D03"/>
    <w:rsid w:val="001A1F6E"/>
    <w:rsid w:val="001A2B0A"/>
    <w:rsid w:val="001A2BBD"/>
    <w:rsid w:val="001A2D40"/>
    <w:rsid w:val="001A320E"/>
    <w:rsid w:val="001A3276"/>
    <w:rsid w:val="001A43ED"/>
    <w:rsid w:val="001A46B8"/>
    <w:rsid w:val="001A4B6F"/>
    <w:rsid w:val="001A555C"/>
    <w:rsid w:val="001A6505"/>
    <w:rsid w:val="001A76BD"/>
    <w:rsid w:val="001A7782"/>
    <w:rsid w:val="001A7870"/>
    <w:rsid w:val="001B13F4"/>
    <w:rsid w:val="001B166B"/>
    <w:rsid w:val="001B1EB1"/>
    <w:rsid w:val="001B200E"/>
    <w:rsid w:val="001B2063"/>
    <w:rsid w:val="001B2066"/>
    <w:rsid w:val="001B24D7"/>
    <w:rsid w:val="001B292C"/>
    <w:rsid w:val="001B2EFE"/>
    <w:rsid w:val="001B3849"/>
    <w:rsid w:val="001B3CCC"/>
    <w:rsid w:val="001B3D6D"/>
    <w:rsid w:val="001B4357"/>
    <w:rsid w:val="001B4786"/>
    <w:rsid w:val="001B53C7"/>
    <w:rsid w:val="001B5C51"/>
    <w:rsid w:val="001B67E6"/>
    <w:rsid w:val="001B6CD2"/>
    <w:rsid w:val="001B76E6"/>
    <w:rsid w:val="001B7E29"/>
    <w:rsid w:val="001C0573"/>
    <w:rsid w:val="001C0825"/>
    <w:rsid w:val="001C09DA"/>
    <w:rsid w:val="001C103F"/>
    <w:rsid w:val="001C1A35"/>
    <w:rsid w:val="001C1B41"/>
    <w:rsid w:val="001C22BE"/>
    <w:rsid w:val="001C2475"/>
    <w:rsid w:val="001C2C76"/>
    <w:rsid w:val="001C3145"/>
    <w:rsid w:val="001C3CFD"/>
    <w:rsid w:val="001C4A56"/>
    <w:rsid w:val="001C4ABA"/>
    <w:rsid w:val="001C5042"/>
    <w:rsid w:val="001C5B1C"/>
    <w:rsid w:val="001C5F34"/>
    <w:rsid w:val="001C62F9"/>
    <w:rsid w:val="001C6C3C"/>
    <w:rsid w:val="001C6CAD"/>
    <w:rsid w:val="001C6E69"/>
    <w:rsid w:val="001C7452"/>
    <w:rsid w:val="001C7D00"/>
    <w:rsid w:val="001C7D4B"/>
    <w:rsid w:val="001D0660"/>
    <w:rsid w:val="001D07FB"/>
    <w:rsid w:val="001D1228"/>
    <w:rsid w:val="001D18C7"/>
    <w:rsid w:val="001D1A24"/>
    <w:rsid w:val="001D232E"/>
    <w:rsid w:val="001D24C9"/>
    <w:rsid w:val="001D257F"/>
    <w:rsid w:val="001D2896"/>
    <w:rsid w:val="001D2FEE"/>
    <w:rsid w:val="001D3267"/>
    <w:rsid w:val="001D3BE3"/>
    <w:rsid w:val="001D3F9C"/>
    <w:rsid w:val="001D426A"/>
    <w:rsid w:val="001D465F"/>
    <w:rsid w:val="001D46E2"/>
    <w:rsid w:val="001D5B68"/>
    <w:rsid w:val="001D5D37"/>
    <w:rsid w:val="001D5DA7"/>
    <w:rsid w:val="001D5DB2"/>
    <w:rsid w:val="001D65CE"/>
    <w:rsid w:val="001D65EF"/>
    <w:rsid w:val="001D6975"/>
    <w:rsid w:val="001E0CEF"/>
    <w:rsid w:val="001E15B6"/>
    <w:rsid w:val="001E1740"/>
    <w:rsid w:val="001E195C"/>
    <w:rsid w:val="001E19CA"/>
    <w:rsid w:val="001E42F8"/>
    <w:rsid w:val="001E44AF"/>
    <w:rsid w:val="001E6013"/>
    <w:rsid w:val="001E6740"/>
    <w:rsid w:val="001E6C97"/>
    <w:rsid w:val="001E72BB"/>
    <w:rsid w:val="001E73F1"/>
    <w:rsid w:val="001F0774"/>
    <w:rsid w:val="001F0868"/>
    <w:rsid w:val="001F08B3"/>
    <w:rsid w:val="001F0F6F"/>
    <w:rsid w:val="001F1302"/>
    <w:rsid w:val="001F13BC"/>
    <w:rsid w:val="001F204A"/>
    <w:rsid w:val="001F25EE"/>
    <w:rsid w:val="001F2835"/>
    <w:rsid w:val="001F2FDD"/>
    <w:rsid w:val="001F3BC9"/>
    <w:rsid w:val="001F3FB0"/>
    <w:rsid w:val="001F43F6"/>
    <w:rsid w:val="001F4478"/>
    <w:rsid w:val="001F45A9"/>
    <w:rsid w:val="001F4B37"/>
    <w:rsid w:val="001F4E93"/>
    <w:rsid w:val="001F4EF2"/>
    <w:rsid w:val="001F540F"/>
    <w:rsid w:val="001F59EB"/>
    <w:rsid w:val="001F59FB"/>
    <w:rsid w:val="001F5AB2"/>
    <w:rsid w:val="001F5ABA"/>
    <w:rsid w:val="001F5AED"/>
    <w:rsid w:val="001F5E4D"/>
    <w:rsid w:val="001F6540"/>
    <w:rsid w:val="001F66A9"/>
    <w:rsid w:val="001F7001"/>
    <w:rsid w:val="001F716D"/>
    <w:rsid w:val="002017FA"/>
    <w:rsid w:val="00201A6E"/>
    <w:rsid w:val="00201E63"/>
    <w:rsid w:val="00203F16"/>
    <w:rsid w:val="00204786"/>
    <w:rsid w:val="00204B61"/>
    <w:rsid w:val="00205081"/>
    <w:rsid w:val="002055EE"/>
    <w:rsid w:val="0020601B"/>
    <w:rsid w:val="00206357"/>
    <w:rsid w:val="00206BB7"/>
    <w:rsid w:val="00207952"/>
    <w:rsid w:val="00212AE1"/>
    <w:rsid w:val="00212F49"/>
    <w:rsid w:val="002132FB"/>
    <w:rsid w:val="00213BF7"/>
    <w:rsid w:val="00214120"/>
    <w:rsid w:val="002143A8"/>
    <w:rsid w:val="00214832"/>
    <w:rsid w:val="00214CA3"/>
    <w:rsid w:val="00215EC8"/>
    <w:rsid w:val="002164B0"/>
    <w:rsid w:val="00217E82"/>
    <w:rsid w:val="00220696"/>
    <w:rsid w:val="002207E9"/>
    <w:rsid w:val="002217DF"/>
    <w:rsid w:val="002219F6"/>
    <w:rsid w:val="00221D60"/>
    <w:rsid w:val="00221E77"/>
    <w:rsid w:val="0022240E"/>
    <w:rsid w:val="00222BE0"/>
    <w:rsid w:val="00222C48"/>
    <w:rsid w:val="00222C5B"/>
    <w:rsid w:val="002230DB"/>
    <w:rsid w:val="00223412"/>
    <w:rsid w:val="00223A24"/>
    <w:rsid w:val="00224357"/>
    <w:rsid w:val="002247D2"/>
    <w:rsid w:val="0022503D"/>
    <w:rsid w:val="002250A3"/>
    <w:rsid w:val="0022554E"/>
    <w:rsid w:val="0022628D"/>
    <w:rsid w:val="0022660D"/>
    <w:rsid w:val="00227007"/>
    <w:rsid w:val="00227B14"/>
    <w:rsid w:val="0023060C"/>
    <w:rsid w:val="00231388"/>
    <w:rsid w:val="002315D2"/>
    <w:rsid w:val="00231DD3"/>
    <w:rsid w:val="0023264E"/>
    <w:rsid w:val="00232693"/>
    <w:rsid w:val="0023325C"/>
    <w:rsid w:val="00234576"/>
    <w:rsid w:val="00234586"/>
    <w:rsid w:val="002349C7"/>
    <w:rsid w:val="00234E16"/>
    <w:rsid w:val="00234EA1"/>
    <w:rsid w:val="00234F94"/>
    <w:rsid w:val="00234FA8"/>
    <w:rsid w:val="00235190"/>
    <w:rsid w:val="00235217"/>
    <w:rsid w:val="0023548A"/>
    <w:rsid w:val="00235A4A"/>
    <w:rsid w:val="00235D6A"/>
    <w:rsid w:val="00235EB7"/>
    <w:rsid w:val="0023607E"/>
    <w:rsid w:val="00236A6C"/>
    <w:rsid w:val="0023725D"/>
    <w:rsid w:val="00237970"/>
    <w:rsid w:val="00240E7B"/>
    <w:rsid w:val="00241249"/>
    <w:rsid w:val="00241F36"/>
    <w:rsid w:val="00242FA6"/>
    <w:rsid w:val="00243572"/>
    <w:rsid w:val="0024400B"/>
    <w:rsid w:val="00244A2C"/>
    <w:rsid w:val="00244C61"/>
    <w:rsid w:val="00244E0E"/>
    <w:rsid w:val="00245568"/>
    <w:rsid w:val="0024625D"/>
    <w:rsid w:val="002463C3"/>
    <w:rsid w:val="002466EF"/>
    <w:rsid w:val="0024699D"/>
    <w:rsid w:val="00246A45"/>
    <w:rsid w:val="00246D1F"/>
    <w:rsid w:val="0024706E"/>
    <w:rsid w:val="00247403"/>
    <w:rsid w:val="00247542"/>
    <w:rsid w:val="002501ED"/>
    <w:rsid w:val="002503D7"/>
    <w:rsid w:val="0025066F"/>
    <w:rsid w:val="002506DD"/>
    <w:rsid w:val="0025130B"/>
    <w:rsid w:val="00251BA9"/>
    <w:rsid w:val="00251EE1"/>
    <w:rsid w:val="00252827"/>
    <w:rsid w:val="00252A8D"/>
    <w:rsid w:val="002535ED"/>
    <w:rsid w:val="00253B7D"/>
    <w:rsid w:val="0025457E"/>
    <w:rsid w:val="002549C4"/>
    <w:rsid w:val="00254B93"/>
    <w:rsid w:val="002551D2"/>
    <w:rsid w:val="00255886"/>
    <w:rsid w:val="002559EA"/>
    <w:rsid w:val="002567BC"/>
    <w:rsid w:val="0025694F"/>
    <w:rsid w:val="00260A43"/>
    <w:rsid w:val="00260C03"/>
    <w:rsid w:val="0026132C"/>
    <w:rsid w:val="00261520"/>
    <w:rsid w:val="002617BE"/>
    <w:rsid w:val="00261B0E"/>
    <w:rsid w:val="002626D7"/>
    <w:rsid w:val="00262E94"/>
    <w:rsid w:val="00262EFC"/>
    <w:rsid w:val="00263997"/>
    <w:rsid w:val="00263F8B"/>
    <w:rsid w:val="00264C08"/>
    <w:rsid w:val="002650F8"/>
    <w:rsid w:val="00265442"/>
    <w:rsid w:val="002654B6"/>
    <w:rsid w:val="00265E5E"/>
    <w:rsid w:val="00266B61"/>
    <w:rsid w:val="0026712A"/>
    <w:rsid w:val="002704DB"/>
    <w:rsid w:val="00270BF6"/>
    <w:rsid w:val="00271432"/>
    <w:rsid w:val="002717ED"/>
    <w:rsid w:val="00271AE3"/>
    <w:rsid w:val="00272308"/>
    <w:rsid w:val="0027303B"/>
    <w:rsid w:val="002731A2"/>
    <w:rsid w:val="00273BA8"/>
    <w:rsid w:val="002740AF"/>
    <w:rsid w:val="00274475"/>
    <w:rsid w:val="002754F5"/>
    <w:rsid w:val="002756BF"/>
    <w:rsid w:val="00275AC9"/>
    <w:rsid w:val="00276630"/>
    <w:rsid w:val="00276AE5"/>
    <w:rsid w:val="00276DF8"/>
    <w:rsid w:val="00277D7B"/>
    <w:rsid w:val="00277DF4"/>
    <w:rsid w:val="00277E12"/>
    <w:rsid w:val="00277EF9"/>
    <w:rsid w:val="0028065E"/>
    <w:rsid w:val="00280770"/>
    <w:rsid w:val="00282230"/>
    <w:rsid w:val="002827DD"/>
    <w:rsid w:val="00282CD8"/>
    <w:rsid w:val="002832C8"/>
    <w:rsid w:val="00283704"/>
    <w:rsid w:val="00283A53"/>
    <w:rsid w:val="00283A56"/>
    <w:rsid w:val="00283D55"/>
    <w:rsid w:val="00283DB5"/>
    <w:rsid w:val="0028403B"/>
    <w:rsid w:val="00284107"/>
    <w:rsid w:val="002848DD"/>
    <w:rsid w:val="00285B84"/>
    <w:rsid w:val="002869F2"/>
    <w:rsid w:val="00286B56"/>
    <w:rsid w:val="00286CBE"/>
    <w:rsid w:val="00286FF0"/>
    <w:rsid w:val="002870A9"/>
    <w:rsid w:val="002877DA"/>
    <w:rsid w:val="00287813"/>
    <w:rsid w:val="00287D51"/>
    <w:rsid w:val="00287DAC"/>
    <w:rsid w:val="0029091C"/>
    <w:rsid w:val="00291187"/>
    <w:rsid w:val="0029142F"/>
    <w:rsid w:val="002942EF"/>
    <w:rsid w:val="00294CA0"/>
    <w:rsid w:val="0029513B"/>
    <w:rsid w:val="0029556E"/>
    <w:rsid w:val="002955F9"/>
    <w:rsid w:val="00295BE5"/>
    <w:rsid w:val="00295DAB"/>
    <w:rsid w:val="00295F5B"/>
    <w:rsid w:val="00296BA5"/>
    <w:rsid w:val="00296C07"/>
    <w:rsid w:val="00296FDC"/>
    <w:rsid w:val="002973D4"/>
    <w:rsid w:val="00297964"/>
    <w:rsid w:val="00297CC8"/>
    <w:rsid w:val="002A0057"/>
    <w:rsid w:val="002A07A2"/>
    <w:rsid w:val="002A0912"/>
    <w:rsid w:val="002A0AAE"/>
    <w:rsid w:val="002A0E70"/>
    <w:rsid w:val="002A10BF"/>
    <w:rsid w:val="002A21CC"/>
    <w:rsid w:val="002A23A0"/>
    <w:rsid w:val="002A2452"/>
    <w:rsid w:val="002A2C6E"/>
    <w:rsid w:val="002A2E51"/>
    <w:rsid w:val="002A2E7F"/>
    <w:rsid w:val="002A466F"/>
    <w:rsid w:val="002A468E"/>
    <w:rsid w:val="002A5320"/>
    <w:rsid w:val="002A55C4"/>
    <w:rsid w:val="002A5820"/>
    <w:rsid w:val="002A5B1F"/>
    <w:rsid w:val="002A60D0"/>
    <w:rsid w:val="002A68FB"/>
    <w:rsid w:val="002A6967"/>
    <w:rsid w:val="002A6A57"/>
    <w:rsid w:val="002A6E57"/>
    <w:rsid w:val="002A7021"/>
    <w:rsid w:val="002A76D2"/>
    <w:rsid w:val="002B0536"/>
    <w:rsid w:val="002B09E2"/>
    <w:rsid w:val="002B0D52"/>
    <w:rsid w:val="002B12DE"/>
    <w:rsid w:val="002B2839"/>
    <w:rsid w:val="002B3087"/>
    <w:rsid w:val="002B34CE"/>
    <w:rsid w:val="002B34E9"/>
    <w:rsid w:val="002B36CF"/>
    <w:rsid w:val="002B41C2"/>
    <w:rsid w:val="002B4A24"/>
    <w:rsid w:val="002B597D"/>
    <w:rsid w:val="002B5CB5"/>
    <w:rsid w:val="002B5D4E"/>
    <w:rsid w:val="002B5FB9"/>
    <w:rsid w:val="002B6457"/>
    <w:rsid w:val="002B705A"/>
    <w:rsid w:val="002C0083"/>
    <w:rsid w:val="002C07B9"/>
    <w:rsid w:val="002C0DA5"/>
    <w:rsid w:val="002C14F7"/>
    <w:rsid w:val="002C1535"/>
    <w:rsid w:val="002C3085"/>
    <w:rsid w:val="002C3FC5"/>
    <w:rsid w:val="002C413E"/>
    <w:rsid w:val="002C440A"/>
    <w:rsid w:val="002C47EB"/>
    <w:rsid w:val="002C49E8"/>
    <w:rsid w:val="002C5095"/>
    <w:rsid w:val="002C55DD"/>
    <w:rsid w:val="002C589A"/>
    <w:rsid w:val="002C5E71"/>
    <w:rsid w:val="002C5E73"/>
    <w:rsid w:val="002C630C"/>
    <w:rsid w:val="002C6375"/>
    <w:rsid w:val="002C700E"/>
    <w:rsid w:val="002C7851"/>
    <w:rsid w:val="002D0168"/>
    <w:rsid w:val="002D081A"/>
    <w:rsid w:val="002D093A"/>
    <w:rsid w:val="002D0EA3"/>
    <w:rsid w:val="002D18B7"/>
    <w:rsid w:val="002D1A1C"/>
    <w:rsid w:val="002D2000"/>
    <w:rsid w:val="002D29E6"/>
    <w:rsid w:val="002D2B11"/>
    <w:rsid w:val="002D2B26"/>
    <w:rsid w:val="002D2F6E"/>
    <w:rsid w:val="002D2F6F"/>
    <w:rsid w:val="002D32D1"/>
    <w:rsid w:val="002D3405"/>
    <w:rsid w:val="002D3588"/>
    <w:rsid w:val="002D5592"/>
    <w:rsid w:val="002D65FC"/>
    <w:rsid w:val="002D6EC4"/>
    <w:rsid w:val="002D6F94"/>
    <w:rsid w:val="002D7507"/>
    <w:rsid w:val="002D7E38"/>
    <w:rsid w:val="002D7EA2"/>
    <w:rsid w:val="002E09B3"/>
    <w:rsid w:val="002E0DBA"/>
    <w:rsid w:val="002E0F77"/>
    <w:rsid w:val="002E17C9"/>
    <w:rsid w:val="002E187C"/>
    <w:rsid w:val="002E1BC5"/>
    <w:rsid w:val="002E27A7"/>
    <w:rsid w:val="002E2858"/>
    <w:rsid w:val="002E44D0"/>
    <w:rsid w:val="002E4AA5"/>
    <w:rsid w:val="002E4AEA"/>
    <w:rsid w:val="002E50A8"/>
    <w:rsid w:val="002E599B"/>
    <w:rsid w:val="002E62D0"/>
    <w:rsid w:val="002E67D5"/>
    <w:rsid w:val="002E7967"/>
    <w:rsid w:val="002F0876"/>
    <w:rsid w:val="002F1065"/>
    <w:rsid w:val="002F116D"/>
    <w:rsid w:val="002F1460"/>
    <w:rsid w:val="002F2045"/>
    <w:rsid w:val="002F204B"/>
    <w:rsid w:val="002F2CF7"/>
    <w:rsid w:val="002F43A3"/>
    <w:rsid w:val="002F4467"/>
    <w:rsid w:val="002F481E"/>
    <w:rsid w:val="002F4FCD"/>
    <w:rsid w:val="002F575C"/>
    <w:rsid w:val="002F59B2"/>
    <w:rsid w:val="002F5AD6"/>
    <w:rsid w:val="002F61CF"/>
    <w:rsid w:val="002F6571"/>
    <w:rsid w:val="002F65F4"/>
    <w:rsid w:val="002F6713"/>
    <w:rsid w:val="002F6C7E"/>
    <w:rsid w:val="002F7301"/>
    <w:rsid w:val="002F7FB3"/>
    <w:rsid w:val="0030023A"/>
    <w:rsid w:val="003005BE"/>
    <w:rsid w:val="003021E6"/>
    <w:rsid w:val="00302295"/>
    <w:rsid w:val="003025CA"/>
    <w:rsid w:val="00302617"/>
    <w:rsid w:val="00302733"/>
    <w:rsid w:val="003038EB"/>
    <w:rsid w:val="00303D52"/>
    <w:rsid w:val="003048A3"/>
    <w:rsid w:val="00305A6A"/>
    <w:rsid w:val="00306103"/>
    <w:rsid w:val="00306462"/>
    <w:rsid w:val="00306DD4"/>
    <w:rsid w:val="00307249"/>
    <w:rsid w:val="00307ABC"/>
    <w:rsid w:val="00307AF6"/>
    <w:rsid w:val="00310AC7"/>
    <w:rsid w:val="00310CC3"/>
    <w:rsid w:val="00310FF8"/>
    <w:rsid w:val="003112FC"/>
    <w:rsid w:val="00311CE4"/>
    <w:rsid w:val="00312A9C"/>
    <w:rsid w:val="003131CC"/>
    <w:rsid w:val="003133EE"/>
    <w:rsid w:val="003134D5"/>
    <w:rsid w:val="00314078"/>
    <w:rsid w:val="003146CC"/>
    <w:rsid w:val="0031535D"/>
    <w:rsid w:val="00315B14"/>
    <w:rsid w:val="0031763B"/>
    <w:rsid w:val="00317A84"/>
    <w:rsid w:val="00317DE8"/>
    <w:rsid w:val="003208A0"/>
    <w:rsid w:val="00320D99"/>
    <w:rsid w:val="00320DBA"/>
    <w:rsid w:val="00321A4C"/>
    <w:rsid w:val="00321C17"/>
    <w:rsid w:val="00321CB1"/>
    <w:rsid w:val="00321DAC"/>
    <w:rsid w:val="00322A29"/>
    <w:rsid w:val="00322AF1"/>
    <w:rsid w:val="00323EA3"/>
    <w:rsid w:val="00325DAC"/>
    <w:rsid w:val="00326689"/>
    <w:rsid w:val="00326783"/>
    <w:rsid w:val="00327270"/>
    <w:rsid w:val="00327FE8"/>
    <w:rsid w:val="0033028D"/>
    <w:rsid w:val="00330295"/>
    <w:rsid w:val="00330CC3"/>
    <w:rsid w:val="0033169F"/>
    <w:rsid w:val="00332408"/>
    <w:rsid w:val="003326E9"/>
    <w:rsid w:val="00333E01"/>
    <w:rsid w:val="00334A28"/>
    <w:rsid w:val="00334ABF"/>
    <w:rsid w:val="00335886"/>
    <w:rsid w:val="00336B6F"/>
    <w:rsid w:val="0033704A"/>
    <w:rsid w:val="003372F6"/>
    <w:rsid w:val="00337743"/>
    <w:rsid w:val="00337945"/>
    <w:rsid w:val="00340667"/>
    <w:rsid w:val="00340AF9"/>
    <w:rsid w:val="003416C2"/>
    <w:rsid w:val="00341718"/>
    <w:rsid w:val="00341B78"/>
    <w:rsid w:val="00341DAD"/>
    <w:rsid w:val="003424AD"/>
    <w:rsid w:val="003428A0"/>
    <w:rsid w:val="003430B0"/>
    <w:rsid w:val="003439C5"/>
    <w:rsid w:val="00343F7B"/>
    <w:rsid w:val="0034420F"/>
    <w:rsid w:val="003444F4"/>
    <w:rsid w:val="00344F86"/>
    <w:rsid w:val="0034536E"/>
    <w:rsid w:val="003462A8"/>
    <w:rsid w:val="003467A4"/>
    <w:rsid w:val="00346C95"/>
    <w:rsid w:val="0034776E"/>
    <w:rsid w:val="0035033E"/>
    <w:rsid w:val="0035036B"/>
    <w:rsid w:val="003508D4"/>
    <w:rsid w:val="00350B18"/>
    <w:rsid w:val="00350C07"/>
    <w:rsid w:val="00350E7E"/>
    <w:rsid w:val="00352DD0"/>
    <w:rsid w:val="003531C8"/>
    <w:rsid w:val="003536FE"/>
    <w:rsid w:val="00353981"/>
    <w:rsid w:val="003539B7"/>
    <w:rsid w:val="003549C9"/>
    <w:rsid w:val="00355B44"/>
    <w:rsid w:val="00356042"/>
    <w:rsid w:val="00356185"/>
    <w:rsid w:val="00356ED1"/>
    <w:rsid w:val="0035705E"/>
    <w:rsid w:val="003573E2"/>
    <w:rsid w:val="00357CDB"/>
    <w:rsid w:val="00360380"/>
    <w:rsid w:val="003605FF"/>
    <w:rsid w:val="00360BFA"/>
    <w:rsid w:val="00360CCC"/>
    <w:rsid w:val="0036119F"/>
    <w:rsid w:val="00361415"/>
    <w:rsid w:val="003619B2"/>
    <w:rsid w:val="003620C6"/>
    <w:rsid w:val="00362A4F"/>
    <w:rsid w:val="00362D9E"/>
    <w:rsid w:val="0036304B"/>
    <w:rsid w:val="0036315D"/>
    <w:rsid w:val="00364B79"/>
    <w:rsid w:val="003653AD"/>
    <w:rsid w:val="00365872"/>
    <w:rsid w:val="003658DD"/>
    <w:rsid w:val="00365E08"/>
    <w:rsid w:val="003662A0"/>
    <w:rsid w:val="003664A6"/>
    <w:rsid w:val="00366C05"/>
    <w:rsid w:val="00366D37"/>
    <w:rsid w:val="00367521"/>
    <w:rsid w:val="00367AAB"/>
    <w:rsid w:val="00367D6D"/>
    <w:rsid w:val="0037062F"/>
    <w:rsid w:val="00370992"/>
    <w:rsid w:val="00370B0C"/>
    <w:rsid w:val="00370C6C"/>
    <w:rsid w:val="003715FA"/>
    <w:rsid w:val="00371DAB"/>
    <w:rsid w:val="00371F6E"/>
    <w:rsid w:val="00373A24"/>
    <w:rsid w:val="003743CE"/>
    <w:rsid w:val="00374517"/>
    <w:rsid w:val="00374683"/>
    <w:rsid w:val="003746C3"/>
    <w:rsid w:val="0037498D"/>
    <w:rsid w:val="003749D5"/>
    <w:rsid w:val="00374E19"/>
    <w:rsid w:val="0037519E"/>
    <w:rsid w:val="00375308"/>
    <w:rsid w:val="00375649"/>
    <w:rsid w:val="00376132"/>
    <w:rsid w:val="00376BFB"/>
    <w:rsid w:val="00376C9C"/>
    <w:rsid w:val="00376F30"/>
    <w:rsid w:val="00377FDA"/>
    <w:rsid w:val="0038078E"/>
    <w:rsid w:val="003815D9"/>
    <w:rsid w:val="00381E0A"/>
    <w:rsid w:val="00382812"/>
    <w:rsid w:val="003830FF"/>
    <w:rsid w:val="003843D9"/>
    <w:rsid w:val="003848C8"/>
    <w:rsid w:val="00384D7D"/>
    <w:rsid w:val="0038501E"/>
    <w:rsid w:val="00386B4C"/>
    <w:rsid w:val="00386CF0"/>
    <w:rsid w:val="00386F6D"/>
    <w:rsid w:val="0039049A"/>
    <w:rsid w:val="00390F38"/>
    <w:rsid w:val="003912B4"/>
    <w:rsid w:val="00391B55"/>
    <w:rsid w:val="00391DAD"/>
    <w:rsid w:val="003922D3"/>
    <w:rsid w:val="003928A5"/>
    <w:rsid w:val="00392C50"/>
    <w:rsid w:val="003932D7"/>
    <w:rsid w:val="0039344B"/>
    <w:rsid w:val="00393C38"/>
    <w:rsid w:val="00394656"/>
    <w:rsid w:val="00394983"/>
    <w:rsid w:val="0039503E"/>
    <w:rsid w:val="00395701"/>
    <w:rsid w:val="00395833"/>
    <w:rsid w:val="00396271"/>
    <w:rsid w:val="00396369"/>
    <w:rsid w:val="0039646C"/>
    <w:rsid w:val="00396C08"/>
    <w:rsid w:val="00396F6C"/>
    <w:rsid w:val="003973E0"/>
    <w:rsid w:val="003977D9"/>
    <w:rsid w:val="00397BAC"/>
    <w:rsid w:val="003A01FB"/>
    <w:rsid w:val="003A0F6F"/>
    <w:rsid w:val="003A11F7"/>
    <w:rsid w:val="003A1813"/>
    <w:rsid w:val="003A1E7C"/>
    <w:rsid w:val="003A37BD"/>
    <w:rsid w:val="003A3968"/>
    <w:rsid w:val="003A4344"/>
    <w:rsid w:val="003A43A5"/>
    <w:rsid w:val="003A53DF"/>
    <w:rsid w:val="003A681B"/>
    <w:rsid w:val="003A707F"/>
    <w:rsid w:val="003A76B5"/>
    <w:rsid w:val="003A773A"/>
    <w:rsid w:val="003A79C7"/>
    <w:rsid w:val="003A7AFD"/>
    <w:rsid w:val="003A7FA7"/>
    <w:rsid w:val="003B08DA"/>
    <w:rsid w:val="003B0F8E"/>
    <w:rsid w:val="003B180C"/>
    <w:rsid w:val="003B1910"/>
    <w:rsid w:val="003B1ABC"/>
    <w:rsid w:val="003B1CEA"/>
    <w:rsid w:val="003B20A1"/>
    <w:rsid w:val="003B2AE2"/>
    <w:rsid w:val="003B325D"/>
    <w:rsid w:val="003B355B"/>
    <w:rsid w:val="003B37EC"/>
    <w:rsid w:val="003B4972"/>
    <w:rsid w:val="003B662F"/>
    <w:rsid w:val="003B672D"/>
    <w:rsid w:val="003B78DB"/>
    <w:rsid w:val="003B7EE5"/>
    <w:rsid w:val="003C0442"/>
    <w:rsid w:val="003C0717"/>
    <w:rsid w:val="003C0795"/>
    <w:rsid w:val="003C1546"/>
    <w:rsid w:val="003C1BDC"/>
    <w:rsid w:val="003C217F"/>
    <w:rsid w:val="003C29CA"/>
    <w:rsid w:val="003C2A1C"/>
    <w:rsid w:val="003C2B9E"/>
    <w:rsid w:val="003C3797"/>
    <w:rsid w:val="003C3F81"/>
    <w:rsid w:val="003C4757"/>
    <w:rsid w:val="003C499E"/>
    <w:rsid w:val="003C4DBE"/>
    <w:rsid w:val="003C4F09"/>
    <w:rsid w:val="003C5186"/>
    <w:rsid w:val="003C5B50"/>
    <w:rsid w:val="003C61B4"/>
    <w:rsid w:val="003C61BB"/>
    <w:rsid w:val="003C6352"/>
    <w:rsid w:val="003C676B"/>
    <w:rsid w:val="003C6866"/>
    <w:rsid w:val="003C68B5"/>
    <w:rsid w:val="003C7ACD"/>
    <w:rsid w:val="003C7AE8"/>
    <w:rsid w:val="003D0330"/>
    <w:rsid w:val="003D0FEE"/>
    <w:rsid w:val="003D1419"/>
    <w:rsid w:val="003D19CA"/>
    <w:rsid w:val="003D1B42"/>
    <w:rsid w:val="003D2143"/>
    <w:rsid w:val="003D23F1"/>
    <w:rsid w:val="003D2783"/>
    <w:rsid w:val="003D27DC"/>
    <w:rsid w:val="003D2B38"/>
    <w:rsid w:val="003D370E"/>
    <w:rsid w:val="003D3BC2"/>
    <w:rsid w:val="003D3C10"/>
    <w:rsid w:val="003D3D4D"/>
    <w:rsid w:val="003D3D78"/>
    <w:rsid w:val="003D47A8"/>
    <w:rsid w:val="003D4D4D"/>
    <w:rsid w:val="003D5BC9"/>
    <w:rsid w:val="003D67C7"/>
    <w:rsid w:val="003D6AD1"/>
    <w:rsid w:val="003D74D2"/>
    <w:rsid w:val="003D77AD"/>
    <w:rsid w:val="003D7C03"/>
    <w:rsid w:val="003D7FAE"/>
    <w:rsid w:val="003E03AA"/>
    <w:rsid w:val="003E091A"/>
    <w:rsid w:val="003E1124"/>
    <w:rsid w:val="003E1234"/>
    <w:rsid w:val="003E1733"/>
    <w:rsid w:val="003E1B15"/>
    <w:rsid w:val="003E1FC6"/>
    <w:rsid w:val="003E26ED"/>
    <w:rsid w:val="003E2F01"/>
    <w:rsid w:val="003E300F"/>
    <w:rsid w:val="003E3109"/>
    <w:rsid w:val="003E333E"/>
    <w:rsid w:val="003E375F"/>
    <w:rsid w:val="003E3A83"/>
    <w:rsid w:val="003E3B54"/>
    <w:rsid w:val="003E42ED"/>
    <w:rsid w:val="003E432F"/>
    <w:rsid w:val="003E514E"/>
    <w:rsid w:val="003E6CA1"/>
    <w:rsid w:val="003E7207"/>
    <w:rsid w:val="003E7251"/>
    <w:rsid w:val="003E756A"/>
    <w:rsid w:val="003E7CEB"/>
    <w:rsid w:val="003E7F32"/>
    <w:rsid w:val="003F00F1"/>
    <w:rsid w:val="003F06A0"/>
    <w:rsid w:val="003F0AD5"/>
    <w:rsid w:val="003F0DB8"/>
    <w:rsid w:val="003F0EC5"/>
    <w:rsid w:val="003F17E3"/>
    <w:rsid w:val="003F186B"/>
    <w:rsid w:val="003F1A38"/>
    <w:rsid w:val="003F1FB8"/>
    <w:rsid w:val="003F2068"/>
    <w:rsid w:val="003F219A"/>
    <w:rsid w:val="003F257A"/>
    <w:rsid w:val="003F2987"/>
    <w:rsid w:val="003F2EBB"/>
    <w:rsid w:val="003F3618"/>
    <w:rsid w:val="003F3734"/>
    <w:rsid w:val="003F49D8"/>
    <w:rsid w:val="003F5499"/>
    <w:rsid w:val="003F5C2C"/>
    <w:rsid w:val="003F68B0"/>
    <w:rsid w:val="003F7A65"/>
    <w:rsid w:val="003F7AF2"/>
    <w:rsid w:val="003F7B85"/>
    <w:rsid w:val="003F7E6A"/>
    <w:rsid w:val="0040026D"/>
    <w:rsid w:val="00400CAD"/>
    <w:rsid w:val="0040152E"/>
    <w:rsid w:val="00401822"/>
    <w:rsid w:val="00401A6F"/>
    <w:rsid w:val="00401DDD"/>
    <w:rsid w:val="00401E3B"/>
    <w:rsid w:val="00401FAF"/>
    <w:rsid w:val="00402CC3"/>
    <w:rsid w:val="00402FC5"/>
    <w:rsid w:val="004031BD"/>
    <w:rsid w:val="004035E8"/>
    <w:rsid w:val="00404943"/>
    <w:rsid w:val="00404D09"/>
    <w:rsid w:val="004053F7"/>
    <w:rsid w:val="004064AA"/>
    <w:rsid w:val="0040670F"/>
    <w:rsid w:val="00407B52"/>
    <w:rsid w:val="00410521"/>
    <w:rsid w:val="00410D1C"/>
    <w:rsid w:val="004112D1"/>
    <w:rsid w:val="004113DE"/>
    <w:rsid w:val="00412424"/>
    <w:rsid w:val="004129FA"/>
    <w:rsid w:val="00412B85"/>
    <w:rsid w:val="00413E72"/>
    <w:rsid w:val="0041424D"/>
    <w:rsid w:val="0041448D"/>
    <w:rsid w:val="00415162"/>
    <w:rsid w:val="004154D9"/>
    <w:rsid w:val="00415ACD"/>
    <w:rsid w:val="004161A7"/>
    <w:rsid w:val="004164A8"/>
    <w:rsid w:val="004165C2"/>
    <w:rsid w:val="00416CDC"/>
    <w:rsid w:val="00416EC3"/>
    <w:rsid w:val="00416ECD"/>
    <w:rsid w:val="00417773"/>
    <w:rsid w:val="00417E4C"/>
    <w:rsid w:val="0042007B"/>
    <w:rsid w:val="004202C8"/>
    <w:rsid w:val="0042036F"/>
    <w:rsid w:val="00420A27"/>
    <w:rsid w:val="00420A40"/>
    <w:rsid w:val="00420AAC"/>
    <w:rsid w:val="00421ACD"/>
    <w:rsid w:val="004220F3"/>
    <w:rsid w:val="004236D0"/>
    <w:rsid w:val="0042372B"/>
    <w:rsid w:val="00423964"/>
    <w:rsid w:val="00424AE4"/>
    <w:rsid w:val="004255F9"/>
    <w:rsid w:val="00426114"/>
    <w:rsid w:val="0042682C"/>
    <w:rsid w:val="00426B73"/>
    <w:rsid w:val="00426F9C"/>
    <w:rsid w:val="00427106"/>
    <w:rsid w:val="004273B6"/>
    <w:rsid w:val="004274D5"/>
    <w:rsid w:val="00427B8B"/>
    <w:rsid w:val="00427CAD"/>
    <w:rsid w:val="00427CE7"/>
    <w:rsid w:val="00430970"/>
    <w:rsid w:val="00430CEC"/>
    <w:rsid w:val="00430F18"/>
    <w:rsid w:val="004321F1"/>
    <w:rsid w:val="004322F9"/>
    <w:rsid w:val="00432343"/>
    <w:rsid w:val="00432AB5"/>
    <w:rsid w:val="00432CAA"/>
    <w:rsid w:val="00433276"/>
    <w:rsid w:val="0043425B"/>
    <w:rsid w:val="004343B8"/>
    <w:rsid w:val="00434C1F"/>
    <w:rsid w:val="00434DA4"/>
    <w:rsid w:val="004365AE"/>
    <w:rsid w:val="00436DDD"/>
    <w:rsid w:val="00437655"/>
    <w:rsid w:val="00437F74"/>
    <w:rsid w:val="0044035E"/>
    <w:rsid w:val="0044069A"/>
    <w:rsid w:val="0044081F"/>
    <w:rsid w:val="00440CCE"/>
    <w:rsid w:val="00441AFF"/>
    <w:rsid w:val="00441ECB"/>
    <w:rsid w:val="00442CDE"/>
    <w:rsid w:val="00442E7C"/>
    <w:rsid w:val="00442F01"/>
    <w:rsid w:val="004432D7"/>
    <w:rsid w:val="00443318"/>
    <w:rsid w:val="00443839"/>
    <w:rsid w:val="0044467A"/>
    <w:rsid w:val="004450DF"/>
    <w:rsid w:val="004451AD"/>
    <w:rsid w:val="004454AB"/>
    <w:rsid w:val="00445514"/>
    <w:rsid w:val="004459D0"/>
    <w:rsid w:val="00445DE6"/>
    <w:rsid w:val="004465D9"/>
    <w:rsid w:val="00446BF9"/>
    <w:rsid w:val="0044711E"/>
    <w:rsid w:val="004472F5"/>
    <w:rsid w:val="0045007D"/>
    <w:rsid w:val="0045009F"/>
    <w:rsid w:val="004502BE"/>
    <w:rsid w:val="004503D2"/>
    <w:rsid w:val="00450529"/>
    <w:rsid w:val="00450641"/>
    <w:rsid w:val="0045090C"/>
    <w:rsid w:val="00450FEB"/>
    <w:rsid w:val="00451139"/>
    <w:rsid w:val="00451BED"/>
    <w:rsid w:val="00451FDE"/>
    <w:rsid w:val="0045333A"/>
    <w:rsid w:val="004553BA"/>
    <w:rsid w:val="00455554"/>
    <w:rsid w:val="00455CDE"/>
    <w:rsid w:val="00456299"/>
    <w:rsid w:val="00456BC9"/>
    <w:rsid w:val="00456EC0"/>
    <w:rsid w:val="00456F6E"/>
    <w:rsid w:val="00457959"/>
    <w:rsid w:val="004579D2"/>
    <w:rsid w:val="00457A6E"/>
    <w:rsid w:val="00457C2A"/>
    <w:rsid w:val="00460312"/>
    <w:rsid w:val="00460349"/>
    <w:rsid w:val="0046073D"/>
    <w:rsid w:val="00460AA0"/>
    <w:rsid w:val="00460E46"/>
    <w:rsid w:val="00461467"/>
    <w:rsid w:val="00461E8D"/>
    <w:rsid w:val="00461FDF"/>
    <w:rsid w:val="004637B9"/>
    <w:rsid w:val="00463A60"/>
    <w:rsid w:val="00464E1D"/>
    <w:rsid w:val="00465947"/>
    <w:rsid w:val="00465D33"/>
    <w:rsid w:val="004664C5"/>
    <w:rsid w:val="0046771C"/>
    <w:rsid w:val="00467B7E"/>
    <w:rsid w:val="00470041"/>
    <w:rsid w:val="004705C4"/>
    <w:rsid w:val="00471189"/>
    <w:rsid w:val="00471568"/>
    <w:rsid w:val="00471E0B"/>
    <w:rsid w:val="0047206D"/>
    <w:rsid w:val="00472955"/>
    <w:rsid w:val="00472B4E"/>
    <w:rsid w:val="00473375"/>
    <w:rsid w:val="00473874"/>
    <w:rsid w:val="00473C5C"/>
    <w:rsid w:val="00473D1D"/>
    <w:rsid w:val="00475262"/>
    <w:rsid w:val="00476443"/>
    <w:rsid w:val="0047699A"/>
    <w:rsid w:val="00476AFD"/>
    <w:rsid w:val="00477300"/>
    <w:rsid w:val="00477592"/>
    <w:rsid w:val="00477991"/>
    <w:rsid w:val="00477C1F"/>
    <w:rsid w:val="0048053E"/>
    <w:rsid w:val="004806B4"/>
    <w:rsid w:val="00481458"/>
    <w:rsid w:val="00481ECB"/>
    <w:rsid w:val="0048230C"/>
    <w:rsid w:val="004823F9"/>
    <w:rsid w:val="00482A5B"/>
    <w:rsid w:val="00482C4B"/>
    <w:rsid w:val="00482D54"/>
    <w:rsid w:val="00482EC8"/>
    <w:rsid w:val="0048304F"/>
    <w:rsid w:val="00483356"/>
    <w:rsid w:val="0048335A"/>
    <w:rsid w:val="004833F9"/>
    <w:rsid w:val="00484427"/>
    <w:rsid w:val="00484C2C"/>
    <w:rsid w:val="00485109"/>
    <w:rsid w:val="00485611"/>
    <w:rsid w:val="004858E7"/>
    <w:rsid w:val="00485B2D"/>
    <w:rsid w:val="00485B46"/>
    <w:rsid w:val="00486051"/>
    <w:rsid w:val="00486137"/>
    <w:rsid w:val="00486E61"/>
    <w:rsid w:val="00486F1C"/>
    <w:rsid w:val="00486F6E"/>
    <w:rsid w:val="0048732A"/>
    <w:rsid w:val="00487529"/>
    <w:rsid w:val="00490D8E"/>
    <w:rsid w:val="00491659"/>
    <w:rsid w:val="004921A8"/>
    <w:rsid w:val="00492D56"/>
    <w:rsid w:val="0049300E"/>
    <w:rsid w:val="00493D5D"/>
    <w:rsid w:val="0049419D"/>
    <w:rsid w:val="00495362"/>
    <w:rsid w:val="0049548B"/>
    <w:rsid w:val="00495FAD"/>
    <w:rsid w:val="00496086"/>
    <w:rsid w:val="0049653F"/>
    <w:rsid w:val="0049788D"/>
    <w:rsid w:val="004979BD"/>
    <w:rsid w:val="00497B3E"/>
    <w:rsid w:val="004A0FA8"/>
    <w:rsid w:val="004A1FE1"/>
    <w:rsid w:val="004A22F1"/>
    <w:rsid w:val="004A25CB"/>
    <w:rsid w:val="004A2CD1"/>
    <w:rsid w:val="004A2E7E"/>
    <w:rsid w:val="004A2FAC"/>
    <w:rsid w:val="004A33ED"/>
    <w:rsid w:val="004A4364"/>
    <w:rsid w:val="004A58F9"/>
    <w:rsid w:val="004A67A5"/>
    <w:rsid w:val="004A77E8"/>
    <w:rsid w:val="004B03D1"/>
    <w:rsid w:val="004B1D0E"/>
    <w:rsid w:val="004B22EA"/>
    <w:rsid w:val="004B23B8"/>
    <w:rsid w:val="004B2799"/>
    <w:rsid w:val="004B3355"/>
    <w:rsid w:val="004B43F6"/>
    <w:rsid w:val="004B4AD5"/>
    <w:rsid w:val="004B4B40"/>
    <w:rsid w:val="004B4F6C"/>
    <w:rsid w:val="004B5644"/>
    <w:rsid w:val="004B59CD"/>
    <w:rsid w:val="004B606C"/>
    <w:rsid w:val="004B62C3"/>
    <w:rsid w:val="004B6322"/>
    <w:rsid w:val="004B7158"/>
    <w:rsid w:val="004B7716"/>
    <w:rsid w:val="004C0383"/>
    <w:rsid w:val="004C1CA1"/>
    <w:rsid w:val="004C20D2"/>
    <w:rsid w:val="004C270B"/>
    <w:rsid w:val="004C2ACB"/>
    <w:rsid w:val="004C4B62"/>
    <w:rsid w:val="004C54C9"/>
    <w:rsid w:val="004C556A"/>
    <w:rsid w:val="004C5A8A"/>
    <w:rsid w:val="004C5DE6"/>
    <w:rsid w:val="004C7429"/>
    <w:rsid w:val="004C7652"/>
    <w:rsid w:val="004C790D"/>
    <w:rsid w:val="004C7B00"/>
    <w:rsid w:val="004D0114"/>
    <w:rsid w:val="004D0CBD"/>
    <w:rsid w:val="004D13D2"/>
    <w:rsid w:val="004D1593"/>
    <w:rsid w:val="004D195F"/>
    <w:rsid w:val="004D2720"/>
    <w:rsid w:val="004D285E"/>
    <w:rsid w:val="004D29B2"/>
    <w:rsid w:val="004D384A"/>
    <w:rsid w:val="004D3F38"/>
    <w:rsid w:val="004D4878"/>
    <w:rsid w:val="004D4B36"/>
    <w:rsid w:val="004D52A3"/>
    <w:rsid w:val="004D52B4"/>
    <w:rsid w:val="004D59A8"/>
    <w:rsid w:val="004D5E26"/>
    <w:rsid w:val="004D5F13"/>
    <w:rsid w:val="004D6025"/>
    <w:rsid w:val="004D60EB"/>
    <w:rsid w:val="004D62E8"/>
    <w:rsid w:val="004D6553"/>
    <w:rsid w:val="004D6618"/>
    <w:rsid w:val="004D774D"/>
    <w:rsid w:val="004D779D"/>
    <w:rsid w:val="004D7940"/>
    <w:rsid w:val="004E16B0"/>
    <w:rsid w:val="004E2649"/>
    <w:rsid w:val="004E2DB6"/>
    <w:rsid w:val="004E35EA"/>
    <w:rsid w:val="004E36F6"/>
    <w:rsid w:val="004E4212"/>
    <w:rsid w:val="004E71BA"/>
    <w:rsid w:val="004E7847"/>
    <w:rsid w:val="004F00DB"/>
    <w:rsid w:val="004F0309"/>
    <w:rsid w:val="004F0590"/>
    <w:rsid w:val="004F095B"/>
    <w:rsid w:val="004F167F"/>
    <w:rsid w:val="004F19B2"/>
    <w:rsid w:val="004F2BEE"/>
    <w:rsid w:val="004F2D19"/>
    <w:rsid w:val="004F3757"/>
    <w:rsid w:val="004F4418"/>
    <w:rsid w:val="004F47A6"/>
    <w:rsid w:val="004F4822"/>
    <w:rsid w:val="004F4E80"/>
    <w:rsid w:val="004F53AD"/>
    <w:rsid w:val="004F6016"/>
    <w:rsid w:val="004F627D"/>
    <w:rsid w:val="004F6405"/>
    <w:rsid w:val="004F7467"/>
    <w:rsid w:val="00500BAF"/>
    <w:rsid w:val="00501333"/>
    <w:rsid w:val="00501399"/>
    <w:rsid w:val="005015B3"/>
    <w:rsid w:val="00502322"/>
    <w:rsid w:val="005024DB"/>
    <w:rsid w:val="005025C6"/>
    <w:rsid w:val="005028B3"/>
    <w:rsid w:val="00502A33"/>
    <w:rsid w:val="00502A7D"/>
    <w:rsid w:val="00504BCC"/>
    <w:rsid w:val="0050512A"/>
    <w:rsid w:val="005051CD"/>
    <w:rsid w:val="005053A5"/>
    <w:rsid w:val="00505D87"/>
    <w:rsid w:val="00506331"/>
    <w:rsid w:val="0050633D"/>
    <w:rsid w:val="005066A7"/>
    <w:rsid w:val="00506A7C"/>
    <w:rsid w:val="00506E69"/>
    <w:rsid w:val="0050711F"/>
    <w:rsid w:val="00507701"/>
    <w:rsid w:val="00507BC4"/>
    <w:rsid w:val="005102AB"/>
    <w:rsid w:val="00511126"/>
    <w:rsid w:val="0051125A"/>
    <w:rsid w:val="00511345"/>
    <w:rsid w:val="00511E75"/>
    <w:rsid w:val="0051202C"/>
    <w:rsid w:val="005122CB"/>
    <w:rsid w:val="005127B7"/>
    <w:rsid w:val="0051281E"/>
    <w:rsid w:val="005128E4"/>
    <w:rsid w:val="00512AAE"/>
    <w:rsid w:val="00512B96"/>
    <w:rsid w:val="00512BFD"/>
    <w:rsid w:val="00512ED6"/>
    <w:rsid w:val="00513361"/>
    <w:rsid w:val="005133DB"/>
    <w:rsid w:val="0051354A"/>
    <w:rsid w:val="00513AC6"/>
    <w:rsid w:val="00513D0A"/>
    <w:rsid w:val="00513D0C"/>
    <w:rsid w:val="00513EB8"/>
    <w:rsid w:val="005140A7"/>
    <w:rsid w:val="005142E3"/>
    <w:rsid w:val="00514B49"/>
    <w:rsid w:val="005169D4"/>
    <w:rsid w:val="0051702D"/>
    <w:rsid w:val="005172B2"/>
    <w:rsid w:val="005177CD"/>
    <w:rsid w:val="00517E97"/>
    <w:rsid w:val="0052076F"/>
    <w:rsid w:val="00520986"/>
    <w:rsid w:val="00520FFE"/>
    <w:rsid w:val="005211CA"/>
    <w:rsid w:val="00521676"/>
    <w:rsid w:val="00522A50"/>
    <w:rsid w:val="0052471F"/>
    <w:rsid w:val="00524847"/>
    <w:rsid w:val="00524D5A"/>
    <w:rsid w:val="0052503E"/>
    <w:rsid w:val="00525560"/>
    <w:rsid w:val="00525A58"/>
    <w:rsid w:val="00525D68"/>
    <w:rsid w:val="00525EC9"/>
    <w:rsid w:val="00526147"/>
    <w:rsid w:val="0052643A"/>
    <w:rsid w:val="00527096"/>
    <w:rsid w:val="005272D3"/>
    <w:rsid w:val="005277FD"/>
    <w:rsid w:val="0052789E"/>
    <w:rsid w:val="00527BBA"/>
    <w:rsid w:val="00532720"/>
    <w:rsid w:val="00532CC3"/>
    <w:rsid w:val="00532EFA"/>
    <w:rsid w:val="005330E5"/>
    <w:rsid w:val="00533458"/>
    <w:rsid w:val="0053391C"/>
    <w:rsid w:val="00534F3D"/>
    <w:rsid w:val="0053536F"/>
    <w:rsid w:val="0053541C"/>
    <w:rsid w:val="005354F3"/>
    <w:rsid w:val="0053649A"/>
    <w:rsid w:val="00536923"/>
    <w:rsid w:val="00536DF8"/>
    <w:rsid w:val="005376B6"/>
    <w:rsid w:val="00537CE4"/>
    <w:rsid w:val="00540FE6"/>
    <w:rsid w:val="005410CA"/>
    <w:rsid w:val="00541642"/>
    <w:rsid w:val="00541D0D"/>
    <w:rsid w:val="00542AA5"/>
    <w:rsid w:val="00542B5D"/>
    <w:rsid w:val="00542F30"/>
    <w:rsid w:val="005430CE"/>
    <w:rsid w:val="00543182"/>
    <w:rsid w:val="00543D34"/>
    <w:rsid w:val="0054432F"/>
    <w:rsid w:val="00544C49"/>
    <w:rsid w:val="00544C75"/>
    <w:rsid w:val="00544F11"/>
    <w:rsid w:val="00545214"/>
    <w:rsid w:val="005454DC"/>
    <w:rsid w:val="00545D86"/>
    <w:rsid w:val="00546281"/>
    <w:rsid w:val="0055013C"/>
    <w:rsid w:val="0055045D"/>
    <w:rsid w:val="005504CB"/>
    <w:rsid w:val="00550D40"/>
    <w:rsid w:val="005516A1"/>
    <w:rsid w:val="0055214B"/>
    <w:rsid w:val="00552308"/>
    <w:rsid w:val="005527B5"/>
    <w:rsid w:val="00553071"/>
    <w:rsid w:val="0055327D"/>
    <w:rsid w:val="00553CE7"/>
    <w:rsid w:val="00554B2C"/>
    <w:rsid w:val="005557C0"/>
    <w:rsid w:val="00555A75"/>
    <w:rsid w:val="00555D5B"/>
    <w:rsid w:val="00557DDD"/>
    <w:rsid w:val="005605DE"/>
    <w:rsid w:val="00560681"/>
    <w:rsid w:val="00560D99"/>
    <w:rsid w:val="005620E2"/>
    <w:rsid w:val="00562A4E"/>
    <w:rsid w:val="00563083"/>
    <w:rsid w:val="0056444F"/>
    <w:rsid w:val="005646A5"/>
    <w:rsid w:val="00564724"/>
    <w:rsid w:val="00564B06"/>
    <w:rsid w:val="00564DB0"/>
    <w:rsid w:val="00564DB1"/>
    <w:rsid w:val="00564FC2"/>
    <w:rsid w:val="00565744"/>
    <w:rsid w:val="00565BA9"/>
    <w:rsid w:val="00565C49"/>
    <w:rsid w:val="005664A6"/>
    <w:rsid w:val="00566B4A"/>
    <w:rsid w:val="0056727B"/>
    <w:rsid w:val="005673E7"/>
    <w:rsid w:val="00567DE2"/>
    <w:rsid w:val="005710D9"/>
    <w:rsid w:val="0057131E"/>
    <w:rsid w:val="00573015"/>
    <w:rsid w:val="00573268"/>
    <w:rsid w:val="0057336C"/>
    <w:rsid w:val="005735EE"/>
    <w:rsid w:val="0057402A"/>
    <w:rsid w:val="0057486A"/>
    <w:rsid w:val="00574C37"/>
    <w:rsid w:val="00575155"/>
    <w:rsid w:val="005757E1"/>
    <w:rsid w:val="005762D5"/>
    <w:rsid w:val="0057647B"/>
    <w:rsid w:val="00576521"/>
    <w:rsid w:val="00576BE2"/>
    <w:rsid w:val="00576C64"/>
    <w:rsid w:val="005771D0"/>
    <w:rsid w:val="00577873"/>
    <w:rsid w:val="005779E7"/>
    <w:rsid w:val="00580190"/>
    <w:rsid w:val="0058021F"/>
    <w:rsid w:val="00581B1D"/>
    <w:rsid w:val="00581F7B"/>
    <w:rsid w:val="005821E5"/>
    <w:rsid w:val="00582248"/>
    <w:rsid w:val="005824BD"/>
    <w:rsid w:val="005830F4"/>
    <w:rsid w:val="00583174"/>
    <w:rsid w:val="00583AD2"/>
    <w:rsid w:val="00583EEA"/>
    <w:rsid w:val="00584776"/>
    <w:rsid w:val="00584FF2"/>
    <w:rsid w:val="0058545B"/>
    <w:rsid w:val="0058555B"/>
    <w:rsid w:val="005862C7"/>
    <w:rsid w:val="0058634A"/>
    <w:rsid w:val="00586515"/>
    <w:rsid w:val="0058735F"/>
    <w:rsid w:val="00587492"/>
    <w:rsid w:val="00587750"/>
    <w:rsid w:val="00587C08"/>
    <w:rsid w:val="00587C2C"/>
    <w:rsid w:val="00587F80"/>
    <w:rsid w:val="005907A3"/>
    <w:rsid w:val="00590A4E"/>
    <w:rsid w:val="00591774"/>
    <w:rsid w:val="005918DA"/>
    <w:rsid w:val="0059191A"/>
    <w:rsid w:val="00591977"/>
    <w:rsid w:val="005921FF"/>
    <w:rsid w:val="005922F5"/>
    <w:rsid w:val="00592884"/>
    <w:rsid w:val="005937F1"/>
    <w:rsid w:val="00593F3E"/>
    <w:rsid w:val="00594772"/>
    <w:rsid w:val="00594D2E"/>
    <w:rsid w:val="005955F4"/>
    <w:rsid w:val="00595C1D"/>
    <w:rsid w:val="00595F25"/>
    <w:rsid w:val="005960C6"/>
    <w:rsid w:val="005A049A"/>
    <w:rsid w:val="005A19B0"/>
    <w:rsid w:val="005A1FC4"/>
    <w:rsid w:val="005A21DC"/>
    <w:rsid w:val="005A2242"/>
    <w:rsid w:val="005A2693"/>
    <w:rsid w:val="005A26FD"/>
    <w:rsid w:val="005A27AE"/>
    <w:rsid w:val="005A33EE"/>
    <w:rsid w:val="005A3838"/>
    <w:rsid w:val="005A59B0"/>
    <w:rsid w:val="005A660D"/>
    <w:rsid w:val="005A662D"/>
    <w:rsid w:val="005A6849"/>
    <w:rsid w:val="005A6D0E"/>
    <w:rsid w:val="005A6D14"/>
    <w:rsid w:val="005A7F70"/>
    <w:rsid w:val="005B00E8"/>
    <w:rsid w:val="005B03C3"/>
    <w:rsid w:val="005B0576"/>
    <w:rsid w:val="005B12FE"/>
    <w:rsid w:val="005B16DF"/>
    <w:rsid w:val="005B2A78"/>
    <w:rsid w:val="005B2D1B"/>
    <w:rsid w:val="005B3F24"/>
    <w:rsid w:val="005B4CF6"/>
    <w:rsid w:val="005B4E09"/>
    <w:rsid w:val="005B52B0"/>
    <w:rsid w:val="005B59BA"/>
    <w:rsid w:val="005B5CCB"/>
    <w:rsid w:val="005B6806"/>
    <w:rsid w:val="005B71ED"/>
    <w:rsid w:val="005B7347"/>
    <w:rsid w:val="005C01A3"/>
    <w:rsid w:val="005C0589"/>
    <w:rsid w:val="005C0732"/>
    <w:rsid w:val="005C0C3A"/>
    <w:rsid w:val="005C222B"/>
    <w:rsid w:val="005C23C3"/>
    <w:rsid w:val="005C2989"/>
    <w:rsid w:val="005C2C99"/>
    <w:rsid w:val="005C31A8"/>
    <w:rsid w:val="005C345A"/>
    <w:rsid w:val="005C3AFF"/>
    <w:rsid w:val="005C3D63"/>
    <w:rsid w:val="005C4225"/>
    <w:rsid w:val="005C4CA5"/>
    <w:rsid w:val="005C51EF"/>
    <w:rsid w:val="005C5519"/>
    <w:rsid w:val="005C597E"/>
    <w:rsid w:val="005C5A99"/>
    <w:rsid w:val="005C6B6D"/>
    <w:rsid w:val="005C7519"/>
    <w:rsid w:val="005C7602"/>
    <w:rsid w:val="005C7F16"/>
    <w:rsid w:val="005D0284"/>
    <w:rsid w:val="005D0DB1"/>
    <w:rsid w:val="005D0F98"/>
    <w:rsid w:val="005D22E1"/>
    <w:rsid w:val="005D28F6"/>
    <w:rsid w:val="005D3FBD"/>
    <w:rsid w:val="005D4B2E"/>
    <w:rsid w:val="005D545B"/>
    <w:rsid w:val="005D5BF6"/>
    <w:rsid w:val="005D6673"/>
    <w:rsid w:val="005D67D0"/>
    <w:rsid w:val="005D7A22"/>
    <w:rsid w:val="005D7DFD"/>
    <w:rsid w:val="005E03D5"/>
    <w:rsid w:val="005E073C"/>
    <w:rsid w:val="005E0CEB"/>
    <w:rsid w:val="005E16B1"/>
    <w:rsid w:val="005E1E46"/>
    <w:rsid w:val="005E1E48"/>
    <w:rsid w:val="005E37E0"/>
    <w:rsid w:val="005E3EE2"/>
    <w:rsid w:val="005E4FC3"/>
    <w:rsid w:val="005E5794"/>
    <w:rsid w:val="005E5DA3"/>
    <w:rsid w:val="005E6050"/>
    <w:rsid w:val="005E6B49"/>
    <w:rsid w:val="005E6E36"/>
    <w:rsid w:val="005E72FA"/>
    <w:rsid w:val="005E7F79"/>
    <w:rsid w:val="005E7FB9"/>
    <w:rsid w:val="005F0B19"/>
    <w:rsid w:val="005F0B62"/>
    <w:rsid w:val="005F0CE4"/>
    <w:rsid w:val="005F0DAD"/>
    <w:rsid w:val="005F0E86"/>
    <w:rsid w:val="005F0F33"/>
    <w:rsid w:val="005F10B2"/>
    <w:rsid w:val="005F11CC"/>
    <w:rsid w:val="005F172C"/>
    <w:rsid w:val="005F1AE3"/>
    <w:rsid w:val="005F2493"/>
    <w:rsid w:val="005F2B1B"/>
    <w:rsid w:val="005F300C"/>
    <w:rsid w:val="005F309E"/>
    <w:rsid w:val="005F313C"/>
    <w:rsid w:val="005F3293"/>
    <w:rsid w:val="005F33B0"/>
    <w:rsid w:val="005F3616"/>
    <w:rsid w:val="005F4CF8"/>
    <w:rsid w:val="005F4F63"/>
    <w:rsid w:val="005F6001"/>
    <w:rsid w:val="005F60E1"/>
    <w:rsid w:val="005F637E"/>
    <w:rsid w:val="005F68C4"/>
    <w:rsid w:val="005F6A2E"/>
    <w:rsid w:val="005F6D1A"/>
    <w:rsid w:val="005F6D2E"/>
    <w:rsid w:val="005F73AD"/>
    <w:rsid w:val="005F7B2C"/>
    <w:rsid w:val="0060000A"/>
    <w:rsid w:val="00600611"/>
    <w:rsid w:val="00600DEB"/>
    <w:rsid w:val="006018D3"/>
    <w:rsid w:val="00601DD2"/>
    <w:rsid w:val="00601EE6"/>
    <w:rsid w:val="00603085"/>
    <w:rsid w:val="0060308B"/>
    <w:rsid w:val="0060331D"/>
    <w:rsid w:val="006038B3"/>
    <w:rsid w:val="00604377"/>
    <w:rsid w:val="006043B4"/>
    <w:rsid w:val="00604ADF"/>
    <w:rsid w:val="00605068"/>
    <w:rsid w:val="00607345"/>
    <w:rsid w:val="006077A8"/>
    <w:rsid w:val="00610099"/>
    <w:rsid w:val="006106D4"/>
    <w:rsid w:val="00610CD1"/>
    <w:rsid w:val="00610E8A"/>
    <w:rsid w:val="006111D5"/>
    <w:rsid w:val="00611C29"/>
    <w:rsid w:val="00612119"/>
    <w:rsid w:val="0061212F"/>
    <w:rsid w:val="006122C6"/>
    <w:rsid w:val="006125C3"/>
    <w:rsid w:val="00612B37"/>
    <w:rsid w:val="00613897"/>
    <w:rsid w:val="0061391A"/>
    <w:rsid w:val="00613F5A"/>
    <w:rsid w:val="006146F3"/>
    <w:rsid w:val="0061486B"/>
    <w:rsid w:val="00615468"/>
    <w:rsid w:val="00615D10"/>
    <w:rsid w:val="006161D8"/>
    <w:rsid w:val="00616F54"/>
    <w:rsid w:val="00617C76"/>
    <w:rsid w:val="006222F6"/>
    <w:rsid w:val="00622579"/>
    <w:rsid w:val="00622E2F"/>
    <w:rsid w:val="0062322D"/>
    <w:rsid w:val="006233D3"/>
    <w:rsid w:val="006234FC"/>
    <w:rsid w:val="006248ED"/>
    <w:rsid w:val="0062557F"/>
    <w:rsid w:val="00625B42"/>
    <w:rsid w:val="00626389"/>
    <w:rsid w:val="006267C4"/>
    <w:rsid w:val="00626D1D"/>
    <w:rsid w:val="00627064"/>
    <w:rsid w:val="006270F4"/>
    <w:rsid w:val="0062753B"/>
    <w:rsid w:val="00627581"/>
    <w:rsid w:val="00627C9F"/>
    <w:rsid w:val="0063015F"/>
    <w:rsid w:val="00630F1F"/>
    <w:rsid w:val="006311E9"/>
    <w:rsid w:val="0063187A"/>
    <w:rsid w:val="0063195F"/>
    <w:rsid w:val="00632354"/>
    <w:rsid w:val="00633497"/>
    <w:rsid w:val="006337CE"/>
    <w:rsid w:val="00633DB1"/>
    <w:rsid w:val="006348CB"/>
    <w:rsid w:val="00634ADD"/>
    <w:rsid w:val="006351E9"/>
    <w:rsid w:val="006359B9"/>
    <w:rsid w:val="00635D3C"/>
    <w:rsid w:val="00636051"/>
    <w:rsid w:val="0063647B"/>
    <w:rsid w:val="00636F6A"/>
    <w:rsid w:val="00637003"/>
    <w:rsid w:val="00637164"/>
    <w:rsid w:val="00637353"/>
    <w:rsid w:val="00637FE8"/>
    <w:rsid w:val="00640CA1"/>
    <w:rsid w:val="0064126F"/>
    <w:rsid w:val="00641277"/>
    <w:rsid w:val="00642114"/>
    <w:rsid w:val="00642323"/>
    <w:rsid w:val="0064254E"/>
    <w:rsid w:val="00642810"/>
    <w:rsid w:val="006432F3"/>
    <w:rsid w:val="00644532"/>
    <w:rsid w:val="006468E5"/>
    <w:rsid w:val="00646E5B"/>
    <w:rsid w:val="0064743B"/>
    <w:rsid w:val="006477E3"/>
    <w:rsid w:val="006479D1"/>
    <w:rsid w:val="0065101E"/>
    <w:rsid w:val="00651437"/>
    <w:rsid w:val="00651777"/>
    <w:rsid w:val="00651F86"/>
    <w:rsid w:val="00652333"/>
    <w:rsid w:val="00652804"/>
    <w:rsid w:val="006549B2"/>
    <w:rsid w:val="00655406"/>
    <w:rsid w:val="00655B91"/>
    <w:rsid w:val="006560D6"/>
    <w:rsid w:val="0065626A"/>
    <w:rsid w:val="00656B40"/>
    <w:rsid w:val="00656D56"/>
    <w:rsid w:val="00657544"/>
    <w:rsid w:val="00657E43"/>
    <w:rsid w:val="00657E44"/>
    <w:rsid w:val="00660A41"/>
    <w:rsid w:val="00661398"/>
    <w:rsid w:val="00661A4D"/>
    <w:rsid w:val="00661B5C"/>
    <w:rsid w:val="00661FA4"/>
    <w:rsid w:val="006627C1"/>
    <w:rsid w:val="00663528"/>
    <w:rsid w:val="00663757"/>
    <w:rsid w:val="006642C5"/>
    <w:rsid w:val="0066455A"/>
    <w:rsid w:val="00665537"/>
    <w:rsid w:val="00665840"/>
    <w:rsid w:val="00665DB9"/>
    <w:rsid w:val="0066640F"/>
    <w:rsid w:val="00666818"/>
    <w:rsid w:val="00667390"/>
    <w:rsid w:val="006673F1"/>
    <w:rsid w:val="00667864"/>
    <w:rsid w:val="00667E8A"/>
    <w:rsid w:val="006712CC"/>
    <w:rsid w:val="00671E34"/>
    <w:rsid w:val="006726C7"/>
    <w:rsid w:val="006726ED"/>
    <w:rsid w:val="00672B25"/>
    <w:rsid w:val="00675C5D"/>
    <w:rsid w:val="0067654D"/>
    <w:rsid w:val="00676E97"/>
    <w:rsid w:val="00676F8C"/>
    <w:rsid w:val="00677155"/>
    <w:rsid w:val="00677229"/>
    <w:rsid w:val="0068009E"/>
    <w:rsid w:val="00680190"/>
    <w:rsid w:val="00681644"/>
    <w:rsid w:val="00682477"/>
    <w:rsid w:val="0068292F"/>
    <w:rsid w:val="00682BBA"/>
    <w:rsid w:val="00682C74"/>
    <w:rsid w:val="00682EF7"/>
    <w:rsid w:val="00683452"/>
    <w:rsid w:val="006834E2"/>
    <w:rsid w:val="006835C5"/>
    <w:rsid w:val="00684449"/>
    <w:rsid w:val="006844BA"/>
    <w:rsid w:val="006847F9"/>
    <w:rsid w:val="00684C2E"/>
    <w:rsid w:val="0068526A"/>
    <w:rsid w:val="00685B30"/>
    <w:rsid w:val="006867D9"/>
    <w:rsid w:val="00686B85"/>
    <w:rsid w:val="0068730E"/>
    <w:rsid w:val="00687363"/>
    <w:rsid w:val="00687453"/>
    <w:rsid w:val="0068747E"/>
    <w:rsid w:val="00687A08"/>
    <w:rsid w:val="00690005"/>
    <w:rsid w:val="006903C1"/>
    <w:rsid w:val="006907F3"/>
    <w:rsid w:val="006912AC"/>
    <w:rsid w:val="00691DF8"/>
    <w:rsid w:val="00692219"/>
    <w:rsid w:val="0069247E"/>
    <w:rsid w:val="00692771"/>
    <w:rsid w:val="00692950"/>
    <w:rsid w:val="00692CC3"/>
    <w:rsid w:val="00692F62"/>
    <w:rsid w:val="00693300"/>
    <w:rsid w:val="0069609F"/>
    <w:rsid w:val="00696367"/>
    <w:rsid w:val="00697795"/>
    <w:rsid w:val="0069785F"/>
    <w:rsid w:val="00697966"/>
    <w:rsid w:val="006A0968"/>
    <w:rsid w:val="006A14E3"/>
    <w:rsid w:val="006A171F"/>
    <w:rsid w:val="006A17D2"/>
    <w:rsid w:val="006A18C7"/>
    <w:rsid w:val="006A20A8"/>
    <w:rsid w:val="006A2B88"/>
    <w:rsid w:val="006A3393"/>
    <w:rsid w:val="006A3D94"/>
    <w:rsid w:val="006A4B39"/>
    <w:rsid w:val="006A584C"/>
    <w:rsid w:val="006A5C76"/>
    <w:rsid w:val="006A6357"/>
    <w:rsid w:val="006A65C5"/>
    <w:rsid w:val="006A66D5"/>
    <w:rsid w:val="006A72FF"/>
    <w:rsid w:val="006A73E6"/>
    <w:rsid w:val="006B0828"/>
    <w:rsid w:val="006B0976"/>
    <w:rsid w:val="006B0E1F"/>
    <w:rsid w:val="006B248E"/>
    <w:rsid w:val="006B2D5C"/>
    <w:rsid w:val="006B36F9"/>
    <w:rsid w:val="006B3703"/>
    <w:rsid w:val="006B3A0D"/>
    <w:rsid w:val="006B3F71"/>
    <w:rsid w:val="006B4533"/>
    <w:rsid w:val="006B4991"/>
    <w:rsid w:val="006B49A8"/>
    <w:rsid w:val="006B4D40"/>
    <w:rsid w:val="006B4DBE"/>
    <w:rsid w:val="006B56F1"/>
    <w:rsid w:val="006B5809"/>
    <w:rsid w:val="006B5D82"/>
    <w:rsid w:val="006B5E16"/>
    <w:rsid w:val="006B6046"/>
    <w:rsid w:val="006B6786"/>
    <w:rsid w:val="006B69C4"/>
    <w:rsid w:val="006B6ABA"/>
    <w:rsid w:val="006B6FDC"/>
    <w:rsid w:val="006B7998"/>
    <w:rsid w:val="006B7A92"/>
    <w:rsid w:val="006B7BE9"/>
    <w:rsid w:val="006C0710"/>
    <w:rsid w:val="006C0930"/>
    <w:rsid w:val="006C0B5E"/>
    <w:rsid w:val="006C0FD0"/>
    <w:rsid w:val="006C1A20"/>
    <w:rsid w:val="006C2558"/>
    <w:rsid w:val="006C294A"/>
    <w:rsid w:val="006C2AEA"/>
    <w:rsid w:val="006C2F1F"/>
    <w:rsid w:val="006C3FC0"/>
    <w:rsid w:val="006C4473"/>
    <w:rsid w:val="006C45A8"/>
    <w:rsid w:val="006C4EB1"/>
    <w:rsid w:val="006C5783"/>
    <w:rsid w:val="006C5DC8"/>
    <w:rsid w:val="006C6D30"/>
    <w:rsid w:val="006C7060"/>
    <w:rsid w:val="006C70C3"/>
    <w:rsid w:val="006C7589"/>
    <w:rsid w:val="006D02E1"/>
    <w:rsid w:val="006D0360"/>
    <w:rsid w:val="006D0619"/>
    <w:rsid w:val="006D0A23"/>
    <w:rsid w:val="006D0F76"/>
    <w:rsid w:val="006D105B"/>
    <w:rsid w:val="006D1327"/>
    <w:rsid w:val="006D15CE"/>
    <w:rsid w:val="006D172C"/>
    <w:rsid w:val="006D1D85"/>
    <w:rsid w:val="006D21B0"/>
    <w:rsid w:val="006D262E"/>
    <w:rsid w:val="006D33EB"/>
    <w:rsid w:val="006D346A"/>
    <w:rsid w:val="006D3C84"/>
    <w:rsid w:val="006D42F4"/>
    <w:rsid w:val="006D43E0"/>
    <w:rsid w:val="006D53A2"/>
    <w:rsid w:val="006D57CD"/>
    <w:rsid w:val="006D5AC7"/>
    <w:rsid w:val="006D5C3A"/>
    <w:rsid w:val="006D6DBA"/>
    <w:rsid w:val="006D7B0B"/>
    <w:rsid w:val="006E0101"/>
    <w:rsid w:val="006E0166"/>
    <w:rsid w:val="006E0752"/>
    <w:rsid w:val="006E090D"/>
    <w:rsid w:val="006E0C23"/>
    <w:rsid w:val="006E1D2F"/>
    <w:rsid w:val="006E2C84"/>
    <w:rsid w:val="006E2CA2"/>
    <w:rsid w:val="006E3261"/>
    <w:rsid w:val="006E3714"/>
    <w:rsid w:val="006E3931"/>
    <w:rsid w:val="006E40BE"/>
    <w:rsid w:val="006E52B3"/>
    <w:rsid w:val="006E5F4A"/>
    <w:rsid w:val="006E62FB"/>
    <w:rsid w:val="006E78CC"/>
    <w:rsid w:val="006E7A4F"/>
    <w:rsid w:val="006E7B34"/>
    <w:rsid w:val="006F0369"/>
    <w:rsid w:val="006F0536"/>
    <w:rsid w:val="006F091F"/>
    <w:rsid w:val="006F1229"/>
    <w:rsid w:val="006F13BF"/>
    <w:rsid w:val="006F150F"/>
    <w:rsid w:val="006F18B6"/>
    <w:rsid w:val="006F22BA"/>
    <w:rsid w:val="006F2BDD"/>
    <w:rsid w:val="006F2CFE"/>
    <w:rsid w:val="006F35B2"/>
    <w:rsid w:val="006F384A"/>
    <w:rsid w:val="006F3B42"/>
    <w:rsid w:val="006F3E1F"/>
    <w:rsid w:val="006F4C74"/>
    <w:rsid w:val="006F539E"/>
    <w:rsid w:val="006F66BB"/>
    <w:rsid w:val="006F7B1D"/>
    <w:rsid w:val="006F7FC9"/>
    <w:rsid w:val="0070028A"/>
    <w:rsid w:val="007005EE"/>
    <w:rsid w:val="007009BD"/>
    <w:rsid w:val="00700E81"/>
    <w:rsid w:val="00701A03"/>
    <w:rsid w:val="00701BAB"/>
    <w:rsid w:val="00701D99"/>
    <w:rsid w:val="0070269E"/>
    <w:rsid w:val="00702D0C"/>
    <w:rsid w:val="00702D3C"/>
    <w:rsid w:val="007035EC"/>
    <w:rsid w:val="00703982"/>
    <w:rsid w:val="00703F30"/>
    <w:rsid w:val="00703FDD"/>
    <w:rsid w:val="00704E70"/>
    <w:rsid w:val="00705684"/>
    <w:rsid w:val="00705790"/>
    <w:rsid w:val="0070611F"/>
    <w:rsid w:val="00706179"/>
    <w:rsid w:val="00706653"/>
    <w:rsid w:val="0070697F"/>
    <w:rsid w:val="00706CD6"/>
    <w:rsid w:val="00706F17"/>
    <w:rsid w:val="00707D54"/>
    <w:rsid w:val="00707E13"/>
    <w:rsid w:val="00710947"/>
    <w:rsid w:val="0071139D"/>
    <w:rsid w:val="00711A73"/>
    <w:rsid w:val="00711ED3"/>
    <w:rsid w:val="00713DBB"/>
    <w:rsid w:val="00713F60"/>
    <w:rsid w:val="00715326"/>
    <w:rsid w:val="00715C6A"/>
    <w:rsid w:val="00720305"/>
    <w:rsid w:val="007207DE"/>
    <w:rsid w:val="00720CEC"/>
    <w:rsid w:val="00720FCD"/>
    <w:rsid w:val="00721918"/>
    <w:rsid w:val="0072199C"/>
    <w:rsid w:val="00721B45"/>
    <w:rsid w:val="00722C0E"/>
    <w:rsid w:val="00722C9F"/>
    <w:rsid w:val="00722D33"/>
    <w:rsid w:val="00722D51"/>
    <w:rsid w:val="0072311E"/>
    <w:rsid w:val="00723A6C"/>
    <w:rsid w:val="0072431C"/>
    <w:rsid w:val="00724778"/>
    <w:rsid w:val="007251CA"/>
    <w:rsid w:val="007253B8"/>
    <w:rsid w:val="007259D4"/>
    <w:rsid w:val="00725E5C"/>
    <w:rsid w:val="00726921"/>
    <w:rsid w:val="00726A84"/>
    <w:rsid w:val="00726F1B"/>
    <w:rsid w:val="00730B95"/>
    <w:rsid w:val="00730C60"/>
    <w:rsid w:val="00730D29"/>
    <w:rsid w:val="007320AF"/>
    <w:rsid w:val="00732287"/>
    <w:rsid w:val="00733FE5"/>
    <w:rsid w:val="007343F2"/>
    <w:rsid w:val="007346D0"/>
    <w:rsid w:val="00735129"/>
    <w:rsid w:val="00735E5E"/>
    <w:rsid w:val="0073629D"/>
    <w:rsid w:val="0073631B"/>
    <w:rsid w:val="00736B8E"/>
    <w:rsid w:val="00736D32"/>
    <w:rsid w:val="007373D2"/>
    <w:rsid w:val="0073741F"/>
    <w:rsid w:val="00737C9B"/>
    <w:rsid w:val="00737E36"/>
    <w:rsid w:val="00737FBD"/>
    <w:rsid w:val="00740736"/>
    <w:rsid w:val="00741150"/>
    <w:rsid w:val="007417A9"/>
    <w:rsid w:val="00741ACD"/>
    <w:rsid w:val="00742DA5"/>
    <w:rsid w:val="00742E05"/>
    <w:rsid w:val="00742F13"/>
    <w:rsid w:val="007439CB"/>
    <w:rsid w:val="00743A04"/>
    <w:rsid w:val="00743D75"/>
    <w:rsid w:val="00744047"/>
    <w:rsid w:val="007446E0"/>
    <w:rsid w:val="007448F7"/>
    <w:rsid w:val="00746F1B"/>
    <w:rsid w:val="007470FF"/>
    <w:rsid w:val="007473EE"/>
    <w:rsid w:val="00747CC9"/>
    <w:rsid w:val="00747E21"/>
    <w:rsid w:val="0075001E"/>
    <w:rsid w:val="0075029C"/>
    <w:rsid w:val="0075105C"/>
    <w:rsid w:val="007512BC"/>
    <w:rsid w:val="00751629"/>
    <w:rsid w:val="00751A3D"/>
    <w:rsid w:val="0075213C"/>
    <w:rsid w:val="007526C9"/>
    <w:rsid w:val="00752FB1"/>
    <w:rsid w:val="00753585"/>
    <w:rsid w:val="00753AF9"/>
    <w:rsid w:val="00754BD0"/>
    <w:rsid w:val="007552B2"/>
    <w:rsid w:val="0075533D"/>
    <w:rsid w:val="00755750"/>
    <w:rsid w:val="00755F99"/>
    <w:rsid w:val="00757472"/>
    <w:rsid w:val="00757659"/>
    <w:rsid w:val="00760041"/>
    <w:rsid w:val="007603A0"/>
    <w:rsid w:val="007606DF"/>
    <w:rsid w:val="00761092"/>
    <w:rsid w:val="00761CE4"/>
    <w:rsid w:val="00761D53"/>
    <w:rsid w:val="00762178"/>
    <w:rsid w:val="00762271"/>
    <w:rsid w:val="00762859"/>
    <w:rsid w:val="00762A9A"/>
    <w:rsid w:val="00762C30"/>
    <w:rsid w:val="00763D09"/>
    <w:rsid w:val="007656FD"/>
    <w:rsid w:val="0076643F"/>
    <w:rsid w:val="0076688E"/>
    <w:rsid w:val="007669C8"/>
    <w:rsid w:val="00766D7A"/>
    <w:rsid w:val="00767A4A"/>
    <w:rsid w:val="00767D77"/>
    <w:rsid w:val="007707E3"/>
    <w:rsid w:val="007712C8"/>
    <w:rsid w:val="007714DD"/>
    <w:rsid w:val="00771F3B"/>
    <w:rsid w:val="00772111"/>
    <w:rsid w:val="007723F6"/>
    <w:rsid w:val="00772BE3"/>
    <w:rsid w:val="00772F56"/>
    <w:rsid w:val="007732C4"/>
    <w:rsid w:val="007735CD"/>
    <w:rsid w:val="007737BE"/>
    <w:rsid w:val="007744DC"/>
    <w:rsid w:val="007756FD"/>
    <w:rsid w:val="007757C5"/>
    <w:rsid w:val="0077626F"/>
    <w:rsid w:val="00776C15"/>
    <w:rsid w:val="00776DDD"/>
    <w:rsid w:val="00777BB2"/>
    <w:rsid w:val="00777F63"/>
    <w:rsid w:val="00780345"/>
    <w:rsid w:val="0078098E"/>
    <w:rsid w:val="007815B2"/>
    <w:rsid w:val="00781BCE"/>
    <w:rsid w:val="007829E2"/>
    <w:rsid w:val="0078300E"/>
    <w:rsid w:val="00783011"/>
    <w:rsid w:val="00783223"/>
    <w:rsid w:val="00783A4C"/>
    <w:rsid w:val="00783B77"/>
    <w:rsid w:val="00784137"/>
    <w:rsid w:val="007842CE"/>
    <w:rsid w:val="00784F06"/>
    <w:rsid w:val="00786068"/>
    <w:rsid w:val="007861A3"/>
    <w:rsid w:val="0078658A"/>
    <w:rsid w:val="00786AE8"/>
    <w:rsid w:val="00786DB6"/>
    <w:rsid w:val="00787717"/>
    <w:rsid w:val="0078796C"/>
    <w:rsid w:val="00787C74"/>
    <w:rsid w:val="00787D6A"/>
    <w:rsid w:val="00787D8F"/>
    <w:rsid w:val="007902E0"/>
    <w:rsid w:val="00790B0D"/>
    <w:rsid w:val="007910C6"/>
    <w:rsid w:val="00791A9F"/>
    <w:rsid w:val="00791BC6"/>
    <w:rsid w:val="00791BFA"/>
    <w:rsid w:val="00792049"/>
    <w:rsid w:val="00792B73"/>
    <w:rsid w:val="007932AA"/>
    <w:rsid w:val="00793383"/>
    <w:rsid w:val="0079440C"/>
    <w:rsid w:val="00794442"/>
    <w:rsid w:val="00794644"/>
    <w:rsid w:val="00794867"/>
    <w:rsid w:val="00794E26"/>
    <w:rsid w:val="00795221"/>
    <w:rsid w:val="0079621C"/>
    <w:rsid w:val="007966B9"/>
    <w:rsid w:val="007A00B4"/>
    <w:rsid w:val="007A0818"/>
    <w:rsid w:val="007A0CB6"/>
    <w:rsid w:val="007A0E61"/>
    <w:rsid w:val="007A16B5"/>
    <w:rsid w:val="007A1972"/>
    <w:rsid w:val="007A1D32"/>
    <w:rsid w:val="007A1DB1"/>
    <w:rsid w:val="007A1E87"/>
    <w:rsid w:val="007A209C"/>
    <w:rsid w:val="007A217B"/>
    <w:rsid w:val="007A2427"/>
    <w:rsid w:val="007A28CD"/>
    <w:rsid w:val="007A2E92"/>
    <w:rsid w:val="007A32D0"/>
    <w:rsid w:val="007A4325"/>
    <w:rsid w:val="007A4833"/>
    <w:rsid w:val="007A5817"/>
    <w:rsid w:val="007A5D30"/>
    <w:rsid w:val="007A64C3"/>
    <w:rsid w:val="007A713D"/>
    <w:rsid w:val="007A7FA6"/>
    <w:rsid w:val="007B0BEB"/>
    <w:rsid w:val="007B1365"/>
    <w:rsid w:val="007B143B"/>
    <w:rsid w:val="007B1597"/>
    <w:rsid w:val="007B1B04"/>
    <w:rsid w:val="007B22A0"/>
    <w:rsid w:val="007B2458"/>
    <w:rsid w:val="007B26AB"/>
    <w:rsid w:val="007B34EA"/>
    <w:rsid w:val="007B3692"/>
    <w:rsid w:val="007B38A8"/>
    <w:rsid w:val="007B44D8"/>
    <w:rsid w:val="007B46AE"/>
    <w:rsid w:val="007B4E94"/>
    <w:rsid w:val="007B5203"/>
    <w:rsid w:val="007B54A5"/>
    <w:rsid w:val="007B60E9"/>
    <w:rsid w:val="007B6A6A"/>
    <w:rsid w:val="007B6AC4"/>
    <w:rsid w:val="007B6CC3"/>
    <w:rsid w:val="007B7ECD"/>
    <w:rsid w:val="007C07D2"/>
    <w:rsid w:val="007C0A7B"/>
    <w:rsid w:val="007C1208"/>
    <w:rsid w:val="007C180B"/>
    <w:rsid w:val="007C3334"/>
    <w:rsid w:val="007C3BE6"/>
    <w:rsid w:val="007C3E33"/>
    <w:rsid w:val="007C4584"/>
    <w:rsid w:val="007C4DF2"/>
    <w:rsid w:val="007C5064"/>
    <w:rsid w:val="007C5F85"/>
    <w:rsid w:val="007C6184"/>
    <w:rsid w:val="007C62AB"/>
    <w:rsid w:val="007C756A"/>
    <w:rsid w:val="007C7BE0"/>
    <w:rsid w:val="007C7F29"/>
    <w:rsid w:val="007D00B7"/>
    <w:rsid w:val="007D0F2D"/>
    <w:rsid w:val="007D1211"/>
    <w:rsid w:val="007D1819"/>
    <w:rsid w:val="007D1836"/>
    <w:rsid w:val="007D1B1C"/>
    <w:rsid w:val="007D1D14"/>
    <w:rsid w:val="007D1DF8"/>
    <w:rsid w:val="007D223D"/>
    <w:rsid w:val="007D2A45"/>
    <w:rsid w:val="007D2B98"/>
    <w:rsid w:val="007D2E5D"/>
    <w:rsid w:val="007D317E"/>
    <w:rsid w:val="007D33AA"/>
    <w:rsid w:val="007D3B71"/>
    <w:rsid w:val="007D40FE"/>
    <w:rsid w:val="007D4604"/>
    <w:rsid w:val="007D4B1C"/>
    <w:rsid w:val="007D6311"/>
    <w:rsid w:val="007D6413"/>
    <w:rsid w:val="007D7D52"/>
    <w:rsid w:val="007D7DAA"/>
    <w:rsid w:val="007E1131"/>
    <w:rsid w:val="007E176E"/>
    <w:rsid w:val="007E1CCD"/>
    <w:rsid w:val="007E214D"/>
    <w:rsid w:val="007E21BC"/>
    <w:rsid w:val="007E24F4"/>
    <w:rsid w:val="007E477B"/>
    <w:rsid w:val="007E4962"/>
    <w:rsid w:val="007E5025"/>
    <w:rsid w:val="007E5036"/>
    <w:rsid w:val="007E59AB"/>
    <w:rsid w:val="007E5F58"/>
    <w:rsid w:val="007E6B56"/>
    <w:rsid w:val="007E6C29"/>
    <w:rsid w:val="007E7E72"/>
    <w:rsid w:val="007F055C"/>
    <w:rsid w:val="007F10C0"/>
    <w:rsid w:val="007F132F"/>
    <w:rsid w:val="007F2358"/>
    <w:rsid w:val="007F2A33"/>
    <w:rsid w:val="007F3901"/>
    <w:rsid w:val="007F3DAE"/>
    <w:rsid w:val="007F4490"/>
    <w:rsid w:val="007F4668"/>
    <w:rsid w:val="007F46B8"/>
    <w:rsid w:val="007F48BE"/>
    <w:rsid w:val="007F5AEB"/>
    <w:rsid w:val="007F60BC"/>
    <w:rsid w:val="007F69E2"/>
    <w:rsid w:val="007F6B27"/>
    <w:rsid w:val="007F7E9A"/>
    <w:rsid w:val="008003F3"/>
    <w:rsid w:val="00800989"/>
    <w:rsid w:val="00800B4F"/>
    <w:rsid w:val="008023CF"/>
    <w:rsid w:val="008027A1"/>
    <w:rsid w:val="00802C44"/>
    <w:rsid w:val="0080379C"/>
    <w:rsid w:val="00803A2D"/>
    <w:rsid w:val="00803A6E"/>
    <w:rsid w:val="00803E00"/>
    <w:rsid w:val="00803F1C"/>
    <w:rsid w:val="008040DE"/>
    <w:rsid w:val="008047A9"/>
    <w:rsid w:val="008055C5"/>
    <w:rsid w:val="008055CE"/>
    <w:rsid w:val="00805C66"/>
    <w:rsid w:val="0080600E"/>
    <w:rsid w:val="00806508"/>
    <w:rsid w:val="00806664"/>
    <w:rsid w:val="008074C9"/>
    <w:rsid w:val="00807850"/>
    <w:rsid w:val="00807EFD"/>
    <w:rsid w:val="008102F2"/>
    <w:rsid w:val="00810996"/>
    <w:rsid w:val="008109D3"/>
    <w:rsid w:val="00810A42"/>
    <w:rsid w:val="00810D85"/>
    <w:rsid w:val="00811D47"/>
    <w:rsid w:val="00812BD4"/>
    <w:rsid w:val="00813A9D"/>
    <w:rsid w:val="00813FD1"/>
    <w:rsid w:val="00814316"/>
    <w:rsid w:val="008144C0"/>
    <w:rsid w:val="008145F1"/>
    <w:rsid w:val="00814AE2"/>
    <w:rsid w:val="00815021"/>
    <w:rsid w:val="0081520C"/>
    <w:rsid w:val="00815442"/>
    <w:rsid w:val="00815BF1"/>
    <w:rsid w:val="008160B8"/>
    <w:rsid w:val="008160E0"/>
    <w:rsid w:val="008165F0"/>
    <w:rsid w:val="00816A67"/>
    <w:rsid w:val="00816AA0"/>
    <w:rsid w:val="00816EA4"/>
    <w:rsid w:val="00816FD9"/>
    <w:rsid w:val="00817612"/>
    <w:rsid w:val="008179D8"/>
    <w:rsid w:val="00820C60"/>
    <w:rsid w:val="008217E6"/>
    <w:rsid w:val="00821BD5"/>
    <w:rsid w:val="00822027"/>
    <w:rsid w:val="00822246"/>
    <w:rsid w:val="00822A17"/>
    <w:rsid w:val="00822D33"/>
    <w:rsid w:val="0082386B"/>
    <w:rsid w:val="008243F0"/>
    <w:rsid w:val="0082453D"/>
    <w:rsid w:val="00825660"/>
    <w:rsid w:val="00825675"/>
    <w:rsid w:val="008258F5"/>
    <w:rsid w:val="0082631D"/>
    <w:rsid w:val="008266A7"/>
    <w:rsid w:val="00830406"/>
    <w:rsid w:val="008306C8"/>
    <w:rsid w:val="00830891"/>
    <w:rsid w:val="00830957"/>
    <w:rsid w:val="00830A98"/>
    <w:rsid w:val="00830B0E"/>
    <w:rsid w:val="00830BC7"/>
    <w:rsid w:val="0083184C"/>
    <w:rsid w:val="00831ABA"/>
    <w:rsid w:val="00831AEF"/>
    <w:rsid w:val="00832004"/>
    <w:rsid w:val="0083223A"/>
    <w:rsid w:val="0083228A"/>
    <w:rsid w:val="00832745"/>
    <w:rsid w:val="00832CFB"/>
    <w:rsid w:val="00833390"/>
    <w:rsid w:val="008334EA"/>
    <w:rsid w:val="008338A4"/>
    <w:rsid w:val="0083435E"/>
    <w:rsid w:val="00835DB5"/>
    <w:rsid w:val="008363EB"/>
    <w:rsid w:val="00836A2D"/>
    <w:rsid w:val="00836E25"/>
    <w:rsid w:val="008371EA"/>
    <w:rsid w:val="008379CC"/>
    <w:rsid w:val="00837C45"/>
    <w:rsid w:val="00840379"/>
    <w:rsid w:val="0084055C"/>
    <w:rsid w:val="008411D0"/>
    <w:rsid w:val="00841A62"/>
    <w:rsid w:val="00841C14"/>
    <w:rsid w:val="0084204B"/>
    <w:rsid w:val="008429C8"/>
    <w:rsid w:val="00843249"/>
    <w:rsid w:val="008432AA"/>
    <w:rsid w:val="00844730"/>
    <w:rsid w:val="008457C2"/>
    <w:rsid w:val="008463C1"/>
    <w:rsid w:val="00846504"/>
    <w:rsid w:val="00846B43"/>
    <w:rsid w:val="00846C7A"/>
    <w:rsid w:val="00846F8A"/>
    <w:rsid w:val="00847A21"/>
    <w:rsid w:val="008500F5"/>
    <w:rsid w:val="008507A5"/>
    <w:rsid w:val="00851612"/>
    <w:rsid w:val="00851873"/>
    <w:rsid w:val="00851BE3"/>
    <w:rsid w:val="008521CA"/>
    <w:rsid w:val="00852D70"/>
    <w:rsid w:val="00852E54"/>
    <w:rsid w:val="0085363F"/>
    <w:rsid w:val="008545FA"/>
    <w:rsid w:val="0085461A"/>
    <w:rsid w:val="008556F7"/>
    <w:rsid w:val="00855747"/>
    <w:rsid w:val="0085574C"/>
    <w:rsid w:val="0085590A"/>
    <w:rsid w:val="00855AC3"/>
    <w:rsid w:val="00855CC2"/>
    <w:rsid w:val="00857374"/>
    <w:rsid w:val="00857A82"/>
    <w:rsid w:val="00860312"/>
    <w:rsid w:val="00860370"/>
    <w:rsid w:val="00860AC6"/>
    <w:rsid w:val="00861916"/>
    <w:rsid w:val="00861FF1"/>
    <w:rsid w:val="008629C2"/>
    <w:rsid w:val="00862F23"/>
    <w:rsid w:val="00862F97"/>
    <w:rsid w:val="00863197"/>
    <w:rsid w:val="0086376F"/>
    <w:rsid w:val="00863846"/>
    <w:rsid w:val="00863CCB"/>
    <w:rsid w:val="00863E2D"/>
    <w:rsid w:val="00864E75"/>
    <w:rsid w:val="00864F25"/>
    <w:rsid w:val="008650CE"/>
    <w:rsid w:val="008673F4"/>
    <w:rsid w:val="0086792B"/>
    <w:rsid w:val="0087058C"/>
    <w:rsid w:val="00870DA1"/>
    <w:rsid w:val="008710FE"/>
    <w:rsid w:val="0087135B"/>
    <w:rsid w:val="008718F4"/>
    <w:rsid w:val="008724C3"/>
    <w:rsid w:val="00873038"/>
    <w:rsid w:val="00873684"/>
    <w:rsid w:val="00873836"/>
    <w:rsid w:val="00873E16"/>
    <w:rsid w:val="00874366"/>
    <w:rsid w:val="008746B0"/>
    <w:rsid w:val="00874E04"/>
    <w:rsid w:val="0087500A"/>
    <w:rsid w:val="00875061"/>
    <w:rsid w:val="008751E8"/>
    <w:rsid w:val="0087588C"/>
    <w:rsid w:val="00875DDD"/>
    <w:rsid w:val="0087685C"/>
    <w:rsid w:val="00876A53"/>
    <w:rsid w:val="00877C5E"/>
    <w:rsid w:val="00877D8A"/>
    <w:rsid w:val="0088071D"/>
    <w:rsid w:val="0088095C"/>
    <w:rsid w:val="00881269"/>
    <w:rsid w:val="008816B2"/>
    <w:rsid w:val="00881AB6"/>
    <w:rsid w:val="0088291E"/>
    <w:rsid w:val="00882F8D"/>
    <w:rsid w:val="0088339A"/>
    <w:rsid w:val="0088450E"/>
    <w:rsid w:val="00884A1A"/>
    <w:rsid w:val="00884C2E"/>
    <w:rsid w:val="00884EC9"/>
    <w:rsid w:val="00885070"/>
    <w:rsid w:val="00885186"/>
    <w:rsid w:val="008851EC"/>
    <w:rsid w:val="00885737"/>
    <w:rsid w:val="008863BA"/>
    <w:rsid w:val="00886869"/>
    <w:rsid w:val="00886FFC"/>
    <w:rsid w:val="008874BA"/>
    <w:rsid w:val="008877EF"/>
    <w:rsid w:val="00887821"/>
    <w:rsid w:val="00887B56"/>
    <w:rsid w:val="00887EFE"/>
    <w:rsid w:val="00890650"/>
    <w:rsid w:val="00890B1C"/>
    <w:rsid w:val="0089172B"/>
    <w:rsid w:val="0089174C"/>
    <w:rsid w:val="0089189B"/>
    <w:rsid w:val="0089190D"/>
    <w:rsid w:val="00891AC6"/>
    <w:rsid w:val="00892DC9"/>
    <w:rsid w:val="0089371A"/>
    <w:rsid w:val="00894152"/>
    <w:rsid w:val="00894CA9"/>
    <w:rsid w:val="008964BF"/>
    <w:rsid w:val="00896FBF"/>
    <w:rsid w:val="00897125"/>
    <w:rsid w:val="00897343"/>
    <w:rsid w:val="008977AE"/>
    <w:rsid w:val="00897E12"/>
    <w:rsid w:val="00897F0C"/>
    <w:rsid w:val="008A0E92"/>
    <w:rsid w:val="008A19D1"/>
    <w:rsid w:val="008A1B34"/>
    <w:rsid w:val="008A20D4"/>
    <w:rsid w:val="008A368A"/>
    <w:rsid w:val="008A3B63"/>
    <w:rsid w:val="008A5497"/>
    <w:rsid w:val="008A6515"/>
    <w:rsid w:val="008A6583"/>
    <w:rsid w:val="008A6D35"/>
    <w:rsid w:val="008A706F"/>
    <w:rsid w:val="008A725A"/>
    <w:rsid w:val="008A7A1F"/>
    <w:rsid w:val="008A7E0F"/>
    <w:rsid w:val="008B12F5"/>
    <w:rsid w:val="008B1667"/>
    <w:rsid w:val="008B2965"/>
    <w:rsid w:val="008B417C"/>
    <w:rsid w:val="008B44C6"/>
    <w:rsid w:val="008B4F9A"/>
    <w:rsid w:val="008B612B"/>
    <w:rsid w:val="008C0345"/>
    <w:rsid w:val="008C0A61"/>
    <w:rsid w:val="008C145D"/>
    <w:rsid w:val="008C2415"/>
    <w:rsid w:val="008C24F8"/>
    <w:rsid w:val="008C3098"/>
    <w:rsid w:val="008C3221"/>
    <w:rsid w:val="008C3D65"/>
    <w:rsid w:val="008C3ED1"/>
    <w:rsid w:val="008C4481"/>
    <w:rsid w:val="008C45B9"/>
    <w:rsid w:val="008C4686"/>
    <w:rsid w:val="008C4726"/>
    <w:rsid w:val="008C4A97"/>
    <w:rsid w:val="008C4CA5"/>
    <w:rsid w:val="008C6F00"/>
    <w:rsid w:val="008C7091"/>
    <w:rsid w:val="008C7120"/>
    <w:rsid w:val="008C7715"/>
    <w:rsid w:val="008D02AA"/>
    <w:rsid w:val="008D1CBF"/>
    <w:rsid w:val="008D2147"/>
    <w:rsid w:val="008D2AE1"/>
    <w:rsid w:val="008D35F1"/>
    <w:rsid w:val="008D4074"/>
    <w:rsid w:val="008D40AB"/>
    <w:rsid w:val="008D4190"/>
    <w:rsid w:val="008D4212"/>
    <w:rsid w:val="008D4A67"/>
    <w:rsid w:val="008D5293"/>
    <w:rsid w:val="008D54E6"/>
    <w:rsid w:val="008D5602"/>
    <w:rsid w:val="008D6B40"/>
    <w:rsid w:val="008D734F"/>
    <w:rsid w:val="008D7652"/>
    <w:rsid w:val="008D768D"/>
    <w:rsid w:val="008D77BF"/>
    <w:rsid w:val="008D7A32"/>
    <w:rsid w:val="008E0045"/>
    <w:rsid w:val="008E03C0"/>
    <w:rsid w:val="008E10A9"/>
    <w:rsid w:val="008E135D"/>
    <w:rsid w:val="008E1B27"/>
    <w:rsid w:val="008E1CE5"/>
    <w:rsid w:val="008E3049"/>
    <w:rsid w:val="008E3759"/>
    <w:rsid w:val="008E4033"/>
    <w:rsid w:val="008E4071"/>
    <w:rsid w:val="008E4855"/>
    <w:rsid w:val="008E4939"/>
    <w:rsid w:val="008E4EE6"/>
    <w:rsid w:val="008E5696"/>
    <w:rsid w:val="008E56AF"/>
    <w:rsid w:val="008E5F7B"/>
    <w:rsid w:val="008E6779"/>
    <w:rsid w:val="008E6DE4"/>
    <w:rsid w:val="008E70E1"/>
    <w:rsid w:val="008E7A77"/>
    <w:rsid w:val="008F00A4"/>
    <w:rsid w:val="008F0434"/>
    <w:rsid w:val="008F06D3"/>
    <w:rsid w:val="008F0D82"/>
    <w:rsid w:val="008F1276"/>
    <w:rsid w:val="008F12F0"/>
    <w:rsid w:val="008F1912"/>
    <w:rsid w:val="008F1B28"/>
    <w:rsid w:val="008F1DB4"/>
    <w:rsid w:val="008F1DCF"/>
    <w:rsid w:val="008F1F11"/>
    <w:rsid w:val="008F278D"/>
    <w:rsid w:val="008F3AB3"/>
    <w:rsid w:val="008F4787"/>
    <w:rsid w:val="008F4942"/>
    <w:rsid w:val="008F4CAE"/>
    <w:rsid w:val="008F4CC0"/>
    <w:rsid w:val="008F4EEC"/>
    <w:rsid w:val="008F5D41"/>
    <w:rsid w:val="008F5D99"/>
    <w:rsid w:val="008F5EE0"/>
    <w:rsid w:val="008F604B"/>
    <w:rsid w:val="008F65B4"/>
    <w:rsid w:val="008F6937"/>
    <w:rsid w:val="008F6959"/>
    <w:rsid w:val="008F6C6B"/>
    <w:rsid w:val="008F7593"/>
    <w:rsid w:val="008F764E"/>
    <w:rsid w:val="009014A4"/>
    <w:rsid w:val="0090233C"/>
    <w:rsid w:val="009026B6"/>
    <w:rsid w:val="0090270B"/>
    <w:rsid w:val="00902BEA"/>
    <w:rsid w:val="00902D2B"/>
    <w:rsid w:val="00903B8B"/>
    <w:rsid w:val="00904010"/>
    <w:rsid w:val="009041DC"/>
    <w:rsid w:val="009048AE"/>
    <w:rsid w:val="00905424"/>
    <w:rsid w:val="00905480"/>
    <w:rsid w:val="009058E5"/>
    <w:rsid w:val="0090611A"/>
    <w:rsid w:val="0090624C"/>
    <w:rsid w:val="00907C09"/>
    <w:rsid w:val="0091076C"/>
    <w:rsid w:val="00910EC4"/>
    <w:rsid w:val="0091113E"/>
    <w:rsid w:val="00911194"/>
    <w:rsid w:val="00912100"/>
    <w:rsid w:val="009124C7"/>
    <w:rsid w:val="0091270C"/>
    <w:rsid w:val="00912762"/>
    <w:rsid w:val="00912765"/>
    <w:rsid w:val="00912BA4"/>
    <w:rsid w:val="009139FB"/>
    <w:rsid w:val="009145D5"/>
    <w:rsid w:val="00914825"/>
    <w:rsid w:val="0091523E"/>
    <w:rsid w:val="009153DA"/>
    <w:rsid w:val="009158E6"/>
    <w:rsid w:val="00915963"/>
    <w:rsid w:val="00915F57"/>
    <w:rsid w:val="00915FB8"/>
    <w:rsid w:val="00916728"/>
    <w:rsid w:val="00916BAC"/>
    <w:rsid w:val="00916C9C"/>
    <w:rsid w:val="00916ED0"/>
    <w:rsid w:val="009172F3"/>
    <w:rsid w:val="00917323"/>
    <w:rsid w:val="00917B5A"/>
    <w:rsid w:val="00917DC8"/>
    <w:rsid w:val="0092034A"/>
    <w:rsid w:val="00920455"/>
    <w:rsid w:val="00920A0C"/>
    <w:rsid w:val="00920A58"/>
    <w:rsid w:val="00920A8C"/>
    <w:rsid w:val="00920B0D"/>
    <w:rsid w:val="00920C3B"/>
    <w:rsid w:val="00920F08"/>
    <w:rsid w:val="0092111F"/>
    <w:rsid w:val="0092140D"/>
    <w:rsid w:val="00921675"/>
    <w:rsid w:val="00923196"/>
    <w:rsid w:val="00924325"/>
    <w:rsid w:val="009262E2"/>
    <w:rsid w:val="00927004"/>
    <w:rsid w:val="00930E45"/>
    <w:rsid w:val="0093150F"/>
    <w:rsid w:val="0093184F"/>
    <w:rsid w:val="00931F4F"/>
    <w:rsid w:val="0093255C"/>
    <w:rsid w:val="00932A9C"/>
    <w:rsid w:val="00932AFD"/>
    <w:rsid w:val="00932D6D"/>
    <w:rsid w:val="009330DB"/>
    <w:rsid w:val="00933D8D"/>
    <w:rsid w:val="00934282"/>
    <w:rsid w:val="00934362"/>
    <w:rsid w:val="009344AC"/>
    <w:rsid w:val="00934A2C"/>
    <w:rsid w:val="00934DBA"/>
    <w:rsid w:val="00935C3F"/>
    <w:rsid w:val="00936E0D"/>
    <w:rsid w:val="00937219"/>
    <w:rsid w:val="009375A6"/>
    <w:rsid w:val="0093761E"/>
    <w:rsid w:val="0094071D"/>
    <w:rsid w:val="00941374"/>
    <w:rsid w:val="00941FD5"/>
    <w:rsid w:val="00942634"/>
    <w:rsid w:val="00942E69"/>
    <w:rsid w:val="0094453C"/>
    <w:rsid w:val="00944B98"/>
    <w:rsid w:val="00944C23"/>
    <w:rsid w:val="00944CE3"/>
    <w:rsid w:val="00945038"/>
    <w:rsid w:val="00945389"/>
    <w:rsid w:val="00945855"/>
    <w:rsid w:val="00945E37"/>
    <w:rsid w:val="0094677C"/>
    <w:rsid w:val="009468AE"/>
    <w:rsid w:val="009468EE"/>
    <w:rsid w:val="00947D3F"/>
    <w:rsid w:val="00947D8D"/>
    <w:rsid w:val="0095060A"/>
    <w:rsid w:val="00950897"/>
    <w:rsid w:val="009512BA"/>
    <w:rsid w:val="0095170B"/>
    <w:rsid w:val="009518FA"/>
    <w:rsid w:val="00951A75"/>
    <w:rsid w:val="00951CBC"/>
    <w:rsid w:val="00952001"/>
    <w:rsid w:val="009521B3"/>
    <w:rsid w:val="0095287C"/>
    <w:rsid w:val="00952CFF"/>
    <w:rsid w:val="00952F84"/>
    <w:rsid w:val="00953189"/>
    <w:rsid w:val="009531DD"/>
    <w:rsid w:val="00953D9A"/>
    <w:rsid w:val="0095480E"/>
    <w:rsid w:val="00954A5B"/>
    <w:rsid w:val="00954DB8"/>
    <w:rsid w:val="0095537B"/>
    <w:rsid w:val="00955784"/>
    <w:rsid w:val="00956048"/>
    <w:rsid w:val="00956D5C"/>
    <w:rsid w:val="0095796B"/>
    <w:rsid w:val="00957A6A"/>
    <w:rsid w:val="00957B3C"/>
    <w:rsid w:val="00957FAF"/>
    <w:rsid w:val="00960225"/>
    <w:rsid w:val="0096143E"/>
    <w:rsid w:val="00961CF7"/>
    <w:rsid w:val="00962626"/>
    <w:rsid w:val="00962730"/>
    <w:rsid w:val="0096548B"/>
    <w:rsid w:val="009654CD"/>
    <w:rsid w:val="00965A41"/>
    <w:rsid w:val="00965B5A"/>
    <w:rsid w:val="00966196"/>
    <w:rsid w:val="00966C51"/>
    <w:rsid w:val="00966F79"/>
    <w:rsid w:val="0096706E"/>
    <w:rsid w:val="0096716D"/>
    <w:rsid w:val="0097045C"/>
    <w:rsid w:val="009706E7"/>
    <w:rsid w:val="00970761"/>
    <w:rsid w:val="00970BEC"/>
    <w:rsid w:val="00970CC7"/>
    <w:rsid w:val="00970D93"/>
    <w:rsid w:val="009711D3"/>
    <w:rsid w:val="0097136D"/>
    <w:rsid w:val="009716FD"/>
    <w:rsid w:val="00971F44"/>
    <w:rsid w:val="00972029"/>
    <w:rsid w:val="00972919"/>
    <w:rsid w:val="00973067"/>
    <w:rsid w:val="00973C00"/>
    <w:rsid w:val="00973FC7"/>
    <w:rsid w:val="00974FCE"/>
    <w:rsid w:val="00975929"/>
    <w:rsid w:val="00975C4E"/>
    <w:rsid w:val="00976752"/>
    <w:rsid w:val="00976AAB"/>
    <w:rsid w:val="0097767F"/>
    <w:rsid w:val="009802B7"/>
    <w:rsid w:val="00980762"/>
    <w:rsid w:val="00980AE9"/>
    <w:rsid w:val="00981B52"/>
    <w:rsid w:val="00981E62"/>
    <w:rsid w:val="00981FBA"/>
    <w:rsid w:val="0098217D"/>
    <w:rsid w:val="0098295F"/>
    <w:rsid w:val="00982D86"/>
    <w:rsid w:val="00984540"/>
    <w:rsid w:val="00985B44"/>
    <w:rsid w:val="00985E61"/>
    <w:rsid w:val="00985F82"/>
    <w:rsid w:val="009864F6"/>
    <w:rsid w:val="009866C0"/>
    <w:rsid w:val="009867A4"/>
    <w:rsid w:val="0098709B"/>
    <w:rsid w:val="0099072A"/>
    <w:rsid w:val="00990C6B"/>
    <w:rsid w:val="00990F40"/>
    <w:rsid w:val="00993284"/>
    <w:rsid w:val="009941CE"/>
    <w:rsid w:val="00995937"/>
    <w:rsid w:val="00997151"/>
    <w:rsid w:val="00997947"/>
    <w:rsid w:val="00997A96"/>
    <w:rsid w:val="00997BC5"/>
    <w:rsid w:val="00997D62"/>
    <w:rsid w:val="00997F00"/>
    <w:rsid w:val="00997F78"/>
    <w:rsid w:val="009A0BE3"/>
    <w:rsid w:val="009A173F"/>
    <w:rsid w:val="009A1D13"/>
    <w:rsid w:val="009A2210"/>
    <w:rsid w:val="009A248D"/>
    <w:rsid w:val="009A2DA8"/>
    <w:rsid w:val="009A3C8E"/>
    <w:rsid w:val="009A3E8A"/>
    <w:rsid w:val="009A434B"/>
    <w:rsid w:val="009A44CC"/>
    <w:rsid w:val="009A45D2"/>
    <w:rsid w:val="009A4D54"/>
    <w:rsid w:val="009A4F41"/>
    <w:rsid w:val="009A555D"/>
    <w:rsid w:val="009A5EF6"/>
    <w:rsid w:val="009A6031"/>
    <w:rsid w:val="009A64A4"/>
    <w:rsid w:val="009A64BA"/>
    <w:rsid w:val="009A6882"/>
    <w:rsid w:val="009A6998"/>
    <w:rsid w:val="009A6AAA"/>
    <w:rsid w:val="009A785B"/>
    <w:rsid w:val="009B0148"/>
    <w:rsid w:val="009B041D"/>
    <w:rsid w:val="009B0845"/>
    <w:rsid w:val="009B0855"/>
    <w:rsid w:val="009B090B"/>
    <w:rsid w:val="009B0D6E"/>
    <w:rsid w:val="009B1207"/>
    <w:rsid w:val="009B1E54"/>
    <w:rsid w:val="009B2078"/>
    <w:rsid w:val="009B20A7"/>
    <w:rsid w:val="009B227E"/>
    <w:rsid w:val="009B2A6C"/>
    <w:rsid w:val="009B2A78"/>
    <w:rsid w:val="009B3381"/>
    <w:rsid w:val="009B346C"/>
    <w:rsid w:val="009B381B"/>
    <w:rsid w:val="009B3B76"/>
    <w:rsid w:val="009B407A"/>
    <w:rsid w:val="009B512B"/>
    <w:rsid w:val="009B5B62"/>
    <w:rsid w:val="009B5CB3"/>
    <w:rsid w:val="009B6069"/>
    <w:rsid w:val="009B6510"/>
    <w:rsid w:val="009B696A"/>
    <w:rsid w:val="009B6ACA"/>
    <w:rsid w:val="009B6B66"/>
    <w:rsid w:val="009B78E0"/>
    <w:rsid w:val="009B79C5"/>
    <w:rsid w:val="009C0366"/>
    <w:rsid w:val="009C04E0"/>
    <w:rsid w:val="009C0C1D"/>
    <w:rsid w:val="009C1419"/>
    <w:rsid w:val="009C35A0"/>
    <w:rsid w:val="009C3627"/>
    <w:rsid w:val="009C3F32"/>
    <w:rsid w:val="009C4022"/>
    <w:rsid w:val="009C431C"/>
    <w:rsid w:val="009C4AF8"/>
    <w:rsid w:val="009C4EAA"/>
    <w:rsid w:val="009C5230"/>
    <w:rsid w:val="009C53E4"/>
    <w:rsid w:val="009C6848"/>
    <w:rsid w:val="009C6F52"/>
    <w:rsid w:val="009C7297"/>
    <w:rsid w:val="009C734A"/>
    <w:rsid w:val="009C75AF"/>
    <w:rsid w:val="009D01BD"/>
    <w:rsid w:val="009D02A5"/>
    <w:rsid w:val="009D02B2"/>
    <w:rsid w:val="009D0BEB"/>
    <w:rsid w:val="009D1753"/>
    <w:rsid w:val="009D1E48"/>
    <w:rsid w:val="009D2052"/>
    <w:rsid w:val="009D2B26"/>
    <w:rsid w:val="009D2E55"/>
    <w:rsid w:val="009D3898"/>
    <w:rsid w:val="009D3E9B"/>
    <w:rsid w:val="009D3F9F"/>
    <w:rsid w:val="009D51AB"/>
    <w:rsid w:val="009D531A"/>
    <w:rsid w:val="009D5ABA"/>
    <w:rsid w:val="009D5BFC"/>
    <w:rsid w:val="009D5D6F"/>
    <w:rsid w:val="009D6855"/>
    <w:rsid w:val="009D7019"/>
    <w:rsid w:val="009D71DA"/>
    <w:rsid w:val="009D7351"/>
    <w:rsid w:val="009D7611"/>
    <w:rsid w:val="009D7616"/>
    <w:rsid w:val="009E0337"/>
    <w:rsid w:val="009E0B61"/>
    <w:rsid w:val="009E0EB4"/>
    <w:rsid w:val="009E1286"/>
    <w:rsid w:val="009E14B9"/>
    <w:rsid w:val="009E1C95"/>
    <w:rsid w:val="009E25D0"/>
    <w:rsid w:val="009E302A"/>
    <w:rsid w:val="009E31F5"/>
    <w:rsid w:val="009E34B1"/>
    <w:rsid w:val="009E3DC5"/>
    <w:rsid w:val="009E43CB"/>
    <w:rsid w:val="009E4C00"/>
    <w:rsid w:val="009E505A"/>
    <w:rsid w:val="009E52FF"/>
    <w:rsid w:val="009E53DE"/>
    <w:rsid w:val="009E5D8F"/>
    <w:rsid w:val="009E6508"/>
    <w:rsid w:val="009E707C"/>
    <w:rsid w:val="009E721F"/>
    <w:rsid w:val="009E751B"/>
    <w:rsid w:val="009E791A"/>
    <w:rsid w:val="009E7B03"/>
    <w:rsid w:val="009F08A5"/>
    <w:rsid w:val="009F15B8"/>
    <w:rsid w:val="009F1C67"/>
    <w:rsid w:val="009F228F"/>
    <w:rsid w:val="009F4A05"/>
    <w:rsid w:val="009F4CC6"/>
    <w:rsid w:val="009F53D4"/>
    <w:rsid w:val="009F545F"/>
    <w:rsid w:val="009F5EA5"/>
    <w:rsid w:val="009F61ED"/>
    <w:rsid w:val="009F633F"/>
    <w:rsid w:val="00A00525"/>
    <w:rsid w:val="00A00CEC"/>
    <w:rsid w:val="00A010F9"/>
    <w:rsid w:val="00A02D3A"/>
    <w:rsid w:val="00A03754"/>
    <w:rsid w:val="00A0396E"/>
    <w:rsid w:val="00A03999"/>
    <w:rsid w:val="00A0428D"/>
    <w:rsid w:val="00A04C00"/>
    <w:rsid w:val="00A04FBC"/>
    <w:rsid w:val="00A062EA"/>
    <w:rsid w:val="00A069C6"/>
    <w:rsid w:val="00A06E97"/>
    <w:rsid w:val="00A076FD"/>
    <w:rsid w:val="00A07806"/>
    <w:rsid w:val="00A07BBB"/>
    <w:rsid w:val="00A10042"/>
    <w:rsid w:val="00A10252"/>
    <w:rsid w:val="00A10570"/>
    <w:rsid w:val="00A10C19"/>
    <w:rsid w:val="00A128D2"/>
    <w:rsid w:val="00A13211"/>
    <w:rsid w:val="00A13326"/>
    <w:rsid w:val="00A1422A"/>
    <w:rsid w:val="00A1512B"/>
    <w:rsid w:val="00A154EF"/>
    <w:rsid w:val="00A177DD"/>
    <w:rsid w:val="00A179E0"/>
    <w:rsid w:val="00A2051E"/>
    <w:rsid w:val="00A209AB"/>
    <w:rsid w:val="00A21028"/>
    <w:rsid w:val="00A21183"/>
    <w:rsid w:val="00A21815"/>
    <w:rsid w:val="00A2238F"/>
    <w:rsid w:val="00A223EA"/>
    <w:rsid w:val="00A22495"/>
    <w:rsid w:val="00A22566"/>
    <w:rsid w:val="00A22DAC"/>
    <w:rsid w:val="00A22FA8"/>
    <w:rsid w:val="00A23907"/>
    <w:rsid w:val="00A23A43"/>
    <w:rsid w:val="00A243A0"/>
    <w:rsid w:val="00A243A3"/>
    <w:rsid w:val="00A24761"/>
    <w:rsid w:val="00A24D55"/>
    <w:rsid w:val="00A2598E"/>
    <w:rsid w:val="00A25B91"/>
    <w:rsid w:val="00A262E1"/>
    <w:rsid w:val="00A26B59"/>
    <w:rsid w:val="00A26FB7"/>
    <w:rsid w:val="00A2709A"/>
    <w:rsid w:val="00A27335"/>
    <w:rsid w:val="00A3024F"/>
    <w:rsid w:val="00A30299"/>
    <w:rsid w:val="00A3039F"/>
    <w:rsid w:val="00A304D7"/>
    <w:rsid w:val="00A30AEE"/>
    <w:rsid w:val="00A30B12"/>
    <w:rsid w:val="00A30C84"/>
    <w:rsid w:val="00A30F2A"/>
    <w:rsid w:val="00A310C3"/>
    <w:rsid w:val="00A310FC"/>
    <w:rsid w:val="00A31697"/>
    <w:rsid w:val="00A318EB"/>
    <w:rsid w:val="00A31B9C"/>
    <w:rsid w:val="00A31EF2"/>
    <w:rsid w:val="00A326C7"/>
    <w:rsid w:val="00A328B3"/>
    <w:rsid w:val="00A33062"/>
    <w:rsid w:val="00A33B1E"/>
    <w:rsid w:val="00A34372"/>
    <w:rsid w:val="00A34425"/>
    <w:rsid w:val="00A3464B"/>
    <w:rsid w:val="00A34F5E"/>
    <w:rsid w:val="00A3516D"/>
    <w:rsid w:val="00A35371"/>
    <w:rsid w:val="00A35E91"/>
    <w:rsid w:val="00A37032"/>
    <w:rsid w:val="00A37CC5"/>
    <w:rsid w:val="00A40989"/>
    <w:rsid w:val="00A409F2"/>
    <w:rsid w:val="00A40C26"/>
    <w:rsid w:val="00A40EFE"/>
    <w:rsid w:val="00A40FEF"/>
    <w:rsid w:val="00A41B11"/>
    <w:rsid w:val="00A422F6"/>
    <w:rsid w:val="00A425D3"/>
    <w:rsid w:val="00A428D6"/>
    <w:rsid w:val="00A4291E"/>
    <w:rsid w:val="00A42BEF"/>
    <w:rsid w:val="00A42F4E"/>
    <w:rsid w:val="00A4360D"/>
    <w:rsid w:val="00A43907"/>
    <w:rsid w:val="00A451C2"/>
    <w:rsid w:val="00A45A4D"/>
    <w:rsid w:val="00A45B93"/>
    <w:rsid w:val="00A45BF8"/>
    <w:rsid w:val="00A46028"/>
    <w:rsid w:val="00A46205"/>
    <w:rsid w:val="00A465DB"/>
    <w:rsid w:val="00A47206"/>
    <w:rsid w:val="00A47715"/>
    <w:rsid w:val="00A47722"/>
    <w:rsid w:val="00A47BB6"/>
    <w:rsid w:val="00A5056D"/>
    <w:rsid w:val="00A5076D"/>
    <w:rsid w:val="00A50FCF"/>
    <w:rsid w:val="00A523B8"/>
    <w:rsid w:val="00A527B5"/>
    <w:rsid w:val="00A528D1"/>
    <w:rsid w:val="00A52DAC"/>
    <w:rsid w:val="00A52F99"/>
    <w:rsid w:val="00A536F8"/>
    <w:rsid w:val="00A5426A"/>
    <w:rsid w:val="00A5479B"/>
    <w:rsid w:val="00A54E89"/>
    <w:rsid w:val="00A570D7"/>
    <w:rsid w:val="00A5746E"/>
    <w:rsid w:val="00A57E36"/>
    <w:rsid w:val="00A60BC2"/>
    <w:rsid w:val="00A610CD"/>
    <w:rsid w:val="00A611D7"/>
    <w:rsid w:val="00A61498"/>
    <w:rsid w:val="00A618CB"/>
    <w:rsid w:val="00A61BEB"/>
    <w:rsid w:val="00A62861"/>
    <w:rsid w:val="00A62DFB"/>
    <w:rsid w:val="00A62FFD"/>
    <w:rsid w:val="00A6356E"/>
    <w:rsid w:val="00A63631"/>
    <w:rsid w:val="00A63CF5"/>
    <w:rsid w:val="00A63DD8"/>
    <w:rsid w:val="00A63E1A"/>
    <w:rsid w:val="00A6443F"/>
    <w:rsid w:val="00A64EE6"/>
    <w:rsid w:val="00A65190"/>
    <w:rsid w:val="00A6526B"/>
    <w:rsid w:val="00A65304"/>
    <w:rsid w:val="00A65573"/>
    <w:rsid w:val="00A656BB"/>
    <w:rsid w:val="00A6597F"/>
    <w:rsid w:val="00A65C3E"/>
    <w:rsid w:val="00A65DA9"/>
    <w:rsid w:val="00A66E3A"/>
    <w:rsid w:val="00A66F14"/>
    <w:rsid w:val="00A67661"/>
    <w:rsid w:val="00A678A9"/>
    <w:rsid w:val="00A67BA6"/>
    <w:rsid w:val="00A70F9D"/>
    <w:rsid w:val="00A71671"/>
    <w:rsid w:val="00A7167F"/>
    <w:rsid w:val="00A71A75"/>
    <w:rsid w:val="00A71B1C"/>
    <w:rsid w:val="00A71FC4"/>
    <w:rsid w:val="00A72FA2"/>
    <w:rsid w:val="00A736C5"/>
    <w:rsid w:val="00A73F4C"/>
    <w:rsid w:val="00A74050"/>
    <w:rsid w:val="00A75127"/>
    <w:rsid w:val="00A756CC"/>
    <w:rsid w:val="00A75E63"/>
    <w:rsid w:val="00A75F40"/>
    <w:rsid w:val="00A763A2"/>
    <w:rsid w:val="00A766B4"/>
    <w:rsid w:val="00A7687D"/>
    <w:rsid w:val="00A77150"/>
    <w:rsid w:val="00A77937"/>
    <w:rsid w:val="00A779B0"/>
    <w:rsid w:val="00A779C6"/>
    <w:rsid w:val="00A8031E"/>
    <w:rsid w:val="00A80F45"/>
    <w:rsid w:val="00A812E9"/>
    <w:rsid w:val="00A81459"/>
    <w:rsid w:val="00A814FA"/>
    <w:rsid w:val="00A81716"/>
    <w:rsid w:val="00A81FAC"/>
    <w:rsid w:val="00A83DD1"/>
    <w:rsid w:val="00A84FCB"/>
    <w:rsid w:val="00A850F0"/>
    <w:rsid w:val="00A859C4"/>
    <w:rsid w:val="00A85E03"/>
    <w:rsid w:val="00A865F6"/>
    <w:rsid w:val="00A86B56"/>
    <w:rsid w:val="00A8703C"/>
    <w:rsid w:val="00A87ED5"/>
    <w:rsid w:val="00A90A49"/>
    <w:rsid w:val="00A90E60"/>
    <w:rsid w:val="00A91C7D"/>
    <w:rsid w:val="00A9202D"/>
    <w:rsid w:val="00A9241D"/>
    <w:rsid w:val="00A92B0D"/>
    <w:rsid w:val="00A93A1A"/>
    <w:rsid w:val="00A93C15"/>
    <w:rsid w:val="00A93F06"/>
    <w:rsid w:val="00A94855"/>
    <w:rsid w:val="00A94E92"/>
    <w:rsid w:val="00A956E5"/>
    <w:rsid w:val="00A95987"/>
    <w:rsid w:val="00A95D00"/>
    <w:rsid w:val="00A95E7A"/>
    <w:rsid w:val="00A95ED8"/>
    <w:rsid w:val="00A95F3F"/>
    <w:rsid w:val="00A96647"/>
    <w:rsid w:val="00A96A09"/>
    <w:rsid w:val="00A96CDC"/>
    <w:rsid w:val="00A96DBD"/>
    <w:rsid w:val="00A971C5"/>
    <w:rsid w:val="00A9748A"/>
    <w:rsid w:val="00A975A2"/>
    <w:rsid w:val="00A97D1F"/>
    <w:rsid w:val="00A97ED4"/>
    <w:rsid w:val="00AA05C8"/>
    <w:rsid w:val="00AA09A2"/>
    <w:rsid w:val="00AA2BE1"/>
    <w:rsid w:val="00AA2FA3"/>
    <w:rsid w:val="00AA2FBA"/>
    <w:rsid w:val="00AA3B1A"/>
    <w:rsid w:val="00AA436D"/>
    <w:rsid w:val="00AA5A7B"/>
    <w:rsid w:val="00AA679A"/>
    <w:rsid w:val="00AA682F"/>
    <w:rsid w:val="00AA751A"/>
    <w:rsid w:val="00AA7996"/>
    <w:rsid w:val="00AB022B"/>
    <w:rsid w:val="00AB04F0"/>
    <w:rsid w:val="00AB0DFA"/>
    <w:rsid w:val="00AB11E3"/>
    <w:rsid w:val="00AB1574"/>
    <w:rsid w:val="00AB158E"/>
    <w:rsid w:val="00AB1A20"/>
    <w:rsid w:val="00AB1ED1"/>
    <w:rsid w:val="00AB268F"/>
    <w:rsid w:val="00AB32FB"/>
    <w:rsid w:val="00AB3551"/>
    <w:rsid w:val="00AB3622"/>
    <w:rsid w:val="00AB38D3"/>
    <w:rsid w:val="00AB3BC4"/>
    <w:rsid w:val="00AB48F5"/>
    <w:rsid w:val="00AB5876"/>
    <w:rsid w:val="00AB6EAC"/>
    <w:rsid w:val="00AB6EC8"/>
    <w:rsid w:val="00AB769D"/>
    <w:rsid w:val="00AC011B"/>
    <w:rsid w:val="00AC099C"/>
    <w:rsid w:val="00AC09DD"/>
    <w:rsid w:val="00AC14A6"/>
    <w:rsid w:val="00AC19CB"/>
    <w:rsid w:val="00AC1DE0"/>
    <w:rsid w:val="00AC212C"/>
    <w:rsid w:val="00AC246B"/>
    <w:rsid w:val="00AC2932"/>
    <w:rsid w:val="00AC2C6F"/>
    <w:rsid w:val="00AC34E1"/>
    <w:rsid w:val="00AC3DE8"/>
    <w:rsid w:val="00AC51C4"/>
    <w:rsid w:val="00AC55D4"/>
    <w:rsid w:val="00AC5668"/>
    <w:rsid w:val="00AC56E3"/>
    <w:rsid w:val="00AC5ADD"/>
    <w:rsid w:val="00AC5E43"/>
    <w:rsid w:val="00AC6C79"/>
    <w:rsid w:val="00AC6D0C"/>
    <w:rsid w:val="00AD013A"/>
    <w:rsid w:val="00AD0C34"/>
    <w:rsid w:val="00AD0EC7"/>
    <w:rsid w:val="00AD20CB"/>
    <w:rsid w:val="00AD2A4F"/>
    <w:rsid w:val="00AD2FE7"/>
    <w:rsid w:val="00AD35DA"/>
    <w:rsid w:val="00AD40EF"/>
    <w:rsid w:val="00AD499B"/>
    <w:rsid w:val="00AD5513"/>
    <w:rsid w:val="00AD57D2"/>
    <w:rsid w:val="00AD5F77"/>
    <w:rsid w:val="00AD62B6"/>
    <w:rsid w:val="00AD6A86"/>
    <w:rsid w:val="00AD73FE"/>
    <w:rsid w:val="00AE01FE"/>
    <w:rsid w:val="00AE0240"/>
    <w:rsid w:val="00AE0701"/>
    <w:rsid w:val="00AE0A84"/>
    <w:rsid w:val="00AE0CF2"/>
    <w:rsid w:val="00AE1BAF"/>
    <w:rsid w:val="00AE2692"/>
    <w:rsid w:val="00AE3002"/>
    <w:rsid w:val="00AE3760"/>
    <w:rsid w:val="00AE437B"/>
    <w:rsid w:val="00AE43EA"/>
    <w:rsid w:val="00AE4920"/>
    <w:rsid w:val="00AE5189"/>
    <w:rsid w:val="00AE5488"/>
    <w:rsid w:val="00AE556D"/>
    <w:rsid w:val="00AE59AA"/>
    <w:rsid w:val="00AE60B1"/>
    <w:rsid w:val="00AE63A3"/>
    <w:rsid w:val="00AE63E6"/>
    <w:rsid w:val="00AE6A05"/>
    <w:rsid w:val="00AE6D7E"/>
    <w:rsid w:val="00AE6DE0"/>
    <w:rsid w:val="00AE6F91"/>
    <w:rsid w:val="00AE7D81"/>
    <w:rsid w:val="00AF05AF"/>
    <w:rsid w:val="00AF07BD"/>
    <w:rsid w:val="00AF0821"/>
    <w:rsid w:val="00AF0B69"/>
    <w:rsid w:val="00AF0BD1"/>
    <w:rsid w:val="00AF0CC0"/>
    <w:rsid w:val="00AF2554"/>
    <w:rsid w:val="00AF25A6"/>
    <w:rsid w:val="00AF2D84"/>
    <w:rsid w:val="00AF2DB0"/>
    <w:rsid w:val="00AF3041"/>
    <w:rsid w:val="00AF307E"/>
    <w:rsid w:val="00AF35CD"/>
    <w:rsid w:val="00AF47E5"/>
    <w:rsid w:val="00AF4E1A"/>
    <w:rsid w:val="00AF511D"/>
    <w:rsid w:val="00AF5178"/>
    <w:rsid w:val="00AF5416"/>
    <w:rsid w:val="00AF5571"/>
    <w:rsid w:val="00AF5B3A"/>
    <w:rsid w:val="00AF61C3"/>
    <w:rsid w:val="00AF651B"/>
    <w:rsid w:val="00AF65CD"/>
    <w:rsid w:val="00AF6747"/>
    <w:rsid w:val="00AF69F7"/>
    <w:rsid w:val="00AF6A9D"/>
    <w:rsid w:val="00AF7408"/>
    <w:rsid w:val="00AF7705"/>
    <w:rsid w:val="00AF7988"/>
    <w:rsid w:val="00AF7E92"/>
    <w:rsid w:val="00B01973"/>
    <w:rsid w:val="00B03395"/>
    <w:rsid w:val="00B03A37"/>
    <w:rsid w:val="00B03DBD"/>
    <w:rsid w:val="00B03F49"/>
    <w:rsid w:val="00B0428F"/>
    <w:rsid w:val="00B04807"/>
    <w:rsid w:val="00B0491E"/>
    <w:rsid w:val="00B04E8D"/>
    <w:rsid w:val="00B05089"/>
    <w:rsid w:val="00B0543B"/>
    <w:rsid w:val="00B05744"/>
    <w:rsid w:val="00B059B8"/>
    <w:rsid w:val="00B0630C"/>
    <w:rsid w:val="00B06B0D"/>
    <w:rsid w:val="00B070A1"/>
    <w:rsid w:val="00B07184"/>
    <w:rsid w:val="00B07341"/>
    <w:rsid w:val="00B07353"/>
    <w:rsid w:val="00B07AA0"/>
    <w:rsid w:val="00B10D3C"/>
    <w:rsid w:val="00B11EDC"/>
    <w:rsid w:val="00B124C4"/>
    <w:rsid w:val="00B12A79"/>
    <w:rsid w:val="00B12E8D"/>
    <w:rsid w:val="00B1363B"/>
    <w:rsid w:val="00B13CD4"/>
    <w:rsid w:val="00B1521D"/>
    <w:rsid w:val="00B1530D"/>
    <w:rsid w:val="00B153EA"/>
    <w:rsid w:val="00B15964"/>
    <w:rsid w:val="00B159CE"/>
    <w:rsid w:val="00B15AD3"/>
    <w:rsid w:val="00B16ACC"/>
    <w:rsid w:val="00B16D29"/>
    <w:rsid w:val="00B170AC"/>
    <w:rsid w:val="00B17797"/>
    <w:rsid w:val="00B17A4C"/>
    <w:rsid w:val="00B2011D"/>
    <w:rsid w:val="00B2052F"/>
    <w:rsid w:val="00B21324"/>
    <w:rsid w:val="00B2150B"/>
    <w:rsid w:val="00B216A7"/>
    <w:rsid w:val="00B22C11"/>
    <w:rsid w:val="00B230E6"/>
    <w:rsid w:val="00B23424"/>
    <w:rsid w:val="00B235A3"/>
    <w:rsid w:val="00B235B0"/>
    <w:rsid w:val="00B23919"/>
    <w:rsid w:val="00B239E1"/>
    <w:rsid w:val="00B23D39"/>
    <w:rsid w:val="00B25759"/>
    <w:rsid w:val="00B25EDF"/>
    <w:rsid w:val="00B26735"/>
    <w:rsid w:val="00B26DD2"/>
    <w:rsid w:val="00B277D6"/>
    <w:rsid w:val="00B27DD7"/>
    <w:rsid w:val="00B30539"/>
    <w:rsid w:val="00B307C7"/>
    <w:rsid w:val="00B314DB"/>
    <w:rsid w:val="00B318B9"/>
    <w:rsid w:val="00B323DE"/>
    <w:rsid w:val="00B32B2D"/>
    <w:rsid w:val="00B33402"/>
    <w:rsid w:val="00B3359C"/>
    <w:rsid w:val="00B33B28"/>
    <w:rsid w:val="00B340F3"/>
    <w:rsid w:val="00B345BC"/>
    <w:rsid w:val="00B34657"/>
    <w:rsid w:val="00B346EA"/>
    <w:rsid w:val="00B3488B"/>
    <w:rsid w:val="00B34CE7"/>
    <w:rsid w:val="00B35117"/>
    <w:rsid w:val="00B35BB8"/>
    <w:rsid w:val="00B35C3F"/>
    <w:rsid w:val="00B361F2"/>
    <w:rsid w:val="00B363F3"/>
    <w:rsid w:val="00B3647D"/>
    <w:rsid w:val="00B3718B"/>
    <w:rsid w:val="00B3757A"/>
    <w:rsid w:val="00B3770A"/>
    <w:rsid w:val="00B379EA"/>
    <w:rsid w:val="00B37C50"/>
    <w:rsid w:val="00B37D14"/>
    <w:rsid w:val="00B405AB"/>
    <w:rsid w:val="00B41819"/>
    <w:rsid w:val="00B41BB0"/>
    <w:rsid w:val="00B4204A"/>
    <w:rsid w:val="00B42DBF"/>
    <w:rsid w:val="00B434BF"/>
    <w:rsid w:val="00B43864"/>
    <w:rsid w:val="00B45805"/>
    <w:rsid w:val="00B45DD5"/>
    <w:rsid w:val="00B45E2E"/>
    <w:rsid w:val="00B45F0E"/>
    <w:rsid w:val="00B4632A"/>
    <w:rsid w:val="00B46AD6"/>
    <w:rsid w:val="00B470F7"/>
    <w:rsid w:val="00B47FF6"/>
    <w:rsid w:val="00B506A9"/>
    <w:rsid w:val="00B513B1"/>
    <w:rsid w:val="00B52CFF"/>
    <w:rsid w:val="00B52E17"/>
    <w:rsid w:val="00B52F9B"/>
    <w:rsid w:val="00B5300C"/>
    <w:rsid w:val="00B530F1"/>
    <w:rsid w:val="00B531D5"/>
    <w:rsid w:val="00B5323A"/>
    <w:rsid w:val="00B54400"/>
    <w:rsid w:val="00B54A0C"/>
    <w:rsid w:val="00B54D68"/>
    <w:rsid w:val="00B557F1"/>
    <w:rsid w:val="00B55836"/>
    <w:rsid w:val="00B55BE0"/>
    <w:rsid w:val="00B55DC6"/>
    <w:rsid w:val="00B56114"/>
    <w:rsid w:val="00B57C21"/>
    <w:rsid w:val="00B60D19"/>
    <w:rsid w:val="00B62996"/>
    <w:rsid w:val="00B632D6"/>
    <w:rsid w:val="00B6392B"/>
    <w:rsid w:val="00B63A4F"/>
    <w:rsid w:val="00B63B1E"/>
    <w:rsid w:val="00B63DC6"/>
    <w:rsid w:val="00B64168"/>
    <w:rsid w:val="00B64652"/>
    <w:rsid w:val="00B65364"/>
    <w:rsid w:val="00B65C94"/>
    <w:rsid w:val="00B65DAD"/>
    <w:rsid w:val="00B665C6"/>
    <w:rsid w:val="00B66930"/>
    <w:rsid w:val="00B66DD5"/>
    <w:rsid w:val="00B677DC"/>
    <w:rsid w:val="00B67A21"/>
    <w:rsid w:val="00B67AB8"/>
    <w:rsid w:val="00B7008B"/>
    <w:rsid w:val="00B70976"/>
    <w:rsid w:val="00B709C6"/>
    <w:rsid w:val="00B70BC6"/>
    <w:rsid w:val="00B70C6D"/>
    <w:rsid w:val="00B70F49"/>
    <w:rsid w:val="00B71C2E"/>
    <w:rsid w:val="00B71F37"/>
    <w:rsid w:val="00B71FF1"/>
    <w:rsid w:val="00B72EFC"/>
    <w:rsid w:val="00B7322D"/>
    <w:rsid w:val="00B735B9"/>
    <w:rsid w:val="00B73F14"/>
    <w:rsid w:val="00B74106"/>
    <w:rsid w:val="00B74CB5"/>
    <w:rsid w:val="00B74F28"/>
    <w:rsid w:val="00B753B4"/>
    <w:rsid w:val="00B758DE"/>
    <w:rsid w:val="00B76779"/>
    <w:rsid w:val="00B77025"/>
    <w:rsid w:val="00B771EA"/>
    <w:rsid w:val="00B7735F"/>
    <w:rsid w:val="00B77EEB"/>
    <w:rsid w:val="00B804CF"/>
    <w:rsid w:val="00B80CC2"/>
    <w:rsid w:val="00B80DA9"/>
    <w:rsid w:val="00B818EC"/>
    <w:rsid w:val="00B81BD6"/>
    <w:rsid w:val="00B82B53"/>
    <w:rsid w:val="00B83F64"/>
    <w:rsid w:val="00B84713"/>
    <w:rsid w:val="00B84EA6"/>
    <w:rsid w:val="00B852BE"/>
    <w:rsid w:val="00B8553B"/>
    <w:rsid w:val="00B857C0"/>
    <w:rsid w:val="00B86484"/>
    <w:rsid w:val="00B86587"/>
    <w:rsid w:val="00B86EC4"/>
    <w:rsid w:val="00B87115"/>
    <w:rsid w:val="00B900BA"/>
    <w:rsid w:val="00B9070F"/>
    <w:rsid w:val="00B912C0"/>
    <w:rsid w:val="00B91AC5"/>
    <w:rsid w:val="00B91CD6"/>
    <w:rsid w:val="00B92693"/>
    <w:rsid w:val="00B92893"/>
    <w:rsid w:val="00B92C76"/>
    <w:rsid w:val="00B92D55"/>
    <w:rsid w:val="00B9392D"/>
    <w:rsid w:val="00B93D71"/>
    <w:rsid w:val="00B940E5"/>
    <w:rsid w:val="00B947A8"/>
    <w:rsid w:val="00B94B91"/>
    <w:rsid w:val="00B94F4D"/>
    <w:rsid w:val="00B95648"/>
    <w:rsid w:val="00B956D7"/>
    <w:rsid w:val="00B95E4A"/>
    <w:rsid w:val="00B95E9C"/>
    <w:rsid w:val="00B9663D"/>
    <w:rsid w:val="00B9727B"/>
    <w:rsid w:val="00B9776F"/>
    <w:rsid w:val="00B97B0C"/>
    <w:rsid w:val="00B97B7B"/>
    <w:rsid w:val="00BA006D"/>
    <w:rsid w:val="00BA02BD"/>
    <w:rsid w:val="00BA03DC"/>
    <w:rsid w:val="00BA05D1"/>
    <w:rsid w:val="00BA07BB"/>
    <w:rsid w:val="00BA081D"/>
    <w:rsid w:val="00BA0F29"/>
    <w:rsid w:val="00BA1315"/>
    <w:rsid w:val="00BA1833"/>
    <w:rsid w:val="00BA1D19"/>
    <w:rsid w:val="00BA1E49"/>
    <w:rsid w:val="00BA1F09"/>
    <w:rsid w:val="00BA276C"/>
    <w:rsid w:val="00BA3BB7"/>
    <w:rsid w:val="00BA3E50"/>
    <w:rsid w:val="00BA461E"/>
    <w:rsid w:val="00BA5355"/>
    <w:rsid w:val="00BA66AE"/>
    <w:rsid w:val="00BA66D0"/>
    <w:rsid w:val="00BA6777"/>
    <w:rsid w:val="00BA6E56"/>
    <w:rsid w:val="00BA7955"/>
    <w:rsid w:val="00BB0E2C"/>
    <w:rsid w:val="00BB1331"/>
    <w:rsid w:val="00BB26CE"/>
    <w:rsid w:val="00BB2A5F"/>
    <w:rsid w:val="00BB306F"/>
    <w:rsid w:val="00BB33E3"/>
    <w:rsid w:val="00BB3A22"/>
    <w:rsid w:val="00BB3F15"/>
    <w:rsid w:val="00BB488F"/>
    <w:rsid w:val="00BB49CF"/>
    <w:rsid w:val="00BB4D48"/>
    <w:rsid w:val="00BB5679"/>
    <w:rsid w:val="00BB60C2"/>
    <w:rsid w:val="00BB624F"/>
    <w:rsid w:val="00BB6F44"/>
    <w:rsid w:val="00BB70E9"/>
    <w:rsid w:val="00BB7308"/>
    <w:rsid w:val="00BB7B15"/>
    <w:rsid w:val="00BB7FE9"/>
    <w:rsid w:val="00BC04E1"/>
    <w:rsid w:val="00BC0E90"/>
    <w:rsid w:val="00BC1180"/>
    <w:rsid w:val="00BC1E06"/>
    <w:rsid w:val="00BC2254"/>
    <w:rsid w:val="00BC2BBE"/>
    <w:rsid w:val="00BC36C2"/>
    <w:rsid w:val="00BC5335"/>
    <w:rsid w:val="00BC6476"/>
    <w:rsid w:val="00BC680B"/>
    <w:rsid w:val="00BC699B"/>
    <w:rsid w:val="00BD0F33"/>
    <w:rsid w:val="00BD19F1"/>
    <w:rsid w:val="00BD1F6A"/>
    <w:rsid w:val="00BD22E3"/>
    <w:rsid w:val="00BD23C8"/>
    <w:rsid w:val="00BD2923"/>
    <w:rsid w:val="00BD29F4"/>
    <w:rsid w:val="00BD2C50"/>
    <w:rsid w:val="00BD32C1"/>
    <w:rsid w:val="00BD356F"/>
    <w:rsid w:val="00BD378A"/>
    <w:rsid w:val="00BD42A1"/>
    <w:rsid w:val="00BD42BB"/>
    <w:rsid w:val="00BD45BF"/>
    <w:rsid w:val="00BD4B89"/>
    <w:rsid w:val="00BD521A"/>
    <w:rsid w:val="00BD5908"/>
    <w:rsid w:val="00BD5954"/>
    <w:rsid w:val="00BD5E60"/>
    <w:rsid w:val="00BD5EE7"/>
    <w:rsid w:val="00BD6768"/>
    <w:rsid w:val="00BD6A23"/>
    <w:rsid w:val="00BD6AC5"/>
    <w:rsid w:val="00BD6E18"/>
    <w:rsid w:val="00BD72BD"/>
    <w:rsid w:val="00BD782D"/>
    <w:rsid w:val="00BE04A2"/>
    <w:rsid w:val="00BE16D9"/>
    <w:rsid w:val="00BE1974"/>
    <w:rsid w:val="00BE219E"/>
    <w:rsid w:val="00BE2489"/>
    <w:rsid w:val="00BE2521"/>
    <w:rsid w:val="00BE2E8C"/>
    <w:rsid w:val="00BE37AC"/>
    <w:rsid w:val="00BE39A1"/>
    <w:rsid w:val="00BE3A4C"/>
    <w:rsid w:val="00BE3CB9"/>
    <w:rsid w:val="00BE3F6A"/>
    <w:rsid w:val="00BE49B0"/>
    <w:rsid w:val="00BE4F59"/>
    <w:rsid w:val="00BE52D9"/>
    <w:rsid w:val="00BE576A"/>
    <w:rsid w:val="00BE58B1"/>
    <w:rsid w:val="00BE5BEC"/>
    <w:rsid w:val="00BE5CD8"/>
    <w:rsid w:val="00BE6BFC"/>
    <w:rsid w:val="00BE7542"/>
    <w:rsid w:val="00BE7BF5"/>
    <w:rsid w:val="00BF02CB"/>
    <w:rsid w:val="00BF047F"/>
    <w:rsid w:val="00BF068A"/>
    <w:rsid w:val="00BF0DC8"/>
    <w:rsid w:val="00BF11D3"/>
    <w:rsid w:val="00BF17B4"/>
    <w:rsid w:val="00BF17B8"/>
    <w:rsid w:val="00BF1C0D"/>
    <w:rsid w:val="00BF2140"/>
    <w:rsid w:val="00BF2150"/>
    <w:rsid w:val="00BF22F4"/>
    <w:rsid w:val="00BF2BEF"/>
    <w:rsid w:val="00BF2F62"/>
    <w:rsid w:val="00BF33EA"/>
    <w:rsid w:val="00BF41C7"/>
    <w:rsid w:val="00BF4768"/>
    <w:rsid w:val="00BF4F08"/>
    <w:rsid w:val="00BF53BE"/>
    <w:rsid w:val="00BF656F"/>
    <w:rsid w:val="00BF6667"/>
    <w:rsid w:val="00BF6DA7"/>
    <w:rsid w:val="00BF6DAD"/>
    <w:rsid w:val="00BF6FD8"/>
    <w:rsid w:val="00BF7294"/>
    <w:rsid w:val="00BF72CE"/>
    <w:rsid w:val="00BF7397"/>
    <w:rsid w:val="00BF79F3"/>
    <w:rsid w:val="00BF7DF0"/>
    <w:rsid w:val="00BF7F23"/>
    <w:rsid w:val="00C00AC9"/>
    <w:rsid w:val="00C00B19"/>
    <w:rsid w:val="00C01064"/>
    <w:rsid w:val="00C01154"/>
    <w:rsid w:val="00C0206C"/>
    <w:rsid w:val="00C02834"/>
    <w:rsid w:val="00C029AD"/>
    <w:rsid w:val="00C0359C"/>
    <w:rsid w:val="00C03680"/>
    <w:rsid w:val="00C036F3"/>
    <w:rsid w:val="00C038AE"/>
    <w:rsid w:val="00C03CA5"/>
    <w:rsid w:val="00C03FC4"/>
    <w:rsid w:val="00C04AF5"/>
    <w:rsid w:val="00C054DF"/>
    <w:rsid w:val="00C059B0"/>
    <w:rsid w:val="00C05E44"/>
    <w:rsid w:val="00C061E3"/>
    <w:rsid w:val="00C0640C"/>
    <w:rsid w:val="00C0673D"/>
    <w:rsid w:val="00C06944"/>
    <w:rsid w:val="00C06C50"/>
    <w:rsid w:val="00C07760"/>
    <w:rsid w:val="00C10092"/>
    <w:rsid w:val="00C10337"/>
    <w:rsid w:val="00C1066A"/>
    <w:rsid w:val="00C1083D"/>
    <w:rsid w:val="00C10AAF"/>
    <w:rsid w:val="00C10D78"/>
    <w:rsid w:val="00C1130D"/>
    <w:rsid w:val="00C1197D"/>
    <w:rsid w:val="00C11CDE"/>
    <w:rsid w:val="00C1222A"/>
    <w:rsid w:val="00C1256B"/>
    <w:rsid w:val="00C12E1A"/>
    <w:rsid w:val="00C13041"/>
    <w:rsid w:val="00C131DD"/>
    <w:rsid w:val="00C132E6"/>
    <w:rsid w:val="00C13A4B"/>
    <w:rsid w:val="00C13A54"/>
    <w:rsid w:val="00C1544C"/>
    <w:rsid w:val="00C15CDA"/>
    <w:rsid w:val="00C16828"/>
    <w:rsid w:val="00C16B94"/>
    <w:rsid w:val="00C16BE4"/>
    <w:rsid w:val="00C16DF1"/>
    <w:rsid w:val="00C1774F"/>
    <w:rsid w:val="00C17B45"/>
    <w:rsid w:val="00C17E2D"/>
    <w:rsid w:val="00C20B18"/>
    <w:rsid w:val="00C211E7"/>
    <w:rsid w:val="00C21762"/>
    <w:rsid w:val="00C21F97"/>
    <w:rsid w:val="00C22AF7"/>
    <w:rsid w:val="00C232C3"/>
    <w:rsid w:val="00C23508"/>
    <w:rsid w:val="00C239D5"/>
    <w:rsid w:val="00C23AEE"/>
    <w:rsid w:val="00C24543"/>
    <w:rsid w:val="00C248BD"/>
    <w:rsid w:val="00C24ADD"/>
    <w:rsid w:val="00C24B98"/>
    <w:rsid w:val="00C24CD1"/>
    <w:rsid w:val="00C2518F"/>
    <w:rsid w:val="00C25550"/>
    <w:rsid w:val="00C256A2"/>
    <w:rsid w:val="00C257D0"/>
    <w:rsid w:val="00C2587E"/>
    <w:rsid w:val="00C259F3"/>
    <w:rsid w:val="00C2603D"/>
    <w:rsid w:val="00C263B3"/>
    <w:rsid w:val="00C2647E"/>
    <w:rsid w:val="00C26744"/>
    <w:rsid w:val="00C26CD3"/>
    <w:rsid w:val="00C26EB0"/>
    <w:rsid w:val="00C27957"/>
    <w:rsid w:val="00C313FD"/>
    <w:rsid w:val="00C32596"/>
    <w:rsid w:val="00C32B21"/>
    <w:rsid w:val="00C335CD"/>
    <w:rsid w:val="00C3371B"/>
    <w:rsid w:val="00C337AE"/>
    <w:rsid w:val="00C33AEE"/>
    <w:rsid w:val="00C33FAD"/>
    <w:rsid w:val="00C34045"/>
    <w:rsid w:val="00C34448"/>
    <w:rsid w:val="00C34C20"/>
    <w:rsid w:val="00C3532A"/>
    <w:rsid w:val="00C36E81"/>
    <w:rsid w:val="00C371EE"/>
    <w:rsid w:val="00C379F9"/>
    <w:rsid w:val="00C37EE0"/>
    <w:rsid w:val="00C37F3F"/>
    <w:rsid w:val="00C406ED"/>
    <w:rsid w:val="00C40789"/>
    <w:rsid w:val="00C40CE9"/>
    <w:rsid w:val="00C41CCD"/>
    <w:rsid w:val="00C41F9B"/>
    <w:rsid w:val="00C43595"/>
    <w:rsid w:val="00C436C8"/>
    <w:rsid w:val="00C43826"/>
    <w:rsid w:val="00C440FC"/>
    <w:rsid w:val="00C44C37"/>
    <w:rsid w:val="00C44D8F"/>
    <w:rsid w:val="00C454A4"/>
    <w:rsid w:val="00C45A43"/>
    <w:rsid w:val="00C46DBE"/>
    <w:rsid w:val="00C46DF9"/>
    <w:rsid w:val="00C46EE5"/>
    <w:rsid w:val="00C47E0C"/>
    <w:rsid w:val="00C50B54"/>
    <w:rsid w:val="00C50C67"/>
    <w:rsid w:val="00C50F54"/>
    <w:rsid w:val="00C5119A"/>
    <w:rsid w:val="00C5123F"/>
    <w:rsid w:val="00C51515"/>
    <w:rsid w:val="00C515F5"/>
    <w:rsid w:val="00C51756"/>
    <w:rsid w:val="00C518F1"/>
    <w:rsid w:val="00C52016"/>
    <w:rsid w:val="00C5262F"/>
    <w:rsid w:val="00C5307F"/>
    <w:rsid w:val="00C539F0"/>
    <w:rsid w:val="00C54422"/>
    <w:rsid w:val="00C54730"/>
    <w:rsid w:val="00C54DC8"/>
    <w:rsid w:val="00C54E2C"/>
    <w:rsid w:val="00C55401"/>
    <w:rsid w:val="00C55A42"/>
    <w:rsid w:val="00C55D1B"/>
    <w:rsid w:val="00C55D38"/>
    <w:rsid w:val="00C55E46"/>
    <w:rsid w:val="00C55EDA"/>
    <w:rsid w:val="00C5660B"/>
    <w:rsid w:val="00C60376"/>
    <w:rsid w:val="00C60A67"/>
    <w:rsid w:val="00C6240E"/>
    <w:rsid w:val="00C62A75"/>
    <w:rsid w:val="00C63291"/>
    <w:rsid w:val="00C63547"/>
    <w:rsid w:val="00C63708"/>
    <w:rsid w:val="00C640DA"/>
    <w:rsid w:val="00C64144"/>
    <w:rsid w:val="00C64830"/>
    <w:rsid w:val="00C656ED"/>
    <w:rsid w:val="00C65779"/>
    <w:rsid w:val="00C65831"/>
    <w:rsid w:val="00C65899"/>
    <w:rsid w:val="00C65CE8"/>
    <w:rsid w:val="00C65D05"/>
    <w:rsid w:val="00C65EB4"/>
    <w:rsid w:val="00C65FE9"/>
    <w:rsid w:val="00C6641C"/>
    <w:rsid w:val="00C66B72"/>
    <w:rsid w:val="00C66BFB"/>
    <w:rsid w:val="00C66C7D"/>
    <w:rsid w:val="00C67106"/>
    <w:rsid w:val="00C67F45"/>
    <w:rsid w:val="00C702E0"/>
    <w:rsid w:val="00C70315"/>
    <w:rsid w:val="00C707E4"/>
    <w:rsid w:val="00C70F04"/>
    <w:rsid w:val="00C7112F"/>
    <w:rsid w:val="00C71264"/>
    <w:rsid w:val="00C715E4"/>
    <w:rsid w:val="00C716C3"/>
    <w:rsid w:val="00C717B9"/>
    <w:rsid w:val="00C7221E"/>
    <w:rsid w:val="00C72387"/>
    <w:rsid w:val="00C72C5D"/>
    <w:rsid w:val="00C72DCE"/>
    <w:rsid w:val="00C731EB"/>
    <w:rsid w:val="00C7324A"/>
    <w:rsid w:val="00C737E8"/>
    <w:rsid w:val="00C7458E"/>
    <w:rsid w:val="00C75439"/>
    <w:rsid w:val="00C755AF"/>
    <w:rsid w:val="00C75EA2"/>
    <w:rsid w:val="00C7696E"/>
    <w:rsid w:val="00C76FDE"/>
    <w:rsid w:val="00C77010"/>
    <w:rsid w:val="00C779A2"/>
    <w:rsid w:val="00C804F0"/>
    <w:rsid w:val="00C80B5D"/>
    <w:rsid w:val="00C810D8"/>
    <w:rsid w:val="00C81668"/>
    <w:rsid w:val="00C825F2"/>
    <w:rsid w:val="00C827E0"/>
    <w:rsid w:val="00C82E44"/>
    <w:rsid w:val="00C83605"/>
    <w:rsid w:val="00C842E5"/>
    <w:rsid w:val="00C844C6"/>
    <w:rsid w:val="00C85603"/>
    <w:rsid w:val="00C86C6F"/>
    <w:rsid w:val="00C87539"/>
    <w:rsid w:val="00C87C09"/>
    <w:rsid w:val="00C9008D"/>
    <w:rsid w:val="00C9075C"/>
    <w:rsid w:val="00C9127A"/>
    <w:rsid w:val="00C91558"/>
    <w:rsid w:val="00C91C3C"/>
    <w:rsid w:val="00C91C80"/>
    <w:rsid w:val="00C91E68"/>
    <w:rsid w:val="00C91FE0"/>
    <w:rsid w:val="00C921CC"/>
    <w:rsid w:val="00C9273C"/>
    <w:rsid w:val="00C93E78"/>
    <w:rsid w:val="00C95203"/>
    <w:rsid w:val="00C9567A"/>
    <w:rsid w:val="00C957F7"/>
    <w:rsid w:val="00C96907"/>
    <w:rsid w:val="00C96B91"/>
    <w:rsid w:val="00C96C93"/>
    <w:rsid w:val="00C96E00"/>
    <w:rsid w:val="00C97129"/>
    <w:rsid w:val="00C974AF"/>
    <w:rsid w:val="00C97C9A"/>
    <w:rsid w:val="00C97CF3"/>
    <w:rsid w:val="00CA0E3A"/>
    <w:rsid w:val="00CA0E44"/>
    <w:rsid w:val="00CA0FE5"/>
    <w:rsid w:val="00CA10BA"/>
    <w:rsid w:val="00CA1EAD"/>
    <w:rsid w:val="00CA1EBC"/>
    <w:rsid w:val="00CA286C"/>
    <w:rsid w:val="00CA3B43"/>
    <w:rsid w:val="00CA41BA"/>
    <w:rsid w:val="00CA4304"/>
    <w:rsid w:val="00CA4743"/>
    <w:rsid w:val="00CA4C53"/>
    <w:rsid w:val="00CA4FB0"/>
    <w:rsid w:val="00CA5BCA"/>
    <w:rsid w:val="00CA6017"/>
    <w:rsid w:val="00CA6560"/>
    <w:rsid w:val="00CA6CC7"/>
    <w:rsid w:val="00CA6D7E"/>
    <w:rsid w:val="00CA706E"/>
    <w:rsid w:val="00CA7688"/>
    <w:rsid w:val="00CA79C3"/>
    <w:rsid w:val="00CB0F43"/>
    <w:rsid w:val="00CB1E71"/>
    <w:rsid w:val="00CB1FAF"/>
    <w:rsid w:val="00CB212D"/>
    <w:rsid w:val="00CB2583"/>
    <w:rsid w:val="00CB2660"/>
    <w:rsid w:val="00CB2E66"/>
    <w:rsid w:val="00CB3114"/>
    <w:rsid w:val="00CB3FD8"/>
    <w:rsid w:val="00CB49D3"/>
    <w:rsid w:val="00CB570E"/>
    <w:rsid w:val="00CB5E87"/>
    <w:rsid w:val="00CB5EAD"/>
    <w:rsid w:val="00CB637B"/>
    <w:rsid w:val="00CB671B"/>
    <w:rsid w:val="00CB6883"/>
    <w:rsid w:val="00CB6B0F"/>
    <w:rsid w:val="00CB6B14"/>
    <w:rsid w:val="00CB7B4D"/>
    <w:rsid w:val="00CB7D87"/>
    <w:rsid w:val="00CB7FE1"/>
    <w:rsid w:val="00CC0361"/>
    <w:rsid w:val="00CC04C4"/>
    <w:rsid w:val="00CC065C"/>
    <w:rsid w:val="00CC07A3"/>
    <w:rsid w:val="00CC0A0F"/>
    <w:rsid w:val="00CC0AD1"/>
    <w:rsid w:val="00CC1E67"/>
    <w:rsid w:val="00CC3240"/>
    <w:rsid w:val="00CC3A85"/>
    <w:rsid w:val="00CC3BE5"/>
    <w:rsid w:val="00CC40CE"/>
    <w:rsid w:val="00CC4782"/>
    <w:rsid w:val="00CC47F0"/>
    <w:rsid w:val="00CC4F91"/>
    <w:rsid w:val="00CC555E"/>
    <w:rsid w:val="00CC55A5"/>
    <w:rsid w:val="00CC5A3D"/>
    <w:rsid w:val="00CC5E90"/>
    <w:rsid w:val="00CC63CF"/>
    <w:rsid w:val="00CC6401"/>
    <w:rsid w:val="00CD01DE"/>
    <w:rsid w:val="00CD046C"/>
    <w:rsid w:val="00CD079F"/>
    <w:rsid w:val="00CD0D60"/>
    <w:rsid w:val="00CD0DF7"/>
    <w:rsid w:val="00CD0FB4"/>
    <w:rsid w:val="00CD13A9"/>
    <w:rsid w:val="00CD1A69"/>
    <w:rsid w:val="00CD2402"/>
    <w:rsid w:val="00CD25DD"/>
    <w:rsid w:val="00CD28F1"/>
    <w:rsid w:val="00CD30EE"/>
    <w:rsid w:val="00CD3D72"/>
    <w:rsid w:val="00CD4012"/>
    <w:rsid w:val="00CD4091"/>
    <w:rsid w:val="00CD450C"/>
    <w:rsid w:val="00CD4546"/>
    <w:rsid w:val="00CD4901"/>
    <w:rsid w:val="00CD56B7"/>
    <w:rsid w:val="00CD618F"/>
    <w:rsid w:val="00CD68F0"/>
    <w:rsid w:val="00CD6A72"/>
    <w:rsid w:val="00CD7303"/>
    <w:rsid w:val="00CD7500"/>
    <w:rsid w:val="00CD764E"/>
    <w:rsid w:val="00CD7919"/>
    <w:rsid w:val="00CE076C"/>
    <w:rsid w:val="00CE089E"/>
    <w:rsid w:val="00CE08D5"/>
    <w:rsid w:val="00CE1AB9"/>
    <w:rsid w:val="00CE1D5B"/>
    <w:rsid w:val="00CE426A"/>
    <w:rsid w:val="00CE4565"/>
    <w:rsid w:val="00CE4631"/>
    <w:rsid w:val="00CE5199"/>
    <w:rsid w:val="00CE6382"/>
    <w:rsid w:val="00CE66D5"/>
    <w:rsid w:val="00CE77C9"/>
    <w:rsid w:val="00CF047C"/>
    <w:rsid w:val="00CF06AF"/>
    <w:rsid w:val="00CF091D"/>
    <w:rsid w:val="00CF0D1F"/>
    <w:rsid w:val="00CF0EB5"/>
    <w:rsid w:val="00CF2072"/>
    <w:rsid w:val="00CF2456"/>
    <w:rsid w:val="00CF33D8"/>
    <w:rsid w:val="00CF36FE"/>
    <w:rsid w:val="00CF4303"/>
    <w:rsid w:val="00CF4917"/>
    <w:rsid w:val="00CF4AA9"/>
    <w:rsid w:val="00CF4C1B"/>
    <w:rsid w:val="00CF5130"/>
    <w:rsid w:val="00CF529E"/>
    <w:rsid w:val="00CF6003"/>
    <w:rsid w:val="00CF637A"/>
    <w:rsid w:val="00CF74F0"/>
    <w:rsid w:val="00CF7F58"/>
    <w:rsid w:val="00D00666"/>
    <w:rsid w:val="00D00D10"/>
    <w:rsid w:val="00D01191"/>
    <w:rsid w:val="00D01292"/>
    <w:rsid w:val="00D01567"/>
    <w:rsid w:val="00D01AF5"/>
    <w:rsid w:val="00D02048"/>
    <w:rsid w:val="00D03181"/>
    <w:rsid w:val="00D0363E"/>
    <w:rsid w:val="00D03F90"/>
    <w:rsid w:val="00D055B4"/>
    <w:rsid w:val="00D059DE"/>
    <w:rsid w:val="00D05AD3"/>
    <w:rsid w:val="00D06A98"/>
    <w:rsid w:val="00D06BCC"/>
    <w:rsid w:val="00D070D3"/>
    <w:rsid w:val="00D075AF"/>
    <w:rsid w:val="00D0793A"/>
    <w:rsid w:val="00D10B57"/>
    <w:rsid w:val="00D11DD9"/>
    <w:rsid w:val="00D12193"/>
    <w:rsid w:val="00D12D8A"/>
    <w:rsid w:val="00D12F1F"/>
    <w:rsid w:val="00D13124"/>
    <w:rsid w:val="00D135A9"/>
    <w:rsid w:val="00D13CF5"/>
    <w:rsid w:val="00D13FCE"/>
    <w:rsid w:val="00D14F75"/>
    <w:rsid w:val="00D15232"/>
    <w:rsid w:val="00D152EF"/>
    <w:rsid w:val="00D15558"/>
    <w:rsid w:val="00D15677"/>
    <w:rsid w:val="00D15837"/>
    <w:rsid w:val="00D159A4"/>
    <w:rsid w:val="00D15AAF"/>
    <w:rsid w:val="00D16204"/>
    <w:rsid w:val="00D168BA"/>
    <w:rsid w:val="00D17C68"/>
    <w:rsid w:val="00D17D0E"/>
    <w:rsid w:val="00D20450"/>
    <w:rsid w:val="00D2099D"/>
    <w:rsid w:val="00D20F8E"/>
    <w:rsid w:val="00D21676"/>
    <w:rsid w:val="00D21809"/>
    <w:rsid w:val="00D22AE1"/>
    <w:rsid w:val="00D22B44"/>
    <w:rsid w:val="00D22C6C"/>
    <w:rsid w:val="00D22DA3"/>
    <w:rsid w:val="00D22FA8"/>
    <w:rsid w:val="00D23170"/>
    <w:rsid w:val="00D234C0"/>
    <w:rsid w:val="00D23880"/>
    <w:rsid w:val="00D239CA"/>
    <w:rsid w:val="00D239E7"/>
    <w:rsid w:val="00D23D6A"/>
    <w:rsid w:val="00D241EA"/>
    <w:rsid w:val="00D25721"/>
    <w:rsid w:val="00D25CA3"/>
    <w:rsid w:val="00D2620E"/>
    <w:rsid w:val="00D26708"/>
    <w:rsid w:val="00D26823"/>
    <w:rsid w:val="00D27573"/>
    <w:rsid w:val="00D27C13"/>
    <w:rsid w:val="00D306D1"/>
    <w:rsid w:val="00D3101D"/>
    <w:rsid w:val="00D31245"/>
    <w:rsid w:val="00D31262"/>
    <w:rsid w:val="00D31F26"/>
    <w:rsid w:val="00D31F98"/>
    <w:rsid w:val="00D32057"/>
    <w:rsid w:val="00D3216F"/>
    <w:rsid w:val="00D326E3"/>
    <w:rsid w:val="00D3288A"/>
    <w:rsid w:val="00D329B4"/>
    <w:rsid w:val="00D32A8C"/>
    <w:rsid w:val="00D32CCC"/>
    <w:rsid w:val="00D339C3"/>
    <w:rsid w:val="00D33A1E"/>
    <w:rsid w:val="00D33A2D"/>
    <w:rsid w:val="00D34193"/>
    <w:rsid w:val="00D343AC"/>
    <w:rsid w:val="00D34786"/>
    <w:rsid w:val="00D3544A"/>
    <w:rsid w:val="00D36735"/>
    <w:rsid w:val="00D368BD"/>
    <w:rsid w:val="00D36D6F"/>
    <w:rsid w:val="00D3749A"/>
    <w:rsid w:val="00D37848"/>
    <w:rsid w:val="00D37BFC"/>
    <w:rsid w:val="00D40DD9"/>
    <w:rsid w:val="00D40F7C"/>
    <w:rsid w:val="00D4154E"/>
    <w:rsid w:val="00D41590"/>
    <w:rsid w:val="00D4193C"/>
    <w:rsid w:val="00D4199A"/>
    <w:rsid w:val="00D41A63"/>
    <w:rsid w:val="00D41C15"/>
    <w:rsid w:val="00D42134"/>
    <w:rsid w:val="00D421D0"/>
    <w:rsid w:val="00D42BA0"/>
    <w:rsid w:val="00D42ED9"/>
    <w:rsid w:val="00D4345C"/>
    <w:rsid w:val="00D43BCC"/>
    <w:rsid w:val="00D43BF7"/>
    <w:rsid w:val="00D45CE1"/>
    <w:rsid w:val="00D46064"/>
    <w:rsid w:val="00D4615F"/>
    <w:rsid w:val="00D46D90"/>
    <w:rsid w:val="00D474C0"/>
    <w:rsid w:val="00D47A8E"/>
    <w:rsid w:val="00D47CB3"/>
    <w:rsid w:val="00D47D47"/>
    <w:rsid w:val="00D50037"/>
    <w:rsid w:val="00D5041A"/>
    <w:rsid w:val="00D505A8"/>
    <w:rsid w:val="00D509FB"/>
    <w:rsid w:val="00D51220"/>
    <w:rsid w:val="00D518DC"/>
    <w:rsid w:val="00D52011"/>
    <w:rsid w:val="00D5244C"/>
    <w:rsid w:val="00D52490"/>
    <w:rsid w:val="00D52997"/>
    <w:rsid w:val="00D52D14"/>
    <w:rsid w:val="00D53142"/>
    <w:rsid w:val="00D531E0"/>
    <w:rsid w:val="00D5328B"/>
    <w:rsid w:val="00D53438"/>
    <w:rsid w:val="00D53C46"/>
    <w:rsid w:val="00D53C6F"/>
    <w:rsid w:val="00D54BB5"/>
    <w:rsid w:val="00D550E3"/>
    <w:rsid w:val="00D5514D"/>
    <w:rsid w:val="00D558C0"/>
    <w:rsid w:val="00D55D58"/>
    <w:rsid w:val="00D56531"/>
    <w:rsid w:val="00D56D1B"/>
    <w:rsid w:val="00D57205"/>
    <w:rsid w:val="00D606F3"/>
    <w:rsid w:val="00D60ABE"/>
    <w:rsid w:val="00D61231"/>
    <w:rsid w:val="00D6203C"/>
    <w:rsid w:val="00D62531"/>
    <w:rsid w:val="00D62B6E"/>
    <w:rsid w:val="00D635CA"/>
    <w:rsid w:val="00D63A1D"/>
    <w:rsid w:val="00D63E0B"/>
    <w:rsid w:val="00D64F48"/>
    <w:rsid w:val="00D65184"/>
    <w:rsid w:val="00D657BD"/>
    <w:rsid w:val="00D65BFE"/>
    <w:rsid w:val="00D6747C"/>
    <w:rsid w:val="00D67702"/>
    <w:rsid w:val="00D67B8A"/>
    <w:rsid w:val="00D712D3"/>
    <w:rsid w:val="00D71422"/>
    <w:rsid w:val="00D7281B"/>
    <w:rsid w:val="00D728BE"/>
    <w:rsid w:val="00D72D9A"/>
    <w:rsid w:val="00D72DC6"/>
    <w:rsid w:val="00D73004"/>
    <w:rsid w:val="00D7328C"/>
    <w:rsid w:val="00D73E49"/>
    <w:rsid w:val="00D74029"/>
    <w:rsid w:val="00D752E7"/>
    <w:rsid w:val="00D7558D"/>
    <w:rsid w:val="00D75D16"/>
    <w:rsid w:val="00D760A7"/>
    <w:rsid w:val="00D7616C"/>
    <w:rsid w:val="00D76EE7"/>
    <w:rsid w:val="00D76FF7"/>
    <w:rsid w:val="00D77499"/>
    <w:rsid w:val="00D77796"/>
    <w:rsid w:val="00D77D85"/>
    <w:rsid w:val="00D77E5C"/>
    <w:rsid w:val="00D808E2"/>
    <w:rsid w:val="00D8104F"/>
    <w:rsid w:val="00D8138A"/>
    <w:rsid w:val="00D817A9"/>
    <w:rsid w:val="00D81D92"/>
    <w:rsid w:val="00D82E20"/>
    <w:rsid w:val="00D82F41"/>
    <w:rsid w:val="00D83129"/>
    <w:rsid w:val="00D839F3"/>
    <w:rsid w:val="00D83D73"/>
    <w:rsid w:val="00D84388"/>
    <w:rsid w:val="00D84EF0"/>
    <w:rsid w:val="00D852D5"/>
    <w:rsid w:val="00D857C1"/>
    <w:rsid w:val="00D85AEB"/>
    <w:rsid w:val="00D85DE1"/>
    <w:rsid w:val="00D85E09"/>
    <w:rsid w:val="00D864E1"/>
    <w:rsid w:val="00D86FBA"/>
    <w:rsid w:val="00D874D0"/>
    <w:rsid w:val="00D87C0B"/>
    <w:rsid w:val="00D9008A"/>
    <w:rsid w:val="00D9082C"/>
    <w:rsid w:val="00D914DA"/>
    <w:rsid w:val="00D9154E"/>
    <w:rsid w:val="00D91A17"/>
    <w:rsid w:val="00D92B49"/>
    <w:rsid w:val="00D932ED"/>
    <w:rsid w:val="00D93F64"/>
    <w:rsid w:val="00D94AFC"/>
    <w:rsid w:val="00D95495"/>
    <w:rsid w:val="00D95589"/>
    <w:rsid w:val="00D95CCF"/>
    <w:rsid w:val="00D96E66"/>
    <w:rsid w:val="00D96FDA"/>
    <w:rsid w:val="00D9799E"/>
    <w:rsid w:val="00DA0091"/>
    <w:rsid w:val="00DA0EED"/>
    <w:rsid w:val="00DA184E"/>
    <w:rsid w:val="00DA188F"/>
    <w:rsid w:val="00DA19D3"/>
    <w:rsid w:val="00DA1C1A"/>
    <w:rsid w:val="00DA253B"/>
    <w:rsid w:val="00DA2987"/>
    <w:rsid w:val="00DA331E"/>
    <w:rsid w:val="00DA3431"/>
    <w:rsid w:val="00DA3B69"/>
    <w:rsid w:val="00DA41E7"/>
    <w:rsid w:val="00DA4470"/>
    <w:rsid w:val="00DA461D"/>
    <w:rsid w:val="00DA46BA"/>
    <w:rsid w:val="00DA4B1D"/>
    <w:rsid w:val="00DA554E"/>
    <w:rsid w:val="00DA57F3"/>
    <w:rsid w:val="00DA593B"/>
    <w:rsid w:val="00DA598A"/>
    <w:rsid w:val="00DA5E31"/>
    <w:rsid w:val="00DA5E4B"/>
    <w:rsid w:val="00DA5FBC"/>
    <w:rsid w:val="00DA70BD"/>
    <w:rsid w:val="00DA70F6"/>
    <w:rsid w:val="00DA7153"/>
    <w:rsid w:val="00DA7307"/>
    <w:rsid w:val="00DA781C"/>
    <w:rsid w:val="00DA79C4"/>
    <w:rsid w:val="00DA7B5F"/>
    <w:rsid w:val="00DB00E6"/>
    <w:rsid w:val="00DB1C52"/>
    <w:rsid w:val="00DB1D82"/>
    <w:rsid w:val="00DB1DA0"/>
    <w:rsid w:val="00DB1DA8"/>
    <w:rsid w:val="00DB1F4D"/>
    <w:rsid w:val="00DB275C"/>
    <w:rsid w:val="00DB2B53"/>
    <w:rsid w:val="00DB3272"/>
    <w:rsid w:val="00DB359A"/>
    <w:rsid w:val="00DB45D9"/>
    <w:rsid w:val="00DB4DCB"/>
    <w:rsid w:val="00DB5118"/>
    <w:rsid w:val="00DB538B"/>
    <w:rsid w:val="00DB5989"/>
    <w:rsid w:val="00DB5B07"/>
    <w:rsid w:val="00DB6E82"/>
    <w:rsid w:val="00DB7EC9"/>
    <w:rsid w:val="00DC0E72"/>
    <w:rsid w:val="00DC1162"/>
    <w:rsid w:val="00DC11E7"/>
    <w:rsid w:val="00DC13B0"/>
    <w:rsid w:val="00DC15C5"/>
    <w:rsid w:val="00DC1D6F"/>
    <w:rsid w:val="00DC35AF"/>
    <w:rsid w:val="00DC36C0"/>
    <w:rsid w:val="00DC3ED9"/>
    <w:rsid w:val="00DC4BB6"/>
    <w:rsid w:val="00DC4F9D"/>
    <w:rsid w:val="00DC4FC8"/>
    <w:rsid w:val="00DC574C"/>
    <w:rsid w:val="00DC5F32"/>
    <w:rsid w:val="00DC6028"/>
    <w:rsid w:val="00DC7023"/>
    <w:rsid w:val="00DC7063"/>
    <w:rsid w:val="00DC73E2"/>
    <w:rsid w:val="00DC769A"/>
    <w:rsid w:val="00DC7C29"/>
    <w:rsid w:val="00DC7EFF"/>
    <w:rsid w:val="00DD0902"/>
    <w:rsid w:val="00DD0E05"/>
    <w:rsid w:val="00DD225F"/>
    <w:rsid w:val="00DD281A"/>
    <w:rsid w:val="00DD2FAB"/>
    <w:rsid w:val="00DD3D86"/>
    <w:rsid w:val="00DD3EEE"/>
    <w:rsid w:val="00DD4F4B"/>
    <w:rsid w:val="00DD5E97"/>
    <w:rsid w:val="00DD6BDE"/>
    <w:rsid w:val="00DD70F2"/>
    <w:rsid w:val="00DD71D6"/>
    <w:rsid w:val="00DD7825"/>
    <w:rsid w:val="00DD7A47"/>
    <w:rsid w:val="00DD7B40"/>
    <w:rsid w:val="00DE0AD9"/>
    <w:rsid w:val="00DE23D7"/>
    <w:rsid w:val="00DE28B6"/>
    <w:rsid w:val="00DE2F0A"/>
    <w:rsid w:val="00DE3243"/>
    <w:rsid w:val="00DE45F5"/>
    <w:rsid w:val="00DE50CF"/>
    <w:rsid w:val="00DE5648"/>
    <w:rsid w:val="00DE6304"/>
    <w:rsid w:val="00DE7B8E"/>
    <w:rsid w:val="00DF0064"/>
    <w:rsid w:val="00DF03CF"/>
    <w:rsid w:val="00DF0463"/>
    <w:rsid w:val="00DF0CEE"/>
    <w:rsid w:val="00DF1385"/>
    <w:rsid w:val="00DF1EC4"/>
    <w:rsid w:val="00DF261E"/>
    <w:rsid w:val="00DF2813"/>
    <w:rsid w:val="00DF3015"/>
    <w:rsid w:val="00DF3502"/>
    <w:rsid w:val="00DF3CCA"/>
    <w:rsid w:val="00DF4356"/>
    <w:rsid w:val="00DF48C2"/>
    <w:rsid w:val="00DF587F"/>
    <w:rsid w:val="00DF5A4B"/>
    <w:rsid w:val="00DF5AC8"/>
    <w:rsid w:val="00DF5C4C"/>
    <w:rsid w:val="00DF5F72"/>
    <w:rsid w:val="00E00C91"/>
    <w:rsid w:val="00E011D1"/>
    <w:rsid w:val="00E01355"/>
    <w:rsid w:val="00E01589"/>
    <w:rsid w:val="00E021A4"/>
    <w:rsid w:val="00E02529"/>
    <w:rsid w:val="00E02974"/>
    <w:rsid w:val="00E03271"/>
    <w:rsid w:val="00E0340B"/>
    <w:rsid w:val="00E037B2"/>
    <w:rsid w:val="00E04183"/>
    <w:rsid w:val="00E04A90"/>
    <w:rsid w:val="00E0662A"/>
    <w:rsid w:val="00E0704D"/>
    <w:rsid w:val="00E071C8"/>
    <w:rsid w:val="00E0760C"/>
    <w:rsid w:val="00E077D6"/>
    <w:rsid w:val="00E079A5"/>
    <w:rsid w:val="00E1049D"/>
    <w:rsid w:val="00E1093D"/>
    <w:rsid w:val="00E11709"/>
    <w:rsid w:val="00E11A0C"/>
    <w:rsid w:val="00E11CC0"/>
    <w:rsid w:val="00E124E4"/>
    <w:rsid w:val="00E12B46"/>
    <w:rsid w:val="00E12C61"/>
    <w:rsid w:val="00E12FFF"/>
    <w:rsid w:val="00E1343A"/>
    <w:rsid w:val="00E142AF"/>
    <w:rsid w:val="00E15683"/>
    <w:rsid w:val="00E1580E"/>
    <w:rsid w:val="00E15B70"/>
    <w:rsid w:val="00E15B73"/>
    <w:rsid w:val="00E15D27"/>
    <w:rsid w:val="00E1609A"/>
    <w:rsid w:val="00E16779"/>
    <w:rsid w:val="00E16D75"/>
    <w:rsid w:val="00E1723D"/>
    <w:rsid w:val="00E203AD"/>
    <w:rsid w:val="00E203C6"/>
    <w:rsid w:val="00E214EE"/>
    <w:rsid w:val="00E21597"/>
    <w:rsid w:val="00E21831"/>
    <w:rsid w:val="00E219C7"/>
    <w:rsid w:val="00E21E7F"/>
    <w:rsid w:val="00E22B41"/>
    <w:rsid w:val="00E22E7F"/>
    <w:rsid w:val="00E23632"/>
    <w:rsid w:val="00E239E0"/>
    <w:rsid w:val="00E23AF4"/>
    <w:rsid w:val="00E24709"/>
    <w:rsid w:val="00E25888"/>
    <w:rsid w:val="00E263B3"/>
    <w:rsid w:val="00E268AC"/>
    <w:rsid w:val="00E269DC"/>
    <w:rsid w:val="00E27182"/>
    <w:rsid w:val="00E275D6"/>
    <w:rsid w:val="00E279E8"/>
    <w:rsid w:val="00E27D8A"/>
    <w:rsid w:val="00E27E45"/>
    <w:rsid w:val="00E27E85"/>
    <w:rsid w:val="00E30405"/>
    <w:rsid w:val="00E3048A"/>
    <w:rsid w:val="00E312F2"/>
    <w:rsid w:val="00E3180D"/>
    <w:rsid w:val="00E327DF"/>
    <w:rsid w:val="00E32E10"/>
    <w:rsid w:val="00E33050"/>
    <w:rsid w:val="00E33679"/>
    <w:rsid w:val="00E336E2"/>
    <w:rsid w:val="00E341ED"/>
    <w:rsid w:val="00E34389"/>
    <w:rsid w:val="00E34DFE"/>
    <w:rsid w:val="00E3542A"/>
    <w:rsid w:val="00E36C8C"/>
    <w:rsid w:val="00E3757C"/>
    <w:rsid w:val="00E37DFD"/>
    <w:rsid w:val="00E40287"/>
    <w:rsid w:val="00E4111F"/>
    <w:rsid w:val="00E41A26"/>
    <w:rsid w:val="00E42F10"/>
    <w:rsid w:val="00E4310C"/>
    <w:rsid w:val="00E43157"/>
    <w:rsid w:val="00E43717"/>
    <w:rsid w:val="00E43CE4"/>
    <w:rsid w:val="00E44550"/>
    <w:rsid w:val="00E459BE"/>
    <w:rsid w:val="00E45FD6"/>
    <w:rsid w:val="00E46197"/>
    <w:rsid w:val="00E461CE"/>
    <w:rsid w:val="00E462C6"/>
    <w:rsid w:val="00E4640C"/>
    <w:rsid w:val="00E4764A"/>
    <w:rsid w:val="00E50189"/>
    <w:rsid w:val="00E50AF7"/>
    <w:rsid w:val="00E511E0"/>
    <w:rsid w:val="00E51FD1"/>
    <w:rsid w:val="00E524D8"/>
    <w:rsid w:val="00E53F10"/>
    <w:rsid w:val="00E54003"/>
    <w:rsid w:val="00E54050"/>
    <w:rsid w:val="00E543F3"/>
    <w:rsid w:val="00E54D4F"/>
    <w:rsid w:val="00E55E77"/>
    <w:rsid w:val="00E56944"/>
    <w:rsid w:val="00E56BE0"/>
    <w:rsid w:val="00E56EBC"/>
    <w:rsid w:val="00E56EFE"/>
    <w:rsid w:val="00E572FA"/>
    <w:rsid w:val="00E573A8"/>
    <w:rsid w:val="00E57608"/>
    <w:rsid w:val="00E611DA"/>
    <w:rsid w:val="00E613A8"/>
    <w:rsid w:val="00E613E9"/>
    <w:rsid w:val="00E61960"/>
    <w:rsid w:val="00E62377"/>
    <w:rsid w:val="00E624CE"/>
    <w:rsid w:val="00E6272A"/>
    <w:rsid w:val="00E630E6"/>
    <w:rsid w:val="00E6374D"/>
    <w:rsid w:val="00E63AC6"/>
    <w:rsid w:val="00E63BB7"/>
    <w:rsid w:val="00E642F0"/>
    <w:rsid w:val="00E643FA"/>
    <w:rsid w:val="00E64A01"/>
    <w:rsid w:val="00E651F5"/>
    <w:rsid w:val="00E6556B"/>
    <w:rsid w:val="00E65DA0"/>
    <w:rsid w:val="00E66AC6"/>
    <w:rsid w:val="00E66CE5"/>
    <w:rsid w:val="00E6761B"/>
    <w:rsid w:val="00E67C4C"/>
    <w:rsid w:val="00E7071B"/>
    <w:rsid w:val="00E70786"/>
    <w:rsid w:val="00E70831"/>
    <w:rsid w:val="00E70D59"/>
    <w:rsid w:val="00E71937"/>
    <w:rsid w:val="00E71AC2"/>
    <w:rsid w:val="00E71B55"/>
    <w:rsid w:val="00E71E2A"/>
    <w:rsid w:val="00E720CA"/>
    <w:rsid w:val="00E725F5"/>
    <w:rsid w:val="00E727DA"/>
    <w:rsid w:val="00E72A20"/>
    <w:rsid w:val="00E72B3E"/>
    <w:rsid w:val="00E72D38"/>
    <w:rsid w:val="00E72DFA"/>
    <w:rsid w:val="00E72EAD"/>
    <w:rsid w:val="00E735B4"/>
    <w:rsid w:val="00E7377B"/>
    <w:rsid w:val="00E73BDA"/>
    <w:rsid w:val="00E74829"/>
    <w:rsid w:val="00E7574E"/>
    <w:rsid w:val="00E75834"/>
    <w:rsid w:val="00E75A6B"/>
    <w:rsid w:val="00E76327"/>
    <w:rsid w:val="00E76544"/>
    <w:rsid w:val="00E768DB"/>
    <w:rsid w:val="00E76E58"/>
    <w:rsid w:val="00E76EFE"/>
    <w:rsid w:val="00E77257"/>
    <w:rsid w:val="00E77D32"/>
    <w:rsid w:val="00E803CB"/>
    <w:rsid w:val="00E8095B"/>
    <w:rsid w:val="00E80EA8"/>
    <w:rsid w:val="00E810C3"/>
    <w:rsid w:val="00E8114D"/>
    <w:rsid w:val="00E8123F"/>
    <w:rsid w:val="00E81481"/>
    <w:rsid w:val="00E815F4"/>
    <w:rsid w:val="00E81B0A"/>
    <w:rsid w:val="00E81E58"/>
    <w:rsid w:val="00E837AD"/>
    <w:rsid w:val="00E83FAD"/>
    <w:rsid w:val="00E84A46"/>
    <w:rsid w:val="00E84DDF"/>
    <w:rsid w:val="00E84EB5"/>
    <w:rsid w:val="00E85516"/>
    <w:rsid w:val="00E85662"/>
    <w:rsid w:val="00E8670D"/>
    <w:rsid w:val="00E867BA"/>
    <w:rsid w:val="00E87644"/>
    <w:rsid w:val="00E876F0"/>
    <w:rsid w:val="00E8789F"/>
    <w:rsid w:val="00E87F5F"/>
    <w:rsid w:val="00E87FE6"/>
    <w:rsid w:val="00E9000D"/>
    <w:rsid w:val="00E909AA"/>
    <w:rsid w:val="00E91457"/>
    <w:rsid w:val="00E91C21"/>
    <w:rsid w:val="00E93C16"/>
    <w:rsid w:val="00E93ED3"/>
    <w:rsid w:val="00E942AA"/>
    <w:rsid w:val="00E9485C"/>
    <w:rsid w:val="00E96B16"/>
    <w:rsid w:val="00E96C24"/>
    <w:rsid w:val="00E96D50"/>
    <w:rsid w:val="00E97773"/>
    <w:rsid w:val="00E97B71"/>
    <w:rsid w:val="00E97C25"/>
    <w:rsid w:val="00E97CCF"/>
    <w:rsid w:val="00E97DEC"/>
    <w:rsid w:val="00EA0796"/>
    <w:rsid w:val="00EA21A3"/>
    <w:rsid w:val="00EA3346"/>
    <w:rsid w:val="00EA36D8"/>
    <w:rsid w:val="00EA374D"/>
    <w:rsid w:val="00EA3918"/>
    <w:rsid w:val="00EA3D34"/>
    <w:rsid w:val="00EA4039"/>
    <w:rsid w:val="00EA4400"/>
    <w:rsid w:val="00EA4510"/>
    <w:rsid w:val="00EA61FB"/>
    <w:rsid w:val="00EA65CA"/>
    <w:rsid w:val="00EA68AD"/>
    <w:rsid w:val="00EA6CAC"/>
    <w:rsid w:val="00EA6D78"/>
    <w:rsid w:val="00EA7098"/>
    <w:rsid w:val="00EA7A92"/>
    <w:rsid w:val="00EB044D"/>
    <w:rsid w:val="00EB04AD"/>
    <w:rsid w:val="00EB0524"/>
    <w:rsid w:val="00EB1822"/>
    <w:rsid w:val="00EB1BCB"/>
    <w:rsid w:val="00EB23BC"/>
    <w:rsid w:val="00EB2413"/>
    <w:rsid w:val="00EB2B1C"/>
    <w:rsid w:val="00EB340C"/>
    <w:rsid w:val="00EB3438"/>
    <w:rsid w:val="00EB3684"/>
    <w:rsid w:val="00EB3A48"/>
    <w:rsid w:val="00EB454D"/>
    <w:rsid w:val="00EB46AA"/>
    <w:rsid w:val="00EB49FE"/>
    <w:rsid w:val="00EB4CAD"/>
    <w:rsid w:val="00EB50FE"/>
    <w:rsid w:val="00EB599C"/>
    <w:rsid w:val="00EB5E59"/>
    <w:rsid w:val="00EB6169"/>
    <w:rsid w:val="00EB6426"/>
    <w:rsid w:val="00EB66B4"/>
    <w:rsid w:val="00EB76D6"/>
    <w:rsid w:val="00EB7703"/>
    <w:rsid w:val="00EB7F0B"/>
    <w:rsid w:val="00EC0084"/>
    <w:rsid w:val="00EC05BD"/>
    <w:rsid w:val="00EC0D5B"/>
    <w:rsid w:val="00EC1FEE"/>
    <w:rsid w:val="00EC267C"/>
    <w:rsid w:val="00EC3809"/>
    <w:rsid w:val="00EC41EC"/>
    <w:rsid w:val="00EC51DA"/>
    <w:rsid w:val="00EC5652"/>
    <w:rsid w:val="00EC67D2"/>
    <w:rsid w:val="00EC6900"/>
    <w:rsid w:val="00EC6DB4"/>
    <w:rsid w:val="00EC7BC5"/>
    <w:rsid w:val="00EC7C5C"/>
    <w:rsid w:val="00EC7F38"/>
    <w:rsid w:val="00ED05A6"/>
    <w:rsid w:val="00ED09C9"/>
    <w:rsid w:val="00ED163D"/>
    <w:rsid w:val="00ED1A86"/>
    <w:rsid w:val="00ED1DBF"/>
    <w:rsid w:val="00ED244A"/>
    <w:rsid w:val="00ED258A"/>
    <w:rsid w:val="00ED3355"/>
    <w:rsid w:val="00ED3785"/>
    <w:rsid w:val="00ED5548"/>
    <w:rsid w:val="00ED67CC"/>
    <w:rsid w:val="00ED6B09"/>
    <w:rsid w:val="00ED76BE"/>
    <w:rsid w:val="00ED78E4"/>
    <w:rsid w:val="00ED7A40"/>
    <w:rsid w:val="00ED7D1F"/>
    <w:rsid w:val="00EE04A0"/>
    <w:rsid w:val="00EE07B0"/>
    <w:rsid w:val="00EE0CBD"/>
    <w:rsid w:val="00EE208C"/>
    <w:rsid w:val="00EE2940"/>
    <w:rsid w:val="00EE2953"/>
    <w:rsid w:val="00EE2E80"/>
    <w:rsid w:val="00EE3117"/>
    <w:rsid w:val="00EE36B0"/>
    <w:rsid w:val="00EE37F6"/>
    <w:rsid w:val="00EE3BBA"/>
    <w:rsid w:val="00EE3CD5"/>
    <w:rsid w:val="00EE487C"/>
    <w:rsid w:val="00EE4A13"/>
    <w:rsid w:val="00EE4D66"/>
    <w:rsid w:val="00EE4F3D"/>
    <w:rsid w:val="00EE6853"/>
    <w:rsid w:val="00EE723E"/>
    <w:rsid w:val="00EE7428"/>
    <w:rsid w:val="00EE75A1"/>
    <w:rsid w:val="00EE7614"/>
    <w:rsid w:val="00EE7DBE"/>
    <w:rsid w:val="00EE7F41"/>
    <w:rsid w:val="00EF0B71"/>
    <w:rsid w:val="00EF0E89"/>
    <w:rsid w:val="00EF126C"/>
    <w:rsid w:val="00EF1B7B"/>
    <w:rsid w:val="00EF2483"/>
    <w:rsid w:val="00EF36A9"/>
    <w:rsid w:val="00EF37E3"/>
    <w:rsid w:val="00EF4315"/>
    <w:rsid w:val="00EF5AE7"/>
    <w:rsid w:val="00EF5BAF"/>
    <w:rsid w:val="00EF6036"/>
    <w:rsid w:val="00EF619B"/>
    <w:rsid w:val="00EF6782"/>
    <w:rsid w:val="00EF6E5B"/>
    <w:rsid w:val="00EF71B3"/>
    <w:rsid w:val="00EF7978"/>
    <w:rsid w:val="00F00A96"/>
    <w:rsid w:val="00F00B55"/>
    <w:rsid w:val="00F01A9E"/>
    <w:rsid w:val="00F01CA1"/>
    <w:rsid w:val="00F01E46"/>
    <w:rsid w:val="00F01E48"/>
    <w:rsid w:val="00F021B6"/>
    <w:rsid w:val="00F0237D"/>
    <w:rsid w:val="00F02647"/>
    <w:rsid w:val="00F0293F"/>
    <w:rsid w:val="00F02AD1"/>
    <w:rsid w:val="00F02F64"/>
    <w:rsid w:val="00F032D8"/>
    <w:rsid w:val="00F034D0"/>
    <w:rsid w:val="00F050CF"/>
    <w:rsid w:val="00F052AD"/>
    <w:rsid w:val="00F05995"/>
    <w:rsid w:val="00F06247"/>
    <w:rsid w:val="00F06410"/>
    <w:rsid w:val="00F06C4D"/>
    <w:rsid w:val="00F0706D"/>
    <w:rsid w:val="00F07CC5"/>
    <w:rsid w:val="00F107E9"/>
    <w:rsid w:val="00F10AB3"/>
    <w:rsid w:val="00F114CF"/>
    <w:rsid w:val="00F1164A"/>
    <w:rsid w:val="00F11D40"/>
    <w:rsid w:val="00F122A6"/>
    <w:rsid w:val="00F126C6"/>
    <w:rsid w:val="00F1290D"/>
    <w:rsid w:val="00F13823"/>
    <w:rsid w:val="00F13DD3"/>
    <w:rsid w:val="00F13FC9"/>
    <w:rsid w:val="00F14698"/>
    <w:rsid w:val="00F14A52"/>
    <w:rsid w:val="00F154A9"/>
    <w:rsid w:val="00F16603"/>
    <w:rsid w:val="00F2168F"/>
    <w:rsid w:val="00F21F55"/>
    <w:rsid w:val="00F222CF"/>
    <w:rsid w:val="00F23137"/>
    <w:rsid w:val="00F241A6"/>
    <w:rsid w:val="00F2473D"/>
    <w:rsid w:val="00F253CC"/>
    <w:rsid w:val="00F2581F"/>
    <w:rsid w:val="00F25B3D"/>
    <w:rsid w:val="00F26290"/>
    <w:rsid w:val="00F269D3"/>
    <w:rsid w:val="00F2754E"/>
    <w:rsid w:val="00F300E3"/>
    <w:rsid w:val="00F304A8"/>
    <w:rsid w:val="00F32173"/>
    <w:rsid w:val="00F3217D"/>
    <w:rsid w:val="00F323EF"/>
    <w:rsid w:val="00F32F8C"/>
    <w:rsid w:val="00F347CA"/>
    <w:rsid w:val="00F3481C"/>
    <w:rsid w:val="00F352D9"/>
    <w:rsid w:val="00F353AD"/>
    <w:rsid w:val="00F3558D"/>
    <w:rsid w:val="00F3658A"/>
    <w:rsid w:val="00F37106"/>
    <w:rsid w:val="00F372F3"/>
    <w:rsid w:val="00F37660"/>
    <w:rsid w:val="00F378AB"/>
    <w:rsid w:val="00F37DE8"/>
    <w:rsid w:val="00F404A7"/>
    <w:rsid w:val="00F407BD"/>
    <w:rsid w:val="00F40A85"/>
    <w:rsid w:val="00F40AE1"/>
    <w:rsid w:val="00F40DE1"/>
    <w:rsid w:val="00F41A70"/>
    <w:rsid w:val="00F41D88"/>
    <w:rsid w:val="00F41E95"/>
    <w:rsid w:val="00F42842"/>
    <w:rsid w:val="00F440BA"/>
    <w:rsid w:val="00F44ABF"/>
    <w:rsid w:val="00F453EB"/>
    <w:rsid w:val="00F45BC9"/>
    <w:rsid w:val="00F45C0B"/>
    <w:rsid w:val="00F473D9"/>
    <w:rsid w:val="00F47EE5"/>
    <w:rsid w:val="00F500DF"/>
    <w:rsid w:val="00F509C7"/>
    <w:rsid w:val="00F519CF"/>
    <w:rsid w:val="00F52299"/>
    <w:rsid w:val="00F5238F"/>
    <w:rsid w:val="00F53766"/>
    <w:rsid w:val="00F54086"/>
    <w:rsid w:val="00F541B0"/>
    <w:rsid w:val="00F549ED"/>
    <w:rsid w:val="00F54CB0"/>
    <w:rsid w:val="00F54F48"/>
    <w:rsid w:val="00F554A0"/>
    <w:rsid w:val="00F55B7E"/>
    <w:rsid w:val="00F566C4"/>
    <w:rsid w:val="00F56946"/>
    <w:rsid w:val="00F56BA5"/>
    <w:rsid w:val="00F56E59"/>
    <w:rsid w:val="00F60457"/>
    <w:rsid w:val="00F60545"/>
    <w:rsid w:val="00F6081F"/>
    <w:rsid w:val="00F60E22"/>
    <w:rsid w:val="00F60F0D"/>
    <w:rsid w:val="00F61B62"/>
    <w:rsid w:val="00F61D56"/>
    <w:rsid w:val="00F62586"/>
    <w:rsid w:val="00F631B7"/>
    <w:rsid w:val="00F63852"/>
    <w:rsid w:val="00F642AD"/>
    <w:rsid w:val="00F6441F"/>
    <w:rsid w:val="00F64813"/>
    <w:rsid w:val="00F64FC0"/>
    <w:rsid w:val="00F65455"/>
    <w:rsid w:val="00F655FA"/>
    <w:rsid w:val="00F65AE4"/>
    <w:rsid w:val="00F65F1F"/>
    <w:rsid w:val="00F66977"/>
    <w:rsid w:val="00F66A45"/>
    <w:rsid w:val="00F66A99"/>
    <w:rsid w:val="00F70594"/>
    <w:rsid w:val="00F70856"/>
    <w:rsid w:val="00F70AFA"/>
    <w:rsid w:val="00F71FB2"/>
    <w:rsid w:val="00F72A5F"/>
    <w:rsid w:val="00F73104"/>
    <w:rsid w:val="00F733BF"/>
    <w:rsid w:val="00F73553"/>
    <w:rsid w:val="00F73634"/>
    <w:rsid w:val="00F73D42"/>
    <w:rsid w:val="00F7419C"/>
    <w:rsid w:val="00F75056"/>
    <w:rsid w:val="00F759D1"/>
    <w:rsid w:val="00F75BF7"/>
    <w:rsid w:val="00F76A2E"/>
    <w:rsid w:val="00F76CF4"/>
    <w:rsid w:val="00F7722C"/>
    <w:rsid w:val="00F77400"/>
    <w:rsid w:val="00F778BB"/>
    <w:rsid w:val="00F805FB"/>
    <w:rsid w:val="00F80E48"/>
    <w:rsid w:val="00F8119E"/>
    <w:rsid w:val="00F81395"/>
    <w:rsid w:val="00F82520"/>
    <w:rsid w:val="00F825F4"/>
    <w:rsid w:val="00F827E8"/>
    <w:rsid w:val="00F82C64"/>
    <w:rsid w:val="00F82D2F"/>
    <w:rsid w:val="00F8306D"/>
    <w:rsid w:val="00F83EFD"/>
    <w:rsid w:val="00F8436C"/>
    <w:rsid w:val="00F85513"/>
    <w:rsid w:val="00F85F8F"/>
    <w:rsid w:val="00F87729"/>
    <w:rsid w:val="00F877B9"/>
    <w:rsid w:val="00F87DA9"/>
    <w:rsid w:val="00F902EB"/>
    <w:rsid w:val="00F90405"/>
    <w:rsid w:val="00F906F8"/>
    <w:rsid w:val="00F90759"/>
    <w:rsid w:val="00F90E4B"/>
    <w:rsid w:val="00F911BE"/>
    <w:rsid w:val="00F9139C"/>
    <w:rsid w:val="00F917D1"/>
    <w:rsid w:val="00F917D7"/>
    <w:rsid w:val="00F91D30"/>
    <w:rsid w:val="00F9245B"/>
    <w:rsid w:val="00F92B5C"/>
    <w:rsid w:val="00F92FCC"/>
    <w:rsid w:val="00F931EF"/>
    <w:rsid w:val="00F93C21"/>
    <w:rsid w:val="00F957D8"/>
    <w:rsid w:val="00F95BD0"/>
    <w:rsid w:val="00F96305"/>
    <w:rsid w:val="00F9637C"/>
    <w:rsid w:val="00F9653B"/>
    <w:rsid w:val="00F972DB"/>
    <w:rsid w:val="00F97375"/>
    <w:rsid w:val="00F97BC3"/>
    <w:rsid w:val="00F97D48"/>
    <w:rsid w:val="00FA085E"/>
    <w:rsid w:val="00FA1D86"/>
    <w:rsid w:val="00FA39C7"/>
    <w:rsid w:val="00FA4118"/>
    <w:rsid w:val="00FA62AE"/>
    <w:rsid w:val="00FA671E"/>
    <w:rsid w:val="00FA68C6"/>
    <w:rsid w:val="00FA7BF4"/>
    <w:rsid w:val="00FA7DE8"/>
    <w:rsid w:val="00FA7EDB"/>
    <w:rsid w:val="00FB025F"/>
    <w:rsid w:val="00FB05C1"/>
    <w:rsid w:val="00FB16DF"/>
    <w:rsid w:val="00FB175B"/>
    <w:rsid w:val="00FB3732"/>
    <w:rsid w:val="00FB3832"/>
    <w:rsid w:val="00FB38D3"/>
    <w:rsid w:val="00FB3D19"/>
    <w:rsid w:val="00FB40F2"/>
    <w:rsid w:val="00FB443C"/>
    <w:rsid w:val="00FB4AD1"/>
    <w:rsid w:val="00FB4E0B"/>
    <w:rsid w:val="00FB4F8F"/>
    <w:rsid w:val="00FB596D"/>
    <w:rsid w:val="00FB5D56"/>
    <w:rsid w:val="00FB5F60"/>
    <w:rsid w:val="00FB62CF"/>
    <w:rsid w:val="00FB689A"/>
    <w:rsid w:val="00FB73B7"/>
    <w:rsid w:val="00FB7C6A"/>
    <w:rsid w:val="00FB7FC6"/>
    <w:rsid w:val="00FC0795"/>
    <w:rsid w:val="00FC08D0"/>
    <w:rsid w:val="00FC1C4A"/>
    <w:rsid w:val="00FC1F88"/>
    <w:rsid w:val="00FC216F"/>
    <w:rsid w:val="00FC2B47"/>
    <w:rsid w:val="00FC2C81"/>
    <w:rsid w:val="00FC3538"/>
    <w:rsid w:val="00FC3A93"/>
    <w:rsid w:val="00FC3B0A"/>
    <w:rsid w:val="00FC40F2"/>
    <w:rsid w:val="00FC4710"/>
    <w:rsid w:val="00FC485D"/>
    <w:rsid w:val="00FC51EB"/>
    <w:rsid w:val="00FC587D"/>
    <w:rsid w:val="00FC5F09"/>
    <w:rsid w:val="00FC64B0"/>
    <w:rsid w:val="00FC77D6"/>
    <w:rsid w:val="00FD0C6A"/>
    <w:rsid w:val="00FD0FB1"/>
    <w:rsid w:val="00FD160B"/>
    <w:rsid w:val="00FD1F65"/>
    <w:rsid w:val="00FD36CB"/>
    <w:rsid w:val="00FD3C3B"/>
    <w:rsid w:val="00FD47C4"/>
    <w:rsid w:val="00FD48EC"/>
    <w:rsid w:val="00FD4D8B"/>
    <w:rsid w:val="00FD5A99"/>
    <w:rsid w:val="00FD65D7"/>
    <w:rsid w:val="00FD692D"/>
    <w:rsid w:val="00FD6942"/>
    <w:rsid w:val="00FD6BD7"/>
    <w:rsid w:val="00FD7049"/>
    <w:rsid w:val="00FD7378"/>
    <w:rsid w:val="00FD7C8D"/>
    <w:rsid w:val="00FD7FD0"/>
    <w:rsid w:val="00FE07DD"/>
    <w:rsid w:val="00FE0F9D"/>
    <w:rsid w:val="00FE11D7"/>
    <w:rsid w:val="00FE174C"/>
    <w:rsid w:val="00FE2FF1"/>
    <w:rsid w:val="00FE30BE"/>
    <w:rsid w:val="00FE321F"/>
    <w:rsid w:val="00FE3710"/>
    <w:rsid w:val="00FE41CE"/>
    <w:rsid w:val="00FE42EC"/>
    <w:rsid w:val="00FE466A"/>
    <w:rsid w:val="00FE4711"/>
    <w:rsid w:val="00FE4D91"/>
    <w:rsid w:val="00FE5085"/>
    <w:rsid w:val="00FE6512"/>
    <w:rsid w:val="00FE6B45"/>
    <w:rsid w:val="00FE6F90"/>
    <w:rsid w:val="00FE7011"/>
    <w:rsid w:val="00FE7730"/>
    <w:rsid w:val="00FE792A"/>
    <w:rsid w:val="00FE7B5A"/>
    <w:rsid w:val="00FF0480"/>
    <w:rsid w:val="00FF0748"/>
    <w:rsid w:val="00FF0D0D"/>
    <w:rsid w:val="00FF1063"/>
    <w:rsid w:val="00FF11A6"/>
    <w:rsid w:val="00FF178E"/>
    <w:rsid w:val="00FF328F"/>
    <w:rsid w:val="00FF3A05"/>
    <w:rsid w:val="00FF3ADA"/>
    <w:rsid w:val="00FF3F58"/>
    <w:rsid w:val="00FF4078"/>
    <w:rsid w:val="00FF4AEE"/>
    <w:rsid w:val="00FF51AC"/>
    <w:rsid w:val="00FF55F3"/>
    <w:rsid w:val="00FF5707"/>
    <w:rsid w:val="00FF5851"/>
    <w:rsid w:val="00FF6283"/>
    <w:rsid w:val="00FF633A"/>
    <w:rsid w:val="00FF6971"/>
    <w:rsid w:val="00FF7197"/>
    <w:rsid w:val="00FF71AD"/>
    <w:rsid w:val="00FF754F"/>
    <w:rsid w:val="00FF7B7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1AEA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D2"/>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141F5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GradeClara-nfase31">
    <w:name w:val="Grade Clara - Ênfase 31"/>
    <w:aliases w:val="Párrafo de lista1,List Paragraph1,Colorful List - Accent 11,List Paragraph11,List Paragraph2,Colorful List - Accent 111,Medium Grid 1 - Accent 21,Colorful List - Accent 12"/>
    <w:link w:val="GradeClara-nfase3Char"/>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sid w:val="00B80CC2"/>
    <w:pPr>
      <w:pBdr>
        <w:top w:val="nil"/>
        <w:left w:val="nil"/>
        <w:bottom w:val="nil"/>
        <w:right w:val="nil"/>
        <w:between w:val="nil"/>
        <w:bar w:val="nil"/>
      </w:pBdr>
    </w:pPr>
    <w:rPr>
      <w:rFonts w:ascii="Cambria" w:eastAsia="Calibri" w:hAnsi="Cambria" w:cs="Calibri"/>
      <w:color w:val="000000"/>
      <w:sz w:val="16"/>
      <w:u w:color="000000"/>
      <w:bdr w:val="nil"/>
      <w:lang w:val="en-US"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lang w:val="en-US" w:eastAsia="en-US"/>
    </w:rPr>
  </w:style>
  <w:style w:type="table" w:styleId="ColorfulList-Accent2">
    <w:name w:val="Colorful List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083511"/>
    <w:pPr>
      <w:tabs>
        <w:tab w:val="left" w:pos="1260"/>
        <w:tab w:val="right" w:leader="dot" w:pos="9360"/>
      </w:tabs>
      <w:spacing w:before="240" w:after="120"/>
      <w:ind w:left="1166" w:hanging="446"/>
      <w:jc w:val="both"/>
    </w:pPr>
    <w:rPr>
      <w:rFonts w:ascii="Cambria" w:hAnsi="Cambria"/>
      <w:noProof/>
      <w:sz w:val="20"/>
      <w:szCs w:val="20"/>
      <w:lang w:val="pt-BR"/>
    </w:rPr>
  </w:style>
  <w:style w:type="paragraph" w:styleId="TOC1">
    <w:name w:val="toc 1"/>
    <w:basedOn w:val="Normal"/>
    <w:next w:val="Normal"/>
    <w:autoRedefine/>
    <w:uiPriority w:val="39"/>
    <w:unhideWhenUsed/>
    <w:rsid w:val="00CB637B"/>
    <w:pPr>
      <w:tabs>
        <w:tab w:val="left" w:pos="720"/>
        <w:tab w:val="left" w:pos="1440"/>
        <w:tab w:val="right" w:leader="dot" w:pos="9360"/>
      </w:tabs>
      <w:ind w:left="806" w:hanging="446"/>
      <w:jc w:val="both"/>
    </w:pPr>
    <w:rPr>
      <w:rFonts w:ascii="Cambria" w:hAnsi="Cambria"/>
      <w:noProof/>
      <w:sz w:val="20"/>
      <w:szCs w:val="20"/>
      <w:lang w:val="pt-BR"/>
    </w:rPr>
  </w:style>
  <w:style w:type="paragraph" w:styleId="TOC3">
    <w:name w:val="toc 3"/>
    <w:basedOn w:val="Normal"/>
    <w:next w:val="Normal"/>
    <w:autoRedefine/>
    <w:uiPriority w:val="39"/>
    <w:unhideWhenUsed/>
    <w:rsid w:val="00A13326"/>
    <w:pPr>
      <w:tabs>
        <w:tab w:val="left" w:pos="880"/>
        <w:tab w:val="left" w:pos="1260"/>
        <w:tab w:val="right" w:leader="dot" w:pos="9360"/>
      </w:tabs>
      <w:spacing w:after="100"/>
      <w:ind w:left="1260" w:hanging="450"/>
      <w:jc w:val="both"/>
    </w:pPr>
    <w:rPr>
      <w:rFonts w:ascii="Cambria" w:hAnsi="Cambria"/>
      <w:noProof/>
      <w:sz w:val="20"/>
      <w:szCs w:val="20"/>
      <w:lang w:val="pt-BR"/>
    </w:r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B80CC2"/>
    <w:rPr>
      <w:rFonts w:ascii="Cambria" w:eastAsia="Calibri" w:hAnsi="Cambria" w:cs="Calibri"/>
      <w:color w:val="000000"/>
      <w:sz w:val="16"/>
      <w:u w:color="000000"/>
      <w:bdr w:val="nil"/>
      <w:lang w:eastAsia="es-E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GradeClara-nfase3Char">
    <w:name w:val="Grade Clara - Ênfase 3 Char"/>
    <w:aliases w:val="Párrafo de lista1 Char,List Paragraph1 Char,Colorful List - Accent 11 Char,List Paragraph11 Char,List Paragraph2 Char,List Paragraph Char,Lista vistosa - Énfasis 11 Char,Footnote Char,Subtle Emphasis1 Char,Footnote1 Char"/>
    <w:link w:val="GradeClara-nfase31"/>
    <w:locked/>
    <w:rsid w:val="002E4AEA"/>
    <w:rPr>
      <w:rFonts w:ascii="Cambria" w:eastAsia="Cambria" w:hAnsi="Cambria" w:cs="Cambria"/>
      <w:color w:val="000000"/>
      <w:sz w:val="24"/>
      <w:szCs w:val="24"/>
      <w:u w:color="000000"/>
      <w:lang w:val="en-US"/>
    </w:rPr>
  </w:style>
  <w:style w:type="character" w:styleId="CommentReference">
    <w:name w:val="annotation reference"/>
    <w:uiPriority w:val="99"/>
    <w:semiHidden/>
    <w:unhideWhenUsed/>
    <w:rsid w:val="00A10252"/>
    <w:rPr>
      <w:sz w:val="18"/>
      <w:szCs w:val="18"/>
    </w:rPr>
  </w:style>
  <w:style w:type="paragraph" w:styleId="CommentText">
    <w:name w:val="annotation text"/>
    <w:basedOn w:val="Normal"/>
    <w:link w:val="CommentTextChar"/>
    <w:uiPriority w:val="99"/>
    <w:unhideWhenUsed/>
    <w:rsid w:val="00A10252"/>
  </w:style>
  <w:style w:type="character" w:customStyle="1" w:styleId="CommentTextChar">
    <w:name w:val="Comment Text Char"/>
    <w:link w:val="CommentText"/>
    <w:uiPriority w:val="99"/>
    <w:rsid w:val="00A10252"/>
    <w:rPr>
      <w:sz w:val="24"/>
      <w:szCs w:val="24"/>
      <w:bdr w:val="nil"/>
      <w:lang w:val="en-US"/>
    </w:rPr>
  </w:style>
  <w:style w:type="paragraph" w:styleId="CommentSubject">
    <w:name w:val="annotation subject"/>
    <w:basedOn w:val="CommentText"/>
    <w:next w:val="CommentText"/>
    <w:link w:val="CommentSubjectChar"/>
    <w:uiPriority w:val="99"/>
    <w:semiHidden/>
    <w:unhideWhenUsed/>
    <w:rsid w:val="00A10252"/>
    <w:rPr>
      <w:b/>
      <w:bCs/>
      <w:sz w:val="20"/>
      <w:szCs w:val="20"/>
    </w:rPr>
  </w:style>
  <w:style w:type="character" w:customStyle="1" w:styleId="CommentSubjectChar">
    <w:name w:val="Comment Subject Char"/>
    <w:link w:val="CommentSubject"/>
    <w:uiPriority w:val="99"/>
    <w:semiHidden/>
    <w:rsid w:val="00A10252"/>
    <w:rPr>
      <w:b/>
      <w:bCs/>
      <w:sz w:val="24"/>
      <w:szCs w:val="24"/>
      <w:bdr w:val="nil"/>
      <w:lang w:val="en-US"/>
    </w:rPr>
  </w:style>
  <w:style w:type="paragraph" w:customStyle="1" w:styleId="GradeMdia1-nfase21">
    <w:name w:val="Grade Média 1 - Ênfase 21"/>
    <w:basedOn w:val="Normal"/>
    <w:qFormat/>
    <w:rsid w:val="00840379"/>
    <w:pPr>
      <w:ind w:left="720"/>
    </w:pPr>
  </w:style>
  <w:style w:type="paragraph" w:customStyle="1" w:styleId="ListaColorida-nfase11">
    <w:name w:val="Lista Colorida - Ênfase 11"/>
    <w:basedOn w:val="Normal"/>
    <w:uiPriority w:val="34"/>
    <w:qFormat/>
    <w:rsid w:val="00A94855"/>
    <w:pPr>
      <w:ind w:left="720"/>
    </w:pPr>
  </w:style>
  <w:style w:type="character" w:styleId="Strong">
    <w:name w:val="Strong"/>
    <w:uiPriority w:val="22"/>
    <w:qFormat/>
    <w:rsid w:val="002A6E57"/>
    <w:rPr>
      <w:b/>
      <w:bCs/>
    </w:rPr>
  </w:style>
  <w:style w:type="paragraph" w:customStyle="1" w:styleId="1">
    <w:name w:val="1"/>
    <w:basedOn w:val="Normal"/>
    <w:rsid w:val="000E345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ListParagraph">
    <w:name w:val="List Paragraph"/>
    <w:aliases w:val="Lista vistosa - Énfasis 11,Subtle Emphasis1,Footnote1"/>
    <w:basedOn w:val="Normal"/>
    <w:uiPriority w:val="34"/>
    <w:qFormat/>
    <w:rsid w:val="00703FDD"/>
    <w:pPr>
      <w:ind w:left="720"/>
    </w:pPr>
  </w:style>
  <w:style w:type="paragraph" w:styleId="TOCHeading">
    <w:name w:val="TOC Heading"/>
    <w:basedOn w:val="Heading1"/>
    <w:next w:val="Normal"/>
    <w:uiPriority w:val="39"/>
    <w:semiHidden/>
    <w:unhideWhenUsed/>
    <w:qFormat/>
    <w:rsid w:val="00493D5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eastAsia="MS Gothic"/>
      <w:bdr w:val="none" w:sz="0" w:space="0" w:color="auto"/>
      <w:lang w:eastAsia="ja-JP"/>
    </w:rPr>
  </w:style>
  <w:style w:type="character" w:customStyle="1" w:styleId="UnresolvedMention1">
    <w:name w:val="Unresolved Mention1"/>
    <w:basedOn w:val="DefaultParagraphFont"/>
    <w:uiPriority w:val="99"/>
    <w:semiHidden/>
    <w:unhideWhenUsed/>
    <w:rsid w:val="00366D37"/>
    <w:rPr>
      <w:color w:val="605E5C"/>
      <w:shd w:val="clear" w:color="auto" w:fill="E1DFDD"/>
    </w:rPr>
  </w:style>
  <w:style w:type="character" w:styleId="FollowedHyperlink">
    <w:name w:val="FollowedHyperlink"/>
    <w:basedOn w:val="DefaultParagraphFont"/>
    <w:uiPriority w:val="99"/>
    <w:semiHidden/>
    <w:unhideWhenUsed/>
    <w:rsid w:val="00FA7EDB"/>
    <w:rPr>
      <w:color w:val="954F72" w:themeColor="followedHyperlink"/>
      <w:u w:val="single"/>
    </w:rPr>
  </w:style>
  <w:style w:type="character" w:customStyle="1" w:styleId="Heading4Char">
    <w:name w:val="Heading 4 Char"/>
    <w:basedOn w:val="DefaultParagraphFont"/>
    <w:link w:val="Heading4"/>
    <w:uiPriority w:val="9"/>
    <w:rsid w:val="00141F5F"/>
    <w:rPr>
      <w:rFonts w:asciiTheme="majorHAnsi" w:eastAsiaTheme="majorEastAsia" w:hAnsiTheme="majorHAnsi" w:cstheme="majorBidi"/>
      <w:i/>
      <w:iCs/>
      <w:color w:val="2F5496" w:themeColor="accent1" w:themeShade="BF"/>
      <w:sz w:val="24"/>
      <w:szCs w:val="24"/>
      <w:bdr w:val="nil"/>
      <w:lang w:val="en-US" w:eastAsia="en-US"/>
    </w:rPr>
  </w:style>
  <w:style w:type="paragraph" w:styleId="NormalWeb">
    <w:name w:val="Normal (Web)"/>
    <w:aliases w:val="Normal (Web) Char1,Normal (Web) Char Char,Normal (Web) Char1 Char,Normal (Web) Char Char Char"/>
    <w:basedOn w:val="Normal"/>
    <w:uiPriority w:val="99"/>
    <w:unhideWhenUsed/>
    <w:rsid w:val="00E76EFE"/>
  </w:style>
  <w:style w:type="paragraph" w:styleId="BodyText2">
    <w:name w:val="Body Text 2"/>
    <w:basedOn w:val="Normal"/>
    <w:link w:val="BodyText2Char"/>
    <w:uiPriority w:val="99"/>
    <w:semiHidden/>
    <w:unhideWhenUsed/>
    <w:rsid w:val="00D42134"/>
    <w:pPr>
      <w:spacing w:after="120" w:line="480" w:lineRule="auto"/>
    </w:pPr>
  </w:style>
  <w:style w:type="character" w:customStyle="1" w:styleId="BodyText2Char">
    <w:name w:val="Body Text 2 Char"/>
    <w:basedOn w:val="DefaultParagraphFont"/>
    <w:link w:val="BodyText2"/>
    <w:uiPriority w:val="99"/>
    <w:semiHidden/>
    <w:rsid w:val="00D42134"/>
    <w:rPr>
      <w:sz w:val="24"/>
      <w:szCs w:val="24"/>
      <w:bdr w:val="nil"/>
      <w:lang w:val="en-US" w:eastAsia="en-US"/>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uiPriority w:val="99"/>
    <w:qFormat/>
    <w:rsid w:val="00A30AEE"/>
    <w:rPr>
      <w:rFonts w:ascii="Verdana" w:eastAsia="Batang" w:hAnsi="Verdana" w:cs="Times"/>
      <w:noProof/>
      <w:sz w:val="16"/>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30AE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sz w:val="22"/>
      <w:szCs w:val="20"/>
      <w:bdr w:val="none" w:sz="0" w:space="0" w:color="auto"/>
      <w:vertAlign w:val="superscript"/>
      <w:lang w:val="es-ES"/>
    </w:rPr>
  </w:style>
  <w:style w:type="paragraph" w:customStyle="1" w:styleId="xmsofootnotetext">
    <w:name w:val="x_msofootnotetext"/>
    <w:basedOn w:val="Normal"/>
    <w:rsid w:val="00DA0E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2">
    <w:name w:val="Unresolved Mention2"/>
    <w:basedOn w:val="DefaultParagraphFont"/>
    <w:uiPriority w:val="99"/>
    <w:semiHidden/>
    <w:unhideWhenUsed/>
    <w:rsid w:val="00D23D6A"/>
    <w:rPr>
      <w:color w:val="605E5C"/>
      <w:shd w:val="clear" w:color="auto" w:fill="E1DFDD"/>
    </w:rPr>
  </w:style>
  <w:style w:type="character" w:customStyle="1" w:styleId="MenoPendente1">
    <w:name w:val="Menção Pendente1"/>
    <w:basedOn w:val="DefaultParagraphFont"/>
    <w:uiPriority w:val="99"/>
    <w:semiHidden/>
    <w:unhideWhenUsed/>
    <w:rsid w:val="008E1B27"/>
    <w:rPr>
      <w:color w:val="605E5C"/>
      <w:shd w:val="clear" w:color="auto" w:fill="E1DFDD"/>
    </w:rPr>
  </w:style>
  <w:style w:type="character" w:customStyle="1" w:styleId="BodyTextIndentChar">
    <w:name w:val="Body Text Indent Char"/>
    <w:basedOn w:val="DefaultParagraphFont"/>
    <w:link w:val="BodyTextIndent"/>
    <w:rsid w:val="002F1065"/>
    <w:rPr>
      <w:rFonts w:eastAsia="Times New Roman"/>
      <w:color w:val="000000"/>
      <w:sz w:val="24"/>
      <w:szCs w:val="24"/>
      <w:u w:color="000000"/>
      <w:bdr w:val="nil"/>
      <w:lang w:val="es-ES_tradnl" w:eastAsia="es-ES"/>
    </w:rPr>
  </w:style>
  <w:style w:type="character" w:styleId="EndnoteReference">
    <w:name w:val="endnote reference"/>
    <w:basedOn w:val="DefaultParagraphFont"/>
    <w:uiPriority w:val="99"/>
    <w:semiHidden/>
    <w:unhideWhenUsed/>
    <w:rsid w:val="00CA41BA"/>
    <w:rPr>
      <w:vertAlign w:val="superscript"/>
    </w:rPr>
  </w:style>
  <w:style w:type="paragraph" w:styleId="Revision">
    <w:name w:val="Revision"/>
    <w:hidden/>
    <w:uiPriority w:val="99"/>
    <w:semiHidden/>
    <w:rsid w:val="00527096"/>
    <w:rPr>
      <w:sz w:val="24"/>
      <w:szCs w:val="24"/>
      <w:bdr w:val="nil"/>
      <w:lang w:val="en-US" w:eastAsia="en-US"/>
    </w:rPr>
  </w:style>
  <w:style w:type="paragraph" w:customStyle="1" w:styleId="Char2">
    <w:name w:val="Char2"/>
    <w:basedOn w:val="Normal"/>
    <w:uiPriority w:val="99"/>
    <w:rsid w:val="0049536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character" w:customStyle="1" w:styleId="Refdenotaalpie1">
    <w:name w:val="Ref. de nota al pie1"/>
    <w:rsid w:val="00D505A8"/>
    <w:rPr>
      <w:sz w:val="20"/>
      <w:vertAlign w:val="superscript"/>
    </w:rPr>
  </w:style>
  <w:style w:type="character" w:styleId="Emphasis">
    <w:name w:val="Emphasis"/>
    <w:basedOn w:val="DefaultParagraphFont"/>
    <w:uiPriority w:val="20"/>
    <w:qFormat/>
    <w:rsid w:val="00BF53BE"/>
    <w:rPr>
      <w:i/>
      <w:iCs/>
    </w:rPr>
  </w:style>
  <w:style w:type="paragraph" w:styleId="TOC5">
    <w:name w:val="toc 5"/>
    <w:basedOn w:val="Normal"/>
    <w:next w:val="Normal"/>
    <w:autoRedefine/>
    <w:uiPriority w:val="39"/>
    <w:unhideWhenUsed/>
    <w:rsid w:val="00CB637B"/>
    <w:pPr>
      <w:ind w:left="960"/>
    </w:pPr>
  </w:style>
  <w:style w:type="paragraph" w:styleId="TOC6">
    <w:name w:val="toc 6"/>
    <w:basedOn w:val="Normal"/>
    <w:next w:val="Normal"/>
    <w:autoRedefine/>
    <w:uiPriority w:val="39"/>
    <w:unhideWhenUsed/>
    <w:rsid w:val="00CB637B"/>
    <w:pPr>
      <w:ind w:left="1200"/>
    </w:pPr>
  </w:style>
  <w:style w:type="paragraph" w:styleId="TOC7">
    <w:name w:val="toc 7"/>
    <w:basedOn w:val="Normal"/>
    <w:next w:val="Normal"/>
    <w:autoRedefine/>
    <w:uiPriority w:val="39"/>
    <w:unhideWhenUsed/>
    <w:rsid w:val="00CB637B"/>
    <w:pPr>
      <w:ind w:left="1440"/>
    </w:pPr>
  </w:style>
  <w:style w:type="paragraph" w:styleId="TOC8">
    <w:name w:val="toc 8"/>
    <w:basedOn w:val="Normal"/>
    <w:next w:val="Normal"/>
    <w:autoRedefine/>
    <w:uiPriority w:val="39"/>
    <w:unhideWhenUsed/>
    <w:rsid w:val="00CB637B"/>
    <w:pPr>
      <w:ind w:left="1680"/>
    </w:pPr>
  </w:style>
  <w:style w:type="paragraph" w:styleId="TOC9">
    <w:name w:val="toc 9"/>
    <w:basedOn w:val="Normal"/>
    <w:next w:val="Normal"/>
    <w:autoRedefine/>
    <w:uiPriority w:val="39"/>
    <w:unhideWhenUsed/>
    <w:rsid w:val="00CB637B"/>
    <w:pPr>
      <w:ind w:left="1920"/>
    </w:pPr>
  </w:style>
  <w:style w:type="paragraph" w:styleId="PlainText">
    <w:name w:val="Plain Text"/>
    <w:basedOn w:val="Normal"/>
    <w:link w:val="PlainTextChar"/>
    <w:uiPriority w:val="99"/>
    <w:semiHidden/>
    <w:unhideWhenUsed/>
    <w:rsid w:val="00916ED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916ED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1247">
      <w:bodyDiv w:val="1"/>
      <w:marLeft w:val="0"/>
      <w:marRight w:val="0"/>
      <w:marTop w:val="0"/>
      <w:marBottom w:val="0"/>
      <w:divBdr>
        <w:top w:val="none" w:sz="0" w:space="0" w:color="auto"/>
        <w:left w:val="none" w:sz="0" w:space="0" w:color="auto"/>
        <w:bottom w:val="none" w:sz="0" w:space="0" w:color="auto"/>
        <w:right w:val="none" w:sz="0" w:space="0" w:color="auto"/>
      </w:divBdr>
    </w:div>
    <w:div w:id="102237584">
      <w:bodyDiv w:val="1"/>
      <w:marLeft w:val="120"/>
      <w:marRight w:val="120"/>
      <w:marTop w:val="0"/>
      <w:marBottom w:val="120"/>
      <w:divBdr>
        <w:top w:val="none" w:sz="0" w:space="0" w:color="auto"/>
        <w:left w:val="none" w:sz="0" w:space="0" w:color="auto"/>
        <w:bottom w:val="none" w:sz="0" w:space="0" w:color="auto"/>
        <w:right w:val="none" w:sz="0" w:space="0" w:color="auto"/>
      </w:divBdr>
      <w:divsChild>
        <w:div w:id="1395735590">
          <w:marLeft w:val="0"/>
          <w:marRight w:val="0"/>
          <w:marTop w:val="0"/>
          <w:marBottom w:val="0"/>
          <w:divBdr>
            <w:top w:val="none" w:sz="0" w:space="0" w:color="auto"/>
            <w:left w:val="none" w:sz="0" w:space="0" w:color="auto"/>
            <w:bottom w:val="none" w:sz="0" w:space="0" w:color="auto"/>
            <w:right w:val="none" w:sz="0" w:space="0" w:color="auto"/>
          </w:divBdr>
          <w:divsChild>
            <w:div w:id="2105299389">
              <w:marLeft w:val="0"/>
              <w:marRight w:val="0"/>
              <w:marTop w:val="0"/>
              <w:marBottom w:val="0"/>
              <w:divBdr>
                <w:top w:val="none" w:sz="0" w:space="0" w:color="auto"/>
                <w:left w:val="none" w:sz="0" w:space="0" w:color="auto"/>
                <w:bottom w:val="none" w:sz="0" w:space="0" w:color="auto"/>
                <w:right w:val="none" w:sz="0" w:space="0" w:color="auto"/>
              </w:divBdr>
              <w:divsChild>
                <w:div w:id="847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5910">
      <w:bodyDiv w:val="1"/>
      <w:marLeft w:val="0"/>
      <w:marRight w:val="0"/>
      <w:marTop w:val="0"/>
      <w:marBottom w:val="0"/>
      <w:divBdr>
        <w:top w:val="none" w:sz="0" w:space="0" w:color="auto"/>
        <w:left w:val="none" w:sz="0" w:space="0" w:color="auto"/>
        <w:bottom w:val="none" w:sz="0" w:space="0" w:color="auto"/>
        <w:right w:val="none" w:sz="0" w:space="0" w:color="auto"/>
      </w:divBdr>
    </w:div>
    <w:div w:id="322319444">
      <w:bodyDiv w:val="1"/>
      <w:marLeft w:val="0"/>
      <w:marRight w:val="0"/>
      <w:marTop w:val="0"/>
      <w:marBottom w:val="0"/>
      <w:divBdr>
        <w:top w:val="none" w:sz="0" w:space="0" w:color="auto"/>
        <w:left w:val="none" w:sz="0" w:space="0" w:color="auto"/>
        <w:bottom w:val="none" w:sz="0" w:space="0" w:color="auto"/>
        <w:right w:val="none" w:sz="0" w:space="0" w:color="auto"/>
      </w:divBdr>
    </w:div>
    <w:div w:id="330064175">
      <w:bodyDiv w:val="1"/>
      <w:marLeft w:val="0"/>
      <w:marRight w:val="0"/>
      <w:marTop w:val="0"/>
      <w:marBottom w:val="0"/>
      <w:divBdr>
        <w:top w:val="none" w:sz="0" w:space="0" w:color="auto"/>
        <w:left w:val="none" w:sz="0" w:space="0" w:color="auto"/>
        <w:bottom w:val="none" w:sz="0" w:space="0" w:color="auto"/>
        <w:right w:val="none" w:sz="0" w:space="0" w:color="auto"/>
      </w:divBdr>
    </w:div>
    <w:div w:id="400981535">
      <w:bodyDiv w:val="1"/>
      <w:marLeft w:val="0"/>
      <w:marRight w:val="0"/>
      <w:marTop w:val="0"/>
      <w:marBottom w:val="0"/>
      <w:divBdr>
        <w:top w:val="none" w:sz="0" w:space="0" w:color="auto"/>
        <w:left w:val="none" w:sz="0" w:space="0" w:color="auto"/>
        <w:bottom w:val="none" w:sz="0" w:space="0" w:color="auto"/>
        <w:right w:val="none" w:sz="0" w:space="0" w:color="auto"/>
      </w:divBdr>
    </w:div>
    <w:div w:id="430711260">
      <w:bodyDiv w:val="1"/>
      <w:marLeft w:val="0"/>
      <w:marRight w:val="0"/>
      <w:marTop w:val="0"/>
      <w:marBottom w:val="0"/>
      <w:divBdr>
        <w:top w:val="none" w:sz="0" w:space="0" w:color="auto"/>
        <w:left w:val="none" w:sz="0" w:space="0" w:color="auto"/>
        <w:bottom w:val="none" w:sz="0" w:space="0" w:color="auto"/>
        <w:right w:val="none" w:sz="0" w:space="0" w:color="auto"/>
      </w:divBdr>
      <w:divsChild>
        <w:div w:id="1641766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181659">
      <w:bodyDiv w:val="1"/>
      <w:marLeft w:val="0"/>
      <w:marRight w:val="0"/>
      <w:marTop w:val="0"/>
      <w:marBottom w:val="0"/>
      <w:divBdr>
        <w:top w:val="none" w:sz="0" w:space="0" w:color="auto"/>
        <w:left w:val="none" w:sz="0" w:space="0" w:color="auto"/>
        <w:bottom w:val="none" w:sz="0" w:space="0" w:color="auto"/>
        <w:right w:val="none" w:sz="0" w:space="0" w:color="auto"/>
      </w:divBdr>
    </w:div>
    <w:div w:id="500119078">
      <w:bodyDiv w:val="1"/>
      <w:marLeft w:val="0"/>
      <w:marRight w:val="0"/>
      <w:marTop w:val="0"/>
      <w:marBottom w:val="0"/>
      <w:divBdr>
        <w:top w:val="none" w:sz="0" w:space="0" w:color="auto"/>
        <w:left w:val="none" w:sz="0" w:space="0" w:color="auto"/>
        <w:bottom w:val="none" w:sz="0" w:space="0" w:color="auto"/>
        <w:right w:val="none" w:sz="0" w:space="0" w:color="auto"/>
      </w:divBdr>
    </w:div>
    <w:div w:id="700788857">
      <w:bodyDiv w:val="1"/>
      <w:marLeft w:val="0"/>
      <w:marRight w:val="0"/>
      <w:marTop w:val="0"/>
      <w:marBottom w:val="0"/>
      <w:divBdr>
        <w:top w:val="none" w:sz="0" w:space="0" w:color="auto"/>
        <w:left w:val="none" w:sz="0" w:space="0" w:color="auto"/>
        <w:bottom w:val="none" w:sz="0" w:space="0" w:color="auto"/>
        <w:right w:val="none" w:sz="0" w:space="0" w:color="auto"/>
      </w:divBdr>
    </w:div>
    <w:div w:id="881554085">
      <w:bodyDiv w:val="1"/>
      <w:marLeft w:val="0"/>
      <w:marRight w:val="0"/>
      <w:marTop w:val="0"/>
      <w:marBottom w:val="0"/>
      <w:divBdr>
        <w:top w:val="none" w:sz="0" w:space="0" w:color="auto"/>
        <w:left w:val="none" w:sz="0" w:space="0" w:color="auto"/>
        <w:bottom w:val="none" w:sz="0" w:space="0" w:color="auto"/>
        <w:right w:val="none" w:sz="0" w:space="0" w:color="auto"/>
      </w:divBdr>
    </w:div>
    <w:div w:id="881939526">
      <w:bodyDiv w:val="1"/>
      <w:marLeft w:val="0"/>
      <w:marRight w:val="0"/>
      <w:marTop w:val="0"/>
      <w:marBottom w:val="0"/>
      <w:divBdr>
        <w:top w:val="none" w:sz="0" w:space="0" w:color="auto"/>
        <w:left w:val="none" w:sz="0" w:space="0" w:color="auto"/>
        <w:bottom w:val="none" w:sz="0" w:space="0" w:color="auto"/>
        <w:right w:val="none" w:sz="0" w:space="0" w:color="auto"/>
      </w:divBdr>
    </w:div>
    <w:div w:id="903300220">
      <w:bodyDiv w:val="1"/>
      <w:marLeft w:val="0"/>
      <w:marRight w:val="0"/>
      <w:marTop w:val="0"/>
      <w:marBottom w:val="0"/>
      <w:divBdr>
        <w:top w:val="none" w:sz="0" w:space="0" w:color="auto"/>
        <w:left w:val="none" w:sz="0" w:space="0" w:color="auto"/>
        <w:bottom w:val="none" w:sz="0" w:space="0" w:color="auto"/>
        <w:right w:val="none" w:sz="0" w:space="0" w:color="auto"/>
      </w:divBdr>
    </w:div>
    <w:div w:id="969819987">
      <w:bodyDiv w:val="1"/>
      <w:marLeft w:val="0"/>
      <w:marRight w:val="0"/>
      <w:marTop w:val="0"/>
      <w:marBottom w:val="0"/>
      <w:divBdr>
        <w:top w:val="none" w:sz="0" w:space="0" w:color="auto"/>
        <w:left w:val="none" w:sz="0" w:space="0" w:color="auto"/>
        <w:bottom w:val="none" w:sz="0" w:space="0" w:color="auto"/>
        <w:right w:val="none" w:sz="0" w:space="0" w:color="auto"/>
      </w:divBdr>
    </w:div>
    <w:div w:id="1018848494">
      <w:bodyDiv w:val="1"/>
      <w:marLeft w:val="0"/>
      <w:marRight w:val="0"/>
      <w:marTop w:val="0"/>
      <w:marBottom w:val="0"/>
      <w:divBdr>
        <w:top w:val="none" w:sz="0" w:space="0" w:color="auto"/>
        <w:left w:val="none" w:sz="0" w:space="0" w:color="auto"/>
        <w:bottom w:val="none" w:sz="0" w:space="0" w:color="auto"/>
        <w:right w:val="none" w:sz="0" w:space="0" w:color="auto"/>
      </w:divBdr>
    </w:div>
    <w:div w:id="1032606788">
      <w:bodyDiv w:val="1"/>
      <w:marLeft w:val="0"/>
      <w:marRight w:val="0"/>
      <w:marTop w:val="0"/>
      <w:marBottom w:val="0"/>
      <w:divBdr>
        <w:top w:val="none" w:sz="0" w:space="0" w:color="auto"/>
        <w:left w:val="none" w:sz="0" w:space="0" w:color="auto"/>
        <w:bottom w:val="none" w:sz="0" w:space="0" w:color="auto"/>
        <w:right w:val="none" w:sz="0" w:space="0" w:color="auto"/>
      </w:divBdr>
    </w:div>
    <w:div w:id="1103109530">
      <w:bodyDiv w:val="1"/>
      <w:marLeft w:val="0"/>
      <w:marRight w:val="0"/>
      <w:marTop w:val="0"/>
      <w:marBottom w:val="0"/>
      <w:divBdr>
        <w:top w:val="none" w:sz="0" w:space="0" w:color="auto"/>
        <w:left w:val="none" w:sz="0" w:space="0" w:color="auto"/>
        <w:bottom w:val="none" w:sz="0" w:space="0" w:color="auto"/>
        <w:right w:val="none" w:sz="0" w:space="0" w:color="auto"/>
      </w:divBdr>
    </w:div>
    <w:div w:id="1155141606">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30270469">
      <w:bodyDiv w:val="1"/>
      <w:marLeft w:val="0"/>
      <w:marRight w:val="0"/>
      <w:marTop w:val="0"/>
      <w:marBottom w:val="0"/>
      <w:divBdr>
        <w:top w:val="none" w:sz="0" w:space="0" w:color="auto"/>
        <w:left w:val="none" w:sz="0" w:space="0" w:color="auto"/>
        <w:bottom w:val="none" w:sz="0" w:space="0" w:color="auto"/>
        <w:right w:val="none" w:sz="0" w:space="0" w:color="auto"/>
      </w:divBdr>
    </w:div>
    <w:div w:id="1293367533">
      <w:bodyDiv w:val="1"/>
      <w:marLeft w:val="0"/>
      <w:marRight w:val="0"/>
      <w:marTop w:val="0"/>
      <w:marBottom w:val="0"/>
      <w:divBdr>
        <w:top w:val="none" w:sz="0" w:space="0" w:color="auto"/>
        <w:left w:val="none" w:sz="0" w:space="0" w:color="auto"/>
        <w:bottom w:val="none" w:sz="0" w:space="0" w:color="auto"/>
        <w:right w:val="none" w:sz="0" w:space="0" w:color="auto"/>
      </w:divBdr>
    </w:div>
    <w:div w:id="1359545204">
      <w:bodyDiv w:val="1"/>
      <w:marLeft w:val="0"/>
      <w:marRight w:val="0"/>
      <w:marTop w:val="0"/>
      <w:marBottom w:val="0"/>
      <w:divBdr>
        <w:top w:val="none" w:sz="0" w:space="0" w:color="auto"/>
        <w:left w:val="none" w:sz="0" w:space="0" w:color="auto"/>
        <w:bottom w:val="none" w:sz="0" w:space="0" w:color="auto"/>
        <w:right w:val="none" w:sz="0" w:space="0" w:color="auto"/>
      </w:divBdr>
    </w:div>
    <w:div w:id="1360083632">
      <w:bodyDiv w:val="1"/>
      <w:marLeft w:val="0"/>
      <w:marRight w:val="0"/>
      <w:marTop w:val="0"/>
      <w:marBottom w:val="0"/>
      <w:divBdr>
        <w:top w:val="none" w:sz="0" w:space="0" w:color="auto"/>
        <w:left w:val="none" w:sz="0" w:space="0" w:color="auto"/>
        <w:bottom w:val="none" w:sz="0" w:space="0" w:color="auto"/>
        <w:right w:val="none" w:sz="0" w:space="0" w:color="auto"/>
      </w:divBdr>
    </w:div>
    <w:div w:id="1364162601">
      <w:bodyDiv w:val="1"/>
      <w:marLeft w:val="0"/>
      <w:marRight w:val="0"/>
      <w:marTop w:val="0"/>
      <w:marBottom w:val="0"/>
      <w:divBdr>
        <w:top w:val="none" w:sz="0" w:space="0" w:color="auto"/>
        <w:left w:val="none" w:sz="0" w:space="0" w:color="auto"/>
        <w:bottom w:val="none" w:sz="0" w:space="0" w:color="auto"/>
        <w:right w:val="none" w:sz="0" w:space="0" w:color="auto"/>
      </w:divBdr>
    </w:div>
    <w:div w:id="1408654572">
      <w:bodyDiv w:val="1"/>
      <w:marLeft w:val="0"/>
      <w:marRight w:val="0"/>
      <w:marTop w:val="0"/>
      <w:marBottom w:val="0"/>
      <w:divBdr>
        <w:top w:val="none" w:sz="0" w:space="0" w:color="auto"/>
        <w:left w:val="none" w:sz="0" w:space="0" w:color="auto"/>
        <w:bottom w:val="none" w:sz="0" w:space="0" w:color="auto"/>
        <w:right w:val="none" w:sz="0" w:space="0" w:color="auto"/>
      </w:divBdr>
    </w:div>
    <w:div w:id="1415128468">
      <w:bodyDiv w:val="1"/>
      <w:marLeft w:val="0"/>
      <w:marRight w:val="0"/>
      <w:marTop w:val="0"/>
      <w:marBottom w:val="0"/>
      <w:divBdr>
        <w:top w:val="none" w:sz="0" w:space="0" w:color="auto"/>
        <w:left w:val="none" w:sz="0" w:space="0" w:color="auto"/>
        <w:bottom w:val="none" w:sz="0" w:space="0" w:color="auto"/>
        <w:right w:val="none" w:sz="0" w:space="0" w:color="auto"/>
      </w:divBdr>
    </w:div>
    <w:div w:id="1424106694">
      <w:bodyDiv w:val="1"/>
      <w:marLeft w:val="0"/>
      <w:marRight w:val="0"/>
      <w:marTop w:val="0"/>
      <w:marBottom w:val="0"/>
      <w:divBdr>
        <w:top w:val="none" w:sz="0" w:space="0" w:color="auto"/>
        <w:left w:val="none" w:sz="0" w:space="0" w:color="auto"/>
        <w:bottom w:val="none" w:sz="0" w:space="0" w:color="auto"/>
        <w:right w:val="none" w:sz="0" w:space="0" w:color="auto"/>
      </w:divBdr>
    </w:div>
    <w:div w:id="1552307857">
      <w:bodyDiv w:val="1"/>
      <w:marLeft w:val="0"/>
      <w:marRight w:val="0"/>
      <w:marTop w:val="0"/>
      <w:marBottom w:val="0"/>
      <w:divBdr>
        <w:top w:val="none" w:sz="0" w:space="0" w:color="auto"/>
        <w:left w:val="none" w:sz="0" w:space="0" w:color="auto"/>
        <w:bottom w:val="none" w:sz="0" w:space="0" w:color="auto"/>
        <w:right w:val="none" w:sz="0" w:space="0" w:color="auto"/>
      </w:divBdr>
    </w:div>
    <w:div w:id="1597129918">
      <w:bodyDiv w:val="1"/>
      <w:marLeft w:val="0"/>
      <w:marRight w:val="0"/>
      <w:marTop w:val="0"/>
      <w:marBottom w:val="0"/>
      <w:divBdr>
        <w:top w:val="none" w:sz="0" w:space="0" w:color="auto"/>
        <w:left w:val="none" w:sz="0" w:space="0" w:color="auto"/>
        <w:bottom w:val="none" w:sz="0" w:space="0" w:color="auto"/>
        <w:right w:val="none" w:sz="0" w:space="0" w:color="auto"/>
      </w:divBdr>
    </w:div>
    <w:div w:id="1654023144">
      <w:bodyDiv w:val="1"/>
      <w:marLeft w:val="0"/>
      <w:marRight w:val="0"/>
      <w:marTop w:val="0"/>
      <w:marBottom w:val="0"/>
      <w:divBdr>
        <w:top w:val="none" w:sz="0" w:space="0" w:color="auto"/>
        <w:left w:val="none" w:sz="0" w:space="0" w:color="auto"/>
        <w:bottom w:val="none" w:sz="0" w:space="0" w:color="auto"/>
        <w:right w:val="none" w:sz="0" w:space="0" w:color="auto"/>
      </w:divBdr>
    </w:div>
    <w:div w:id="1657607043">
      <w:bodyDiv w:val="1"/>
      <w:marLeft w:val="0"/>
      <w:marRight w:val="0"/>
      <w:marTop w:val="0"/>
      <w:marBottom w:val="0"/>
      <w:divBdr>
        <w:top w:val="none" w:sz="0" w:space="0" w:color="auto"/>
        <w:left w:val="none" w:sz="0" w:space="0" w:color="auto"/>
        <w:bottom w:val="none" w:sz="0" w:space="0" w:color="auto"/>
        <w:right w:val="none" w:sz="0" w:space="0" w:color="auto"/>
      </w:divBdr>
    </w:div>
    <w:div w:id="1659188564">
      <w:bodyDiv w:val="1"/>
      <w:marLeft w:val="0"/>
      <w:marRight w:val="0"/>
      <w:marTop w:val="0"/>
      <w:marBottom w:val="0"/>
      <w:divBdr>
        <w:top w:val="none" w:sz="0" w:space="0" w:color="auto"/>
        <w:left w:val="none" w:sz="0" w:space="0" w:color="auto"/>
        <w:bottom w:val="none" w:sz="0" w:space="0" w:color="auto"/>
        <w:right w:val="none" w:sz="0" w:space="0" w:color="auto"/>
      </w:divBdr>
    </w:div>
    <w:div w:id="1659723525">
      <w:bodyDiv w:val="1"/>
      <w:marLeft w:val="0"/>
      <w:marRight w:val="0"/>
      <w:marTop w:val="0"/>
      <w:marBottom w:val="0"/>
      <w:divBdr>
        <w:top w:val="none" w:sz="0" w:space="0" w:color="auto"/>
        <w:left w:val="none" w:sz="0" w:space="0" w:color="auto"/>
        <w:bottom w:val="none" w:sz="0" w:space="0" w:color="auto"/>
        <w:right w:val="none" w:sz="0" w:space="0" w:color="auto"/>
      </w:divBdr>
    </w:div>
    <w:div w:id="1676760208">
      <w:bodyDiv w:val="1"/>
      <w:marLeft w:val="0"/>
      <w:marRight w:val="0"/>
      <w:marTop w:val="0"/>
      <w:marBottom w:val="0"/>
      <w:divBdr>
        <w:top w:val="none" w:sz="0" w:space="0" w:color="auto"/>
        <w:left w:val="none" w:sz="0" w:space="0" w:color="auto"/>
        <w:bottom w:val="none" w:sz="0" w:space="0" w:color="auto"/>
        <w:right w:val="none" w:sz="0" w:space="0" w:color="auto"/>
      </w:divBdr>
    </w:div>
    <w:div w:id="1689603089">
      <w:bodyDiv w:val="1"/>
      <w:marLeft w:val="0"/>
      <w:marRight w:val="0"/>
      <w:marTop w:val="0"/>
      <w:marBottom w:val="0"/>
      <w:divBdr>
        <w:top w:val="none" w:sz="0" w:space="0" w:color="auto"/>
        <w:left w:val="none" w:sz="0" w:space="0" w:color="auto"/>
        <w:bottom w:val="none" w:sz="0" w:space="0" w:color="auto"/>
        <w:right w:val="none" w:sz="0" w:space="0" w:color="auto"/>
      </w:divBdr>
    </w:div>
    <w:div w:id="1694066158">
      <w:bodyDiv w:val="1"/>
      <w:marLeft w:val="0"/>
      <w:marRight w:val="0"/>
      <w:marTop w:val="0"/>
      <w:marBottom w:val="0"/>
      <w:divBdr>
        <w:top w:val="none" w:sz="0" w:space="0" w:color="auto"/>
        <w:left w:val="none" w:sz="0" w:space="0" w:color="auto"/>
        <w:bottom w:val="none" w:sz="0" w:space="0" w:color="auto"/>
        <w:right w:val="none" w:sz="0" w:space="0" w:color="auto"/>
      </w:divBdr>
    </w:div>
    <w:div w:id="1765030135">
      <w:bodyDiv w:val="1"/>
      <w:marLeft w:val="0"/>
      <w:marRight w:val="0"/>
      <w:marTop w:val="0"/>
      <w:marBottom w:val="0"/>
      <w:divBdr>
        <w:top w:val="none" w:sz="0" w:space="0" w:color="auto"/>
        <w:left w:val="none" w:sz="0" w:space="0" w:color="auto"/>
        <w:bottom w:val="none" w:sz="0" w:space="0" w:color="auto"/>
        <w:right w:val="none" w:sz="0" w:space="0" w:color="auto"/>
      </w:divBdr>
      <w:divsChild>
        <w:div w:id="1733654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45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8804061">
      <w:bodyDiv w:val="1"/>
      <w:marLeft w:val="0"/>
      <w:marRight w:val="0"/>
      <w:marTop w:val="0"/>
      <w:marBottom w:val="0"/>
      <w:divBdr>
        <w:top w:val="none" w:sz="0" w:space="0" w:color="auto"/>
        <w:left w:val="none" w:sz="0" w:space="0" w:color="auto"/>
        <w:bottom w:val="none" w:sz="0" w:space="0" w:color="auto"/>
        <w:right w:val="none" w:sz="0" w:space="0" w:color="auto"/>
      </w:divBdr>
    </w:div>
    <w:div w:id="1919557812">
      <w:bodyDiv w:val="1"/>
      <w:marLeft w:val="0"/>
      <w:marRight w:val="0"/>
      <w:marTop w:val="0"/>
      <w:marBottom w:val="0"/>
      <w:divBdr>
        <w:top w:val="none" w:sz="0" w:space="0" w:color="auto"/>
        <w:left w:val="none" w:sz="0" w:space="0" w:color="auto"/>
        <w:bottom w:val="none" w:sz="0" w:space="0" w:color="auto"/>
        <w:right w:val="none" w:sz="0" w:space="0" w:color="auto"/>
      </w:divBdr>
    </w:div>
    <w:div w:id="1960792188">
      <w:bodyDiv w:val="1"/>
      <w:marLeft w:val="0"/>
      <w:marRight w:val="0"/>
      <w:marTop w:val="0"/>
      <w:marBottom w:val="0"/>
      <w:divBdr>
        <w:top w:val="none" w:sz="0" w:space="0" w:color="auto"/>
        <w:left w:val="none" w:sz="0" w:space="0" w:color="auto"/>
        <w:bottom w:val="none" w:sz="0" w:space="0" w:color="auto"/>
        <w:right w:val="none" w:sz="0" w:space="0" w:color="auto"/>
      </w:divBdr>
    </w:div>
    <w:div w:id="2005620082">
      <w:bodyDiv w:val="1"/>
      <w:marLeft w:val="0"/>
      <w:marRight w:val="0"/>
      <w:marTop w:val="0"/>
      <w:marBottom w:val="0"/>
      <w:divBdr>
        <w:top w:val="none" w:sz="0" w:space="0" w:color="auto"/>
        <w:left w:val="none" w:sz="0" w:space="0" w:color="auto"/>
        <w:bottom w:val="none" w:sz="0" w:space="0" w:color="auto"/>
        <w:right w:val="none" w:sz="0" w:space="0" w:color="auto"/>
      </w:divBdr>
    </w:div>
    <w:div w:id="2009744883">
      <w:bodyDiv w:val="1"/>
      <w:marLeft w:val="0"/>
      <w:marRight w:val="0"/>
      <w:marTop w:val="0"/>
      <w:marBottom w:val="0"/>
      <w:divBdr>
        <w:top w:val="none" w:sz="0" w:space="0" w:color="auto"/>
        <w:left w:val="none" w:sz="0" w:space="0" w:color="auto"/>
        <w:bottom w:val="none" w:sz="0" w:space="0" w:color="auto"/>
        <w:right w:val="none" w:sz="0" w:space="0" w:color="auto"/>
      </w:divBdr>
    </w:div>
    <w:div w:id="2096123901">
      <w:bodyDiv w:val="1"/>
      <w:marLeft w:val="0"/>
      <w:marRight w:val="0"/>
      <w:marTop w:val="0"/>
      <w:marBottom w:val="0"/>
      <w:divBdr>
        <w:top w:val="none" w:sz="0" w:space="0" w:color="auto"/>
        <w:left w:val="none" w:sz="0" w:space="0" w:color="auto"/>
        <w:bottom w:val="none" w:sz="0" w:space="0" w:color="auto"/>
        <w:right w:val="none" w:sz="0" w:space="0" w:color="auto"/>
      </w:divBdr>
    </w:div>
    <w:div w:id="2142573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cepal.org/bitstream/handle/11362/43746/4/S1800190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85F83-F416-47F3-9365-FA0083150BA0}">
  <ds:schemaRefs>
    <ds:schemaRef ds:uri="http://schemas.openxmlformats.org/officeDocument/2006/bibliography"/>
  </ds:schemaRefs>
</ds:datastoreItem>
</file>

<file path=customXml/itemProps2.xml><?xml version="1.0" encoding="utf-8"?>
<ds:datastoreItem xmlns:ds="http://schemas.openxmlformats.org/officeDocument/2006/customXml" ds:itemID="{A33A3C3B-A8D2-4259-9BBB-EDC468EEE5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BBB013-5DBA-4743-875B-E8943AE3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8524E-58F0-4203-91C5-B311C108F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9073</Words>
  <Characters>51719</Characters>
  <Application>Microsoft Office Word</Application>
  <DocSecurity>0</DocSecurity>
  <Lines>430</Lines>
  <Paragraphs>121</Paragraphs>
  <ScaleCrop>false</ScaleCrop>
  <Company/>
  <LinksUpToDate>false</LinksUpToDate>
  <CharactersWithSpaces>60671</CharactersWithSpaces>
  <SharedDoc>false</SharedDoc>
  <HLinks>
    <vt:vector size="180" baseType="variant">
      <vt:variant>
        <vt:i4>2031671</vt:i4>
      </vt:variant>
      <vt:variant>
        <vt:i4>148</vt:i4>
      </vt:variant>
      <vt:variant>
        <vt:i4>0</vt:i4>
      </vt:variant>
      <vt:variant>
        <vt:i4>5</vt:i4>
      </vt:variant>
      <vt:variant>
        <vt:lpwstr/>
      </vt:variant>
      <vt:variant>
        <vt:lpwstr>_Toc520804268</vt:lpwstr>
      </vt:variant>
      <vt:variant>
        <vt:i4>2031671</vt:i4>
      </vt:variant>
      <vt:variant>
        <vt:i4>142</vt:i4>
      </vt:variant>
      <vt:variant>
        <vt:i4>0</vt:i4>
      </vt:variant>
      <vt:variant>
        <vt:i4>5</vt:i4>
      </vt:variant>
      <vt:variant>
        <vt:lpwstr/>
      </vt:variant>
      <vt:variant>
        <vt:lpwstr>_Toc520804267</vt:lpwstr>
      </vt:variant>
      <vt:variant>
        <vt:i4>2031671</vt:i4>
      </vt:variant>
      <vt:variant>
        <vt:i4>136</vt:i4>
      </vt:variant>
      <vt:variant>
        <vt:i4>0</vt:i4>
      </vt:variant>
      <vt:variant>
        <vt:i4>5</vt:i4>
      </vt:variant>
      <vt:variant>
        <vt:lpwstr/>
      </vt:variant>
      <vt:variant>
        <vt:lpwstr>_Toc520804266</vt:lpwstr>
      </vt:variant>
      <vt:variant>
        <vt:i4>2031671</vt:i4>
      </vt:variant>
      <vt:variant>
        <vt:i4>130</vt:i4>
      </vt:variant>
      <vt:variant>
        <vt:i4>0</vt:i4>
      </vt:variant>
      <vt:variant>
        <vt:i4>5</vt:i4>
      </vt:variant>
      <vt:variant>
        <vt:lpwstr/>
      </vt:variant>
      <vt:variant>
        <vt:lpwstr>_Toc520804265</vt:lpwstr>
      </vt:variant>
      <vt:variant>
        <vt:i4>2031671</vt:i4>
      </vt:variant>
      <vt:variant>
        <vt:i4>124</vt:i4>
      </vt:variant>
      <vt:variant>
        <vt:i4>0</vt:i4>
      </vt:variant>
      <vt:variant>
        <vt:i4>5</vt:i4>
      </vt:variant>
      <vt:variant>
        <vt:lpwstr/>
      </vt:variant>
      <vt:variant>
        <vt:lpwstr>_Toc520804264</vt:lpwstr>
      </vt:variant>
      <vt:variant>
        <vt:i4>2031671</vt:i4>
      </vt:variant>
      <vt:variant>
        <vt:i4>118</vt:i4>
      </vt:variant>
      <vt:variant>
        <vt:i4>0</vt:i4>
      </vt:variant>
      <vt:variant>
        <vt:i4>5</vt:i4>
      </vt:variant>
      <vt:variant>
        <vt:lpwstr/>
      </vt:variant>
      <vt:variant>
        <vt:lpwstr>_Toc520804263</vt:lpwstr>
      </vt:variant>
      <vt:variant>
        <vt:i4>2031671</vt:i4>
      </vt:variant>
      <vt:variant>
        <vt:i4>112</vt:i4>
      </vt:variant>
      <vt:variant>
        <vt:i4>0</vt:i4>
      </vt:variant>
      <vt:variant>
        <vt:i4>5</vt:i4>
      </vt:variant>
      <vt:variant>
        <vt:lpwstr/>
      </vt:variant>
      <vt:variant>
        <vt:lpwstr>_Toc520804262</vt:lpwstr>
      </vt:variant>
      <vt:variant>
        <vt:i4>2031671</vt:i4>
      </vt:variant>
      <vt:variant>
        <vt:i4>106</vt:i4>
      </vt:variant>
      <vt:variant>
        <vt:i4>0</vt:i4>
      </vt:variant>
      <vt:variant>
        <vt:i4>5</vt:i4>
      </vt:variant>
      <vt:variant>
        <vt:lpwstr/>
      </vt:variant>
      <vt:variant>
        <vt:lpwstr>_Toc520804261</vt:lpwstr>
      </vt:variant>
      <vt:variant>
        <vt:i4>2031671</vt:i4>
      </vt:variant>
      <vt:variant>
        <vt:i4>100</vt:i4>
      </vt:variant>
      <vt:variant>
        <vt:i4>0</vt:i4>
      </vt:variant>
      <vt:variant>
        <vt:i4>5</vt:i4>
      </vt:variant>
      <vt:variant>
        <vt:lpwstr/>
      </vt:variant>
      <vt:variant>
        <vt:lpwstr>_Toc520804260</vt:lpwstr>
      </vt:variant>
      <vt:variant>
        <vt:i4>1835063</vt:i4>
      </vt:variant>
      <vt:variant>
        <vt:i4>94</vt:i4>
      </vt:variant>
      <vt:variant>
        <vt:i4>0</vt:i4>
      </vt:variant>
      <vt:variant>
        <vt:i4>5</vt:i4>
      </vt:variant>
      <vt:variant>
        <vt:lpwstr/>
      </vt:variant>
      <vt:variant>
        <vt:lpwstr>_Toc520804259</vt:lpwstr>
      </vt:variant>
      <vt:variant>
        <vt:i4>1835063</vt:i4>
      </vt:variant>
      <vt:variant>
        <vt:i4>88</vt:i4>
      </vt:variant>
      <vt:variant>
        <vt:i4>0</vt:i4>
      </vt:variant>
      <vt:variant>
        <vt:i4>5</vt:i4>
      </vt:variant>
      <vt:variant>
        <vt:lpwstr/>
      </vt:variant>
      <vt:variant>
        <vt:lpwstr>_Toc520804258</vt:lpwstr>
      </vt:variant>
      <vt:variant>
        <vt:i4>1835063</vt:i4>
      </vt:variant>
      <vt:variant>
        <vt:i4>82</vt:i4>
      </vt:variant>
      <vt:variant>
        <vt:i4>0</vt:i4>
      </vt:variant>
      <vt:variant>
        <vt:i4>5</vt:i4>
      </vt:variant>
      <vt:variant>
        <vt:lpwstr/>
      </vt:variant>
      <vt:variant>
        <vt:lpwstr>_Toc520804257</vt:lpwstr>
      </vt:variant>
      <vt:variant>
        <vt:i4>1835063</vt:i4>
      </vt:variant>
      <vt:variant>
        <vt:i4>76</vt:i4>
      </vt:variant>
      <vt:variant>
        <vt:i4>0</vt:i4>
      </vt:variant>
      <vt:variant>
        <vt:i4>5</vt:i4>
      </vt:variant>
      <vt:variant>
        <vt:lpwstr/>
      </vt:variant>
      <vt:variant>
        <vt:lpwstr>_Toc520804256</vt:lpwstr>
      </vt:variant>
      <vt:variant>
        <vt:i4>1835063</vt:i4>
      </vt:variant>
      <vt:variant>
        <vt:i4>70</vt:i4>
      </vt:variant>
      <vt:variant>
        <vt:i4>0</vt:i4>
      </vt:variant>
      <vt:variant>
        <vt:i4>5</vt:i4>
      </vt:variant>
      <vt:variant>
        <vt:lpwstr/>
      </vt:variant>
      <vt:variant>
        <vt:lpwstr>_Toc520804255</vt:lpwstr>
      </vt:variant>
      <vt:variant>
        <vt:i4>1835063</vt:i4>
      </vt:variant>
      <vt:variant>
        <vt:i4>64</vt:i4>
      </vt:variant>
      <vt:variant>
        <vt:i4>0</vt:i4>
      </vt:variant>
      <vt:variant>
        <vt:i4>5</vt:i4>
      </vt:variant>
      <vt:variant>
        <vt:lpwstr/>
      </vt:variant>
      <vt:variant>
        <vt:lpwstr>_Toc520804254</vt:lpwstr>
      </vt:variant>
      <vt:variant>
        <vt:i4>1835063</vt:i4>
      </vt:variant>
      <vt:variant>
        <vt:i4>58</vt:i4>
      </vt:variant>
      <vt:variant>
        <vt:i4>0</vt:i4>
      </vt:variant>
      <vt:variant>
        <vt:i4>5</vt:i4>
      </vt:variant>
      <vt:variant>
        <vt:lpwstr/>
      </vt:variant>
      <vt:variant>
        <vt:lpwstr>_Toc520804253</vt:lpwstr>
      </vt:variant>
      <vt:variant>
        <vt:i4>1835063</vt:i4>
      </vt:variant>
      <vt:variant>
        <vt:i4>52</vt:i4>
      </vt:variant>
      <vt:variant>
        <vt:i4>0</vt:i4>
      </vt:variant>
      <vt:variant>
        <vt:i4>5</vt:i4>
      </vt:variant>
      <vt:variant>
        <vt:lpwstr/>
      </vt:variant>
      <vt:variant>
        <vt:lpwstr>_Toc520804252</vt:lpwstr>
      </vt:variant>
      <vt:variant>
        <vt:i4>1835063</vt:i4>
      </vt:variant>
      <vt:variant>
        <vt:i4>46</vt:i4>
      </vt:variant>
      <vt:variant>
        <vt:i4>0</vt:i4>
      </vt:variant>
      <vt:variant>
        <vt:i4>5</vt:i4>
      </vt:variant>
      <vt:variant>
        <vt:lpwstr/>
      </vt:variant>
      <vt:variant>
        <vt:lpwstr>_Toc520804251</vt:lpwstr>
      </vt:variant>
      <vt:variant>
        <vt:i4>1835063</vt:i4>
      </vt:variant>
      <vt:variant>
        <vt:i4>40</vt:i4>
      </vt:variant>
      <vt:variant>
        <vt:i4>0</vt:i4>
      </vt:variant>
      <vt:variant>
        <vt:i4>5</vt:i4>
      </vt:variant>
      <vt:variant>
        <vt:lpwstr/>
      </vt:variant>
      <vt:variant>
        <vt:lpwstr>_Toc520804250</vt:lpwstr>
      </vt:variant>
      <vt:variant>
        <vt:i4>1900599</vt:i4>
      </vt:variant>
      <vt:variant>
        <vt:i4>34</vt:i4>
      </vt:variant>
      <vt:variant>
        <vt:i4>0</vt:i4>
      </vt:variant>
      <vt:variant>
        <vt:i4>5</vt:i4>
      </vt:variant>
      <vt:variant>
        <vt:lpwstr/>
      </vt:variant>
      <vt:variant>
        <vt:lpwstr>_Toc520804249</vt:lpwstr>
      </vt:variant>
      <vt:variant>
        <vt:i4>1900599</vt:i4>
      </vt:variant>
      <vt:variant>
        <vt:i4>28</vt:i4>
      </vt:variant>
      <vt:variant>
        <vt:i4>0</vt:i4>
      </vt:variant>
      <vt:variant>
        <vt:i4>5</vt:i4>
      </vt:variant>
      <vt:variant>
        <vt:lpwstr/>
      </vt:variant>
      <vt:variant>
        <vt:lpwstr>_Toc520804248</vt:lpwstr>
      </vt:variant>
      <vt:variant>
        <vt:i4>1900599</vt:i4>
      </vt:variant>
      <vt:variant>
        <vt:i4>22</vt:i4>
      </vt:variant>
      <vt:variant>
        <vt:i4>0</vt:i4>
      </vt:variant>
      <vt:variant>
        <vt:i4>5</vt:i4>
      </vt:variant>
      <vt:variant>
        <vt:lpwstr/>
      </vt:variant>
      <vt:variant>
        <vt:lpwstr>_Toc520804247</vt:lpwstr>
      </vt:variant>
      <vt:variant>
        <vt:i4>1900599</vt:i4>
      </vt:variant>
      <vt:variant>
        <vt:i4>16</vt:i4>
      </vt:variant>
      <vt:variant>
        <vt:i4>0</vt:i4>
      </vt:variant>
      <vt:variant>
        <vt:i4>5</vt:i4>
      </vt:variant>
      <vt:variant>
        <vt:lpwstr/>
      </vt:variant>
      <vt:variant>
        <vt:lpwstr>_Toc520804246</vt:lpwstr>
      </vt:variant>
      <vt:variant>
        <vt:i4>1900599</vt:i4>
      </vt:variant>
      <vt:variant>
        <vt:i4>10</vt:i4>
      </vt:variant>
      <vt:variant>
        <vt:i4>0</vt:i4>
      </vt:variant>
      <vt:variant>
        <vt:i4>5</vt:i4>
      </vt:variant>
      <vt:variant>
        <vt:lpwstr/>
      </vt:variant>
      <vt:variant>
        <vt:lpwstr>_Toc520804245</vt:lpwstr>
      </vt:variant>
      <vt:variant>
        <vt:i4>1900599</vt:i4>
      </vt:variant>
      <vt:variant>
        <vt:i4>4</vt:i4>
      </vt:variant>
      <vt:variant>
        <vt:i4>0</vt:i4>
      </vt:variant>
      <vt:variant>
        <vt:i4>5</vt:i4>
      </vt:variant>
      <vt:variant>
        <vt:lpwstr/>
      </vt:variant>
      <vt:variant>
        <vt:lpwstr>_Toc520804244</vt:lpwstr>
      </vt:variant>
      <vt:variant>
        <vt:i4>6357033</vt:i4>
      </vt:variant>
      <vt:variant>
        <vt:i4>12</vt:i4>
      </vt:variant>
      <vt:variant>
        <vt:i4>0</vt:i4>
      </vt:variant>
      <vt:variant>
        <vt:i4>5</vt:i4>
      </vt:variant>
      <vt:variant>
        <vt:lpwstr>http://joomla.corteidh.or.cr:8080/joomla/es/jurisprudencia-oc-2/38-jurisprudencia/728-corte-idh-caso-baldeon-garcia-vs-peru-fondo-reparaciones-y-costas-sentencia-de-6-de-abril-de-2006-serie-c-no-147</vt:lpwstr>
      </vt:variant>
      <vt:variant>
        <vt:lpwstr/>
      </vt:variant>
      <vt:variant>
        <vt:i4>2228256</vt:i4>
      </vt:variant>
      <vt:variant>
        <vt:i4>9</vt:i4>
      </vt:variant>
      <vt:variant>
        <vt:i4>0</vt:i4>
      </vt:variant>
      <vt:variant>
        <vt:i4>5</vt:i4>
      </vt:variant>
      <vt:variant>
        <vt:lpwstr>http://joomla.corteidh.or.cr:8080/joomla/es/jurisprudencia-oc-2/38-jurisprudencia/731-corte-idh-caso-de-las-masacres-de-ituango-vs-colombia-sentencia-de-1-de-julio-de-2006-serie-c-no-148</vt:lpwstr>
      </vt:variant>
      <vt:variant>
        <vt:lpwstr/>
      </vt:variant>
      <vt:variant>
        <vt:i4>2752554</vt:i4>
      </vt:variant>
      <vt:variant>
        <vt:i4>6</vt:i4>
      </vt:variant>
      <vt:variant>
        <vt:i4>0</vt:i4>
      </vt:variant>
      <vt:variant>
        <vt:i4>5</vt:i4>
      </vt:variant>
      <vt:variant>
        <vt:lpwstr>http://joomla.corteidh.or.cr:8080/joomla/es/jurisprudencia-oc-2/38-jurisprudencia/741-corte-idh-caso-vargas-areco-vs-paraguay-sentencia-de-26-de-septiembre-de-2006-serie-c-no-155</vt:lpwstr>
      </vt:variant>
      <vt:variant>
        <vt:lpwstr/>
      </vt:variant>
      <vt:variant>
        <vt:i4>3539036</vt:i4>
      </vt:variant>
      <vt:variant>
        <vt:i4>3</vt:i4>
      </vt:variant>
      <vt:variant>
        <vt:i4>0</vt:i4>
      </vt:variant>
      <vt:variant>
        <vt:i4>5</vt:i4>
      </vt:variant>
      <vt:variant>
        <vt:lpwstr>https://elpais.com/diario/2006/10/28/internacional/1161986412_850215.html</vt:lpwstr>
      </vt:variant>
      <vt:variant>
        <vt:lpwstr/>
      </vt:variant>
      <vt:variant>
        <vt:i4>5898365</vt:i4>
      </vt:variant>
      <vt:variant>
        <vt:i4>0</vt:i4>
      </vt:variant>
      <vt:variant>
        <vt:i4>0</vt:i4>
      </vt:variant>
      <vt:variant>
        <vt:i4>5</vt:i4>
      </vt:variant>
      <vt:variant>
        <vt:lpwstr>http://www.cndh.org.mx/sites/all/doc/Informes/Especiales/2003_loxicha.pdf,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2022-05-01T17:20:00Z</dcterms:created>
  <dcterms:modified xsi:type="dcterms:W3CDTF">2022-05-01T17:20:00Z</dcterms:modified>
</cp:coreProperties>
</file>