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EFDB" w14:textId="07F3311A" w:rsidR="00FB481B" w:rsidRPr="0037435D" w:rsidRDefault="00C43225">
      <w:pPr>
        <w:pStyle w:val="Cuerpo"/>
        <w:spacing w:before="100" w:after="100"/>
        <w:jc w:val="center"/>
        <w:rPr>
          <w:rStyle w:val="Ninguno"/>
          <w:rFonts w:ascii="Times New Roman" w:eastAsia="Times New Roman" w:hAnsi="Times New Roman" w:cs="Times New Roman"/>
          <w:b/>
          <w:bCs/>
          <w:lang w:val="pt-BR"/>
        </w:rPr>
      </w:pPr>
      <w:r w:rsidRPr="0037435D">
        <w:rPr>
          <w:rStyle w:val="Ninguno"/>
          <w:rFonts w:ascii="Times New Roman" w:hAnsi="Times New Roman" w:cs="Times New Roman"/>
          <w:b/>
          <w:bCs/>
          <w:lang w:val="pt"/>
        </w:rPr>
        <w:t>QUESTIONÁRIO</w:t>
      </w:r>
    </w:p>
    <w:p w14:paraId="1D0157D0" w14:textId="77777777" w:rsidR="00FB481B" w:rsidRPr="0037435D" w:rsidRDefault="00C43225">
      <w:pPr>
        <w:pStyle w:val="Cuerpo"/>
        <w:spacing w:before="100" w:after="100"/>
        <w:jc w:val="center"/>
        <w:rPr>
          <w:rStyle w:val="Ninguno"/>
          <w:rFonts w:ascii="Times New Roman" w:eastAsia="Times New Roman" w:hAnsi="Times New Roman" w:cs="Times New Roman"/>
          <w:b/>
          <w:bCs/>
          <w:lang w:val="pt-BR"/>
        </w:rPr>
      </w:pPr>
      <w:r w:rsidRPr="0037435D">
        <w:rPr>
          <w:rStyle w:val="Ninguno"/>
          <w:rFonts w:ascii="Times New Roman" w:hAnsi="Times New Roman" w:cs="Times New Roman"/>
          <w:b/>
          <w:bCs/>
          <w:lang w:val="pt"/>
        </w:rPr>
        <w:t>DOENÇAS CRÔNICAS NÃO TRANSMISSÍVEIS NO MARCO LEGAL INTERAMERICANO DOS DIREITOS HUMANOS</w:t>
      </w:r>
    </w:p>
    <w:p w14:paraId="57928354" w14:textId="29B0AF47" w:rsidR="00FB481B" w:rsidRPr="0037435D" w:rsidRDefault="00E14E85">
      <w:pPr>
        <w:pStyle w:val="ListParagraph"/>
        <w:numPr>
          <w:ilvl w:val="0"/>
          <w:numId w:val="2"/>
        </w:numPr>
        <w:spacing w:before="100" w:after="100"/>
        <w:rPr>
          <w:rFonts w:ascii="Times New Roman" w:hAnsi="Times New Roman" w:cs="Times New Roman"/>
          <w:b/>
          <w:bCs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lang w:val="pt"/>
        </w:rPr>
        <w:t xml:space="preserve">Apresentação e </w:t>
      </w:r>
      <w:r w:rsidR="00190DE9" w:rsidRPr="0037435D">
        <w:rPr>
          <w:rStyle w:val="Ninguno"/>
          <w:rFonts w:ascii="Times New Roman" w:hAnsi="Times New Roman" w:cs="Times New Roman"/>
          <w:b/>
          <w:lang w:val="pt"/>
        </w:rPr>
        <w:t>objetivo</w:t>
      </w:r>
    </w:p>
    <w:p w14:paraId="2AC51345" w14:textId="45990C14" w:rsidR="00FB481B" w:rsidRPr="0037435D" w:rsidRDefault="00190DE9">
      <w:pPr>
        <w:pStyle w:val="Cuerpo"/>
        <w:spacing w:before="100" w:after="100"/>
        <w:ind w:firstLine="720"/>
        <w:jc w:val="both"/>
        <w:rPr>
          <w:rStyle w:val="Ninguno"/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A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Relatoria Especial de Direitos Econômicos, Sociais, Culturais e Ambientais </w:t>
      </w:r>
      <w:r w:rsidR="00BD33A1">
        <w:rPr>
          <w:rStyle w:val="Ninguno"/>
          <w:rFonts w:ascii="Times New Roman" w:hAnsi="Times New Roman" w:cs="Times New Roman"/>
          <w:lang w:val="pt"/>
        </w:rPr>
        <w:t>(REDESCA)</w:t>
      </w:r>
      <w:r w:rsidR="009F0BE6" w:rsidRPr="0037435D">
        <w:rPr>
          <w:rStyle w:val="Ninguno"/>
          <w:rFonts w:ascii="Times New Roman" w:hAnsi="Times New Roman" w:cs="Times New Roman"/>
          <w:lang w:val="pt"/>
        </w:rPr>
        <w:t xml:space="preserve"> da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</w:t>
      </w:r>
      <w:r w:rsidR="009F0BE6" w:rsidRPr="0037435D">
        <w:rPr>
          <w:rStyle w:val="Ninguno"/>
          <w:rFonts w:ascii="Times New Roman" w:hAnsi="Times New Roman" w:cs="Times New Roman"/>
          <w:lang w:val="pt"/>
        </w:rPr>
        <w:t>Comissão Interamericana de Direitos Humanos (CID</w:t>
      </w:r>
      <w:r w:rsidRPr="0037435D">
        <w:rPr>
          <w:rStyle w:val="Ninguno"/>
          <w:rFonts w:ascii="Times New Roman" w:hAnsi="Times New Roman" w:cs="Times New Roman"/>
          <w:lang w:val="pt"/>
        </w:rPr>
        <w:t>H</w:t>
      </w:r>
      <w:r w:rsidR="009F0BE6" w:rsidRPr="0037435D">
        <w:rPr>
          <w:rStyle w:val="Ninguno"/>
          <w:rFonts w:ascii="Times New Roman" w:hAnsi="Times New Roman" w:cs="Times New Roman"/>
          <w:lang w:val="pt"/>
        </w:rPr>
        <w:t xml:space="preserve">) 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produzirá um relatório temático sobre 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 xml:space="preserve">Doenças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Crônicas Não 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>Transmissíveis (DCNT)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e Direitos Humanos no Sistema Interamericano. Dada a alta prevalência d</w:t>
      </w:r>
      <w:r w:rsidRPr="0037435D">
        <w:rPr>
          <w:rStyle w:val="Ninguno"/>
          <w:rFonts w:ascii="Times New Roman" w:hAnsi="Times New Roman" w:cs="Times New Roman"/>
          <w:lang w:val="pt"/>
        </w:rPr>
        <w:t>as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DCNT na região das Américas e do Caribe,</w:t>
      </w:r>
      <w:r w:rsidR="00E14E85" w:rsidRPr="0037435D">
        <w:rPr>
          <w:rStyle w:val="FootnoteReference"/>
          <w:rFonts w:ascii="Times New Roman" w:hAnsi="Times New Roman" w:cs="Times New Roman"/>
          <w:lang w:val="pt"/>
        </w:rPr>
        <w:footnoteReference w:id="2"/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o 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objetivo do </w:t>
      </w:r>
      <w:r w:rsidRPr="0037435D">
        <w:rPr>
          <w:rStyle w:val="Ninguno"/>
          <w:rFonts w:ascii="Times New Roman" w:hAnsi="Times New Roman" w:cs="Times New Roman"/>
          <w:lang w:val="pt"/>
        </w:rPr>
        <w:t>informe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é estabelecer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qual 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o impacto </w:t>
      </w:r>
      <w:r w:rsidRPr="0037435D">
        <w:rPr>
          <w:rStyle w:val="Ninguno"/>
          <w:rFonts w:ascii="Times New Roman" w:hAnsi="Times New Roman" w:cs="Times New Roman"/>
          <w:lang w:val="pt"/>
        </w:rPr>
        <w:t>dessas doenças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sobre os direitos humanos na região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, além das 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>implicações d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as formas de 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prevenção e 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>tratamento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em relação às obrigações dos Estados à luz do</w:t>
      </w:r>
      <w:r w:rsidR="00E373B0" w:rsidRPr="0037435D">
        <w:rPr>
          <w:rStyle w:val="Ninguno"/>
          <w:rFonts w:ascii="Times New Roman" w:hAnsi="Times New Roman" w:cs="Times New Roman"/>
          <w:lang w:val="pt"/>
        </w:rPr>
        <w:t xml:space="preserve"> 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>arcabouço</w:t>
      </w:r>
      <w:r w:rsidR="00E373B0" w:rsidRPr="0037435D">
        <w:rPr>
          <w:rStyle w:val="Ninguno"/>
          <w:rFonts w:ascii="Times New Roman" w:hAnsi="Times New Roman" w:cs="Times New Roman"/>
          <w:lang w:val="pt"/>
        </w:rPr>
        <w:t xml:space="preserve"> jurídico interamericano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.   </w:t>
      </w:r>
    </w:p>
    <w:p w14:paraId="00BBA0F9" w14:textId="482B05B0" w:rsidR="004A3F19" w:rsidRPr="0037435D" w:rsidRDefault="00767EA4" w:rsidP="004A3F19">
      <w:pPr>
        <w:pStyle w:val="Cuerpo"/>
        <w:spacing w:before="100" w:after="100"/>
        <w:ind w:firstLine="72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A epidemia de DCNT n</w:t>
      </w:r>
      <w:r w:rsidR="00190DE9" w:rsidRPr="0037435D">
        <w:rPr>
          <w:rStyle w:val="Ninguno"/>
          <w:rFonts w:ascii="Times New Roman" w:hAnsi="Times New Roman" w:cs="Times New Roman"/>
          <w:lang w:val="pt"/>
        </w:rPr>
        <w:t xml:space="preserve">o continente americano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é um </w:t>
      </w:r>
      <w:r w:rsidR="00190DE9" w:rsidRPr="0037435D">
        <w:rPr>
          <w:rStyle w:val="Ninguno"/>
          <w:rFonts w:ascii="Times New Roman" w:hAnsi="Times New Roman" w:cs="Times New Roman"/>
          <w:lang w:val="pt"/>
        </w:rPr>
        <w:t xml:space="preserve">sério </w:t>
      </w:r>
      <w:r w:rsidRPr="0037435D">
        <w:rPr>
          <w:rStyle w:val="Ninguno"/>
          <w:rFonts w:ascii="Times New Roman" w:hAnsi="Times New Roman" w:cs="Times New Roman"/>
          <w:lang w:val="pt"/>
        </w:rPr>
        <w:t>problema.</w:t>
      </w:r>
      <w:r w:rsidR="0062093F">
        <w:rPr>
          <w:rStyle w:val="Ninguno"/>
          <w:rFonts w:ascii="Times New Roman" w:hAnsi="Times New Roman" w:cs="Times New Roman"/>
          <w:lang w:val="pt"/>
        </w:rPr>
        <w:t xml:space="preserve">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Segundo a Organização Mundial da Saúde (OMS) e a Organização Pan-Americana da Saúde (OPAS), as DCNT são a </w:t>
      </w:r>
      <w:r w:rsidR="003E3D58" w:rsidRPr="0037435D">
        <w:rPr>
          <w:rStyle w:val="Ninguno"/>
          <w:rFonts w:ascii="Times New Roman" w:hAnsi="Times New Roman" w:cs="Times New Roman"/>
          <w:lang w:val="pt"/>
        </w:rPr>
        <w:t>principal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causa de morte </w:t>
      </w:r>
      <w:r w:rsidR="00190DE9" w:rsidRPr="0037435D">
        <w:rPr>
          <w:rStyle w:val="Ninguno"/>
          <w:rFonts w:ascii="Times New Roman" w:hAnsi="Times New Roman" w:cs="Times New Roman"/>
          <w:lang w:val="pt"/>
        </w:rPr>
        <w:t>a nível global</w:t>
      </w:r>
      <w:r w:rsidRPr="0037435D">
        <w:rPr>
          <w:rStyle w:val="Ninguno"/>
          <w:rFonts w:ascii="Times New Roman" w:hAnsi="Times New Roman" w:cs="Times New Roman"/>
          <w:lang w:val="pt"/>
        </w:rPr>
        <w:t>,</w:t>
      </w:r>
      <w:r w:rsidR="00190DE9" w:rsidRPr="0037435D">
        <w:rPr>
          <w:rStyle w:val="FootnoteReference"/>
          <w:rFonts w:ascii="Times New Roman" w:hAnsi="Times New Roman" w:cs="Times New Roman"/>
          <w:lang w:val="pt"/>
        </w:rPr>
        <w:footnoteReference w:id="3"/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sendo responsáveis por mais de 70%</w:t>
      </w:r>
      <w:r w:rsidR="00190DE9" w:rsidRPr="0037435D">
        <w:rPr>
          <w:rStyle w:val="Ninguno"/>
          <w:rFonts w:ascii="Times New Roman" w:hAnsi="Times New Roman" w:cs="Times New Roman"/>
          <w:lang w:val="pt"/>
        </w:rPr>
        <w:t xml:space="preserve"> delas ao redor d</w:t>
      </w:r>
      <w:r w:rsidRPr="0037435D">
        <w:rPr>
          <w:rStyle w:val="Ninguno"/>
          <w:rFonts w:ascii="Times New Roman" w:hAnsi="Times New Roman" w:cs="Times New Roman"/>
          <w:lang w:val="pt"/>
        </w:rPr>
        <w:t>o mundo</w:t>
      </w:r>
      <w:r w:rsidR="00190DE9" w:rsidRPr="0037435D">
        <w:rPr>
          <w:rStyle w:val="FootnoteReference"/>
          <w:rFonts w:ascii="Times New Roman" w:hAnsi="Times New Roman" w:cs="Times New Roman"/>
          <w:lang w:val="pt"/>
        </w:rPr>
        <w:footnoteReference w:id="4"/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(o equivalente a aproximadamente 41 milhões de mortes).</w:t>
      </w:r>
      <w:r w:rsidR="004A3F19" w:rsidRPr="0037435D">
        <w:rPr>
          <w:rStyle w:val="FootnoteReference"/>
          <w:rFonts w:ascii="Times New Roman" w:hAnsi="Times New Roman" w:cs="Times New Roman"/>
          <w:lang w:val="pt"/>
        </w:rPr>
        <w:footnoteReference w:id="5"/>
      </w:r>
      <w:r w:rsidR="00190DE9" w:rsidRPr="0037435D">
        <w:rPr>
          <w:rStyle w:val="Ninguno"/>
          <w:rFonts w:ascii="Times New Roman" w:hAnsi="Times New Roman" w:cs="Times New Roman"/>
          <w:lang w:val="pt"/>
        </w:rPr>
        <w:t xml:space="preserve"> </w:t>
      </w:r>
      <w:r w:rsidR="00E14E85" w:rsidRPr="0037435D">
        <w:rPr>
          <w:rStyle w:val="Ninguno"/>
          <w:rFonts w:ascii="Times New Roman" w:hAnsi="Times New Roman" w:cs="Times New Roman"/>
          <w:lang w:val="pt"/>
        </w:rPr>
        <w:t>N</w:t>
      </w:r>
      <w:r w:rsidR="00190DE9" w:rsidRPr="0037435D">
        <w:rPr>
          <w:rStyle w:val="Ninguno"/>
          <w:rFonts w:ascii="Times New Roman" w:hAnsi="Times New Roman" w:cs="Times New Roman"/>
          <w:lang w:val="pt"/>
        </w:rPr>
        <w:t>o continente americano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, as DCNT têm efeitos ainda mais prejudiciais e generalizados, causando cerca de 80% </w:t>
      </w:r>
      <w:r w:rsidR="00190DE9" w:rsidRPr="0037435D">
        <w:rPr>
          <w:rStyle w:val="Ninguno"/>
          <w:rFonts w:ascii="Times New Roman" w:hAnsi="Times New Roman" w:cs="Times New Roman"/>
          <w:lang w:val="pt"/>
        </w:rPr>
        <w:t>de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mortes,</w:t>
      </w:r>
      <w:r w:rsidR="00190DE9" w:rsidRPr="0037435D">
        <w:rPr>
          <w:rStyle w:val="FootnoteReference"/>
          <w:rFonts w:ascii="Times New Roman" w:hAnsi="Times New Roman" w:cs="Times New Roman"/>
          <w:lang w:val="pt"/>
        </w:rPr>
        <w:t xml:space="preserve"> </w:t>
      </w:r>
      <w:r w:rsidR="00190DE9" w:rsidRPr="0037435D">
        <w:rPr>
          <w:rStyle w:val="FootnoteReference"/>
          <w:rFonts w:ascii="Times New Roman" w:hAnsi="Times New Roman" w:cs="Times New Roman"/>
          <w:lang w:val="pt"/>
        </w:rPr>
        <w:footnoteReference w:id="6"/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ou</w:t>
      </w:r>
      <w:r w:rsidR="00190DE9" w:rsidRPr="0037435D">
        <w:rPr>
          <w:rStyle w:val="Ninguno"/>
          <w:rFonts w:ascii="Times New Roman" w:hAnsi="Times New Roman" w:cs="Times New Roman"/>
          <w:lang w:val="pt"/>
        </w:rPr>
        <w:t xml:space="preserve">, quantitativamente, </w:t>
      </w:r>
      <w:r w:rsidRPr="0037435D">
        <w:rPr>
          <w:rStyle w:val="Ninguno"/>
          <w:rFonts w:ascii="Times New Roman" w:hAnsi="Times New Roman" w:cs="Times New Roman"/>
          <w:lang w:val="pt"/>
        </w:rPr>
        <w:t>5,5 milhões por ano.</w:t>
      </w:r>
      <w:r w:rsidR="004A3F19" w:rsidRPr="0037435D">
        <w:rPr>
          <w:rStyle w:val="FootnoteReference"/>
          <w:rFonts w:ascii="Times New Roman" w:hAnsi="Times New Roman" w:cs="Times New Roman"/>
          <w:lang w:val="pt"/>
        </w:rPr>
        <w:footnoteReference w:id="7"/>
      </w:r>
    </w:p>
    <w:p w14:paraId="7CE18B60" w14:textId="5A9677F6" w:rsidR="00E14E85" w:rsidRPr="0037435D" w:rsidRDefault="00AE6E40" w:rsidP="00E14E85">
      <w:pPr>
        <w:pStyle w:val="Cuerpo"/>
        <w:spacing w:before="100" w:after="100"/>
        <w:ind w:firstLine="720"/>
        <w:jc w:val="both"/>
        <w:rPr>
          <w:rFonts w:ascii="Times New Roman" w:hAnsi="Times New Roman" w:cs="Times New Roman"/>
          <w:lang w:val="pt-BR"/>
        </w:rPr>
      </w:pPr>
      <w:r w:rsidRPr="0037435D">
        <w:rPr>
          <w:rFonts w:ascii="Times New Roman" w:hAnsi="Times New Roman" w:cs="Times New Roman"/>
          <w:lang w:val="pt"/>
        </w:rPr>
        <w:t xml:space="preserve"> </w:t>
      </w:r>
      <w:r w:rsidR="004A3F19" w:rsidRPr="0037435D">
        <w:rPr>
          <w:rFonts w:ascii="Times New Roman" w:hAnsi="Times New Roman" w:cs="Times New Roman"/>
          <w:lang w:val="pt"/>
        </w:rPr>
        <w:t xml:space="preserve"> Essa prevalência tem </w:t>
      </w:r>
      <w:r w:rsidRPr="0037435D">
        <w:rPr>
          <w:rFonts w:ascii="Times New Roman" w:hAnsi="Times New Roman" w:cs="Times New Roman"/>
          <w:lang w:val="pt"/>
        </w:rPr>
        <w:t xml:space="preserve">um impacto </w:t>
      </w:r>
      <w:r w:rsidR="0014711F">
        <w:rPr>
          <w:rFonts w:ascii="Times New Roman" w:hAnsi="Times New Roman" w:cs="Times New Roman"/>
          <w:lang w:val="pt"/>
        </w:rPr>
        <w:t xml:space="preserve">desproporcional </w:t>
      </w:r>
      <w:r w:rsidR="00190DE9" w:rsidRPr="0037435D">
        <w:rPr>
          <w:rFonts w:ascii="Times New Roman" w:hAnsi="Times New Roman" w:cs="Times New Roman"/>
          <w:lang w:val="pt"/>
        </w:rPr>
        <w:t>sobre os</w:t>
      </w:r>
      <w:r w:rsidRPr="0037435D">
        <w:rPr>
          <w:rFonts w:ascii="Times New Roman" w:hAnsi="Times New Roman" w:cs="Times New Roman"/>
          <w:lang w:val="pt"/>
        </w:rPr>
        <w:t xml:space="preserve"> </w:t>
      </w:r>
      <w:r w:rsidR="004A3F19" w:rsidRPr="0037435D">
        <w:rPr>
          <w:rFonts w:ascii="Times New Roman" w:hAnsi="Times New Roman" w:cs="Times New Roman"/>
          <w:lang w:val="pt"/>
        </w:rPr>
        <w:t>direitos humanos</w:t>
      </w:r>
      <w:r w:rsidRPr="0037435D">
        <w:rPr>
          <w:rFonts w:ascii="Times New Roman" w:hAnsi="Times New Roman" w:cs="Times New Roman"/>
          <w:lang w:val="pt"/>
        </w:rPr>
        <w:t>,</w:t>
      </w:r>
      <w:r w:rsidR="004A3F19" w:rsidRPr="0037435D">
        <w:rPr>
          <w:rFonts w:ascii="Times New Roman" w:hAnsi="Times New Roman" w:cs="Times New Roman"/>
          <w:lang w:val="pt"/>
        </w:rPr>
        <w:t xml:space="preserve"> especialmente no </w:t>
      </w:r>
      <w:r w:rsidR="00190DE9" w:rsidRPr="0037435D">
        <w:rPr>
          <w:rFonts w:ascii="Times New Roman" w:hAnsi="Times New Roman" w:cs="Times New Roman"/>
          <w:lang w:val="pt"/>
        </w:rPr>
        <w:t xml:space="preserve">tocante ao </w:t>
      </w:r>
      <w:r w:rsidR="004A3F19" w:rsidRPr="0037435D">
        <w:rPr>
          <w:rFonts w:ascii="Times New Roman" w:hAnsi="Times New Roman" w:cs="Times New Roman"/>
          <w:lang w:val="pt"/>
        </w:rPr>
        <w:t>direito à saúde</w:t>
      </w:r>
      <w:r w:rsidRPr="0037435D">
        <w:rPr>
          <w:rFonts w:ascii="Times New Roman" w:hAnsi="Times New Roman" w:cs="Times New Roman"/>
          <w:lang w:val="pt"/>
        </w:rPr>
        <w:t>.</w:t>
      </w:r>
      <w:r w:rsidR="004A3F19" w:rsidRPr="0037435D">
        <w:rPr>
          <w:rFonts w:ascii="Times New Roman" w:hAnsi="Times New Roman" w:cs="Times New Roman"/>
          <w:lang w:val="pt"/>
        </w:rPr>
        <w:t xml:space="preserve"> </w:t>
      </w:r>
      <w:r w:rsidR="006924DB" w:rsidRPr="0037435D">
        <w:rPr>
          <w:rFonts w:ascii="Times New Roman" w:hAnsi="Times New Roman" w:cs="Times New Roman"/>
          <w:lang w:val="pt"/>
        </w:rPr>
        <w:t xml:space="preserve">Por exemplo, </w:t>
      </w:r>
      <w:r w:rsidR="004A3F19" w:rsidRPr="0037435D">
        <w:rPr>
          <w:rFonts w:ascii="Times New Roman" w:hAnsi="Times New Roman" w:cs="Times New Roman"/>
          <w:lang w:val="pt"/>
        </w:rPr>
        <w:t xml:space="preserve">as DCNT impõem um ônus aos sistemas, muitas vezes levando a problemas </w:t>
      </w:r>
      <w:r w:rsidR="00190DE9" w:rsidRPr="0037435D">
        <w:rPr>
          <w:rFonts w:ascii="Times New Roman" w:hAnsi="Times New Roman" w:cs="Times New Roman"/>
          <w:lang w:val="pt"/>
        </w:rPr>
        <w:t>relacionados</w:t>
      </w:r>
      <w:r w:rsidR="004A3F19" w:rsidRPr="0037435D">
        <w:rPr>
          <w:rFonts w:ascii="Times New Roman" w:hAnsi="Times New Roman" w:cs="Times New Roman"/>
          <w:lang w:val="pt"/>
        </w:rPr>
        <w:t xml:space="preserve"> </w:t>
      </w:r>
      <w:r w:rsidR="00190DE9" w:rsidRPr="0037435D">
        <w:rPr>
          <w:rFonts w:ascii="Times New Roman" w:hAnsi="Times New Roman" w:cs="Times New Roman"/>
          <w:lang w:val="pt"/>
        </w:rPr>
        <w:t xml:space="preserve">à </w:t>
      </w:r>
      <w:r w:rsidR="004A3F19" w:rsidRPr="0037435D">
        <w:rPr>
          <w:rFonts w:ascii="Times New Roman" w:hAnsi="Times New Roman" w:cs="Times New Roman"/>
          <w:lang w:val="pt"/>
        </w:rPr>
        <w:t xml:space="preserve">acessibilidade e disponibilidade de bens e serviços de saúde. Esses são componentes essenciais do direito à saúde reconhecidos pela CIDH, pela </w:t>
      </w:r>
      <w:r w:rsidR="00613E94" w:rsidRPr="0037435D">
        <w:rPr>
          <w:rFonts w:ascii="Times New Roman" w:hAnsi="Times New Roman" w:cs="Times New Roman"/>
          <w:lang w:val="pt"/>
        </w:rPr>
        <w:t>Corte Interamericada de Direitos Humanos (</w:t>
      </w:r>
      <w:r w:rsidR="004A3F19" w:rsidRPr="0037435D">
        <w:rPr>
          <w:rFonts w:ascii="Times New Roman" w:hAnsi="Times New Roman" w:cs="Times New Roman"/>
          <w:lang w:val="pt"/>
        </w:rPr>
        <w:t>C</w:t>
      </w:r>
      <w:r w:rsidR="00190DE9" w:rsidRPr="0037435D">
        <w:rPr>
          <w:rFonts w:ascii="Times New Roman" w:hAnsi="Times New Roman" w:cs="Times New Roman"/>
          <w:lang w:val="pt"/>
        </w:rPr>
        <w:t xml:space="preserve">orte </w:t>
      </w:r>
      <w:r w:rsidR="004A3F19" w:rsidRPr="0037435D">
        <w:rPr>
          <w:rFonts w:ascii="Times New Roman" w:hAnsi="Times New Roman" w:cs="Times New Roman"/>
          <w:lang w:val="pt"/>
        </w:rPr>
        <w:t>IDH</w:t>
      </w:r>
      <w:r w:rsidR="00613E94" w:rsidRPr="0037435D">
        <w:rPr>
          <w:rFonts w:ascii="Times New Roman" w:hAnsi="Times New Roman" w:cs="Times New Roman"/>
          <w:lang w:val="pt"/>
        </w:rPr>
        <w:t>)</w:t>
      </w:r>
      <w:r w:rsidR="004A3F19" w:rsidRPr="0037435D">
        <w:rPr>
          <w:rFonts w:ascii="Times New Roman" w:hAnsi="Times New Roman" w:cs="Times New Roman"/>
          <w:lang w:val="pt"/>
        </w:rPr>
        <w:t xml:space="preserve"> e pela Comissão de Direitos Econômicos, Sociais e Culturais (Comitê </w:t>
      </w:r>
      <w:r w:rsidR="00190DE9" w:rsidRPr="00F2335B">
        <w:rPr>
          <w:rFonts w:ascii="Times New Roman" w:hAnsi="Times New Roman" w:cs="Times New Roman"/>
          <w:lang w:val="pt"/>
        </w:rPr>
        <w:t>D</w:t>
      </w:r>
      <w:r w:rsidR="004A3F19" w:rsidRPr="00F2335B">
        <w:rPr>
          <w:rFonts w:ascii="Times New Roman" w:hAnsi="Times New Roman" w:cs="Times New Roman"/>
          <w:lang w:val="pt"/>
        </w:rPr>
        <w:t>ESC</w:t>
      </w:r>
      <w:r w:rsidR="004A3F19" w:rsidRPr="0037435D">
        <w:rPr>
          <w:rFonts w:ascii="Times New Roman" w:hAnsi="Times New Roman" w:cs="Times New Roman"/>
          <w:lang w:val="pt"/>
        </w:rPr>
        <w:t>), além de terem implicações para os direitos à vida e à integridade pessoal</w:t>
      </w:r>
      <w:r w:rsidR="000079CC" w:rsidRPr="0037435D">
        <w:rPr>
          <w:rFonts w:ascii="Times New Roman" w:hAnsi="Times New Roman" w:cs="Times New Roman"/>
          <w:lang w:val="pt"/>
        </w:rPr>
        <w:t xml:space="preserve">, </w:t>
      </w:r>
      <w:r w:rsidR="00E43158" w:rsidRPr="0037435D">
        <w:rPr>
          <w:rFonts w:ascii="Times New Roman" w:hAnsi="Times New Roman" w:cs="Times New Roman"/>
          <w:lang w:val="pt"/>
        </w:rPr>
        <w:t>d</w:t>
      </w:r>
      <w:r w:rsidR="000079CC" w:rsidRPr="0037435D">
        <w:rPr>
          <w:rFonts w:ascii="Times New Roman" w:hAnsi="Times New Roman" w:cs="Times New Roman"/>
          <w:lang w:val="pt"/>
        </w:rPr>
        <w:t>entre outros.</w:t>
      </w:r>
      <w:r w:rsidR="004A3F19" w:rsidRPr="0037435D">
        <w:rPr>
          <w:rFonts w:ascii="Times New Roman" w:hAnsi="Times New Roman" w:cs="Times New Roman"/>
          <w:lang w:val="pt"/>
        </w:rPr>
        <w:t xml:space="preserve">  </w:t>
      </w:r>
      <w:r w:rsidR="000A34C8" w:rsidRPr="0037435D">
        <w:rPr>
          <w:rFonts w:ascii="Times New Roman" w:hAnsi="Times New Roman" w:cs="Times New Roman"/>
          <w:lang w:val="pt"/>
        </w:rPr>
        <w:t>Ademais</w:t>
      </w:r>
      <w:r w:rsidR="004A3F19" w:rsidRPr="0037435D">
        <w:rPr>
          <w:rFonts w:ascii="Times New Roman" w:hAnsi="Times New Roman" w:cs="Times New Roman"/>
          <w:lang w:val="pt"/>
        </w:rPr>
        <w:t xml:space="preserve">, </w:t>
      </w:r>
      <w:r w:rsidR="00380207" w:rsidRPr="0037435D">
        <w:rPr>
          <w:rFonts w:ascii="Times New Roman" w:hAnsi="Times New Roman" w:cs="Times New Roman"/>
          <w:lang w:val="pt"/>
        </w:rPr>
        <w:t xml:space="preserve">a problemática </w:t>
      </w:r>
      <w:r w:rsidR="004A3F19" w:rsidRPr="0037435D">
        <w:rPr>
          <w:rFonts w:ascii="Times New Roman" w:hAnsi="Times New Roman" w:cs="Times New Roman"/>
          <w:lang w:val="pt"/>
        </w:rPr>
        <w:t>das DCNT, particularmente aquelas que são produto</w:t>
      </w:r>
      <w:r w:rsidR="000A34C8" w:rsidRPr="0037435D">
        <w:rPr>
          <w:rFonts w:ascii="Times New Roman" w:hAnsi="Times New Roman" w:cs="Times New Roman"/>
          <w:lang w:val="pt"/>
        </w:rPr>
        <w:t>s</w:t>
      </w:r>
      <w:r w:rsidR="004A3F19" w:rsidRPr="0037435D">
        <w:rPr>
          <w:rFonts w:ascii="Times New Roman" w:hAnsi="Times New Roman" w:cs="Times New Roman"/>
          <w:lang w:val="pt"/>
        </w:rPr>
        <w:t xml:space="preserve"> de fatores de risco modificáveis, destaca a relevância fundamental dos Estados que adotam uma abordagem preventiva por meio de intervenções regulatórias adequadas</w:t>
      </w:r>
      <w:r w:rsidR="00380207" w:rsidRPr="0037435D">
        <w:rPr>
          <w:rFonts w:ascii="Times New Roman" w:hAnsi="Times New Roman" w:cs="Times New Roman"/>
          <w:lang w:val="pt"/>
        </w:rPr>
        <w:t xml:space="preserve">, as quais </w:t>
      </w:r>
      <w:r w:rsidR="004A3F19" w:rsidRPr="0037435D">
        <w:rPr>
          <w:rFonts w:ascii="Times New Roman" w:hAnsi="Times New Roman" w:cs="Times New Roman"/>
          <w:lang w:val="pt"/>
        </w:rPr>
        <w:t>efetivamente reduzem</w:t>
      </w:r>
      <w:r w:rsidR="00FC760A">
        <w:rPr>
          <w:rFonts w:ascii="Times New Roman" w:hAnsi="Times New Roman" w:cs="Times New Roman"/>
          <w:lang w:val="pt"/>
        </w:rPr>
        <w:t xml:space="preserve"> a</w:t>
      </w:r>
      <w:r w:rsidR="004A3F19" w:rsidRPr="0037435D">
        <w:rPr>
          <w:rFonts w:ascii="Times New Roman" w:hAnsi="Times New Roman" w:cs="Times New Roman"/>
          <w:lang w:val="pt"/>
        </w:rPr>
        <w:t xml:space="preserve"> sua incidência e </w:t>
      </w:r>
      <w:r w:rsidR="00FC760A">
        <w:rPr>
          <w:rFonts w:ascii="Times New Roman" w:hAnsi="Times New Roman" w:cs="Times New Roman"/>
          <w:lang w:val="pt"/>
        </w:rPr>
        <w:t xml:space="preserve">o </w:t>
      </w:r>
      <w:r w:rsidR="004A3F19" w:rsidRPr="0037435D">
        <w:rPr>
          <w:rFonts w:ascii="Times New Roman" w:hAnsi="Times New Roman" w:cs="Times New Roman"/>
          <w:lang w:val="pt"/>
        </w:rPr>
        <w:t xml:space="preserve">seu impacto sobre o direito à saúde das pessoas sob sua jurisdição.  </w:t>
      </w:r>
    </w:p>
    <w:p w14:paraId="581BBE83" w14:textId="0B8765E2" w:rsidR="00E14E85" w:rsidRPr="0037435D" w:rsidRDefault="00E14E85" w:rsidP="00E14E85">
      <w:pPr>
        <w:pStyle w:val="Cuerpo"/>
        <w:spacing w:before="100" w:after="100"/>
        <w:ind w:firstLine="720"/>
        <w:jc w:val="both"/>
        <w:rPr>
          <w:rFonts w:ascii="Times New Roman" w:hAnsi="Times New Roman" w:cs="Times New Roman"/>
          <w:lang w:val="pt-BR"/>
        </w:rPr>
      </w:pPr>
      <w:r w:rsidRPr="0037435D">
        <w:rPr>
          <w:rFonts w:ascii="Times New Roman" w:hAnsi="Times New Roman" w:cs="Times New Roman"/>
          <w:lang w:val="pt"/>
        </w:rPr>
        <w:t>Um problema que a pandemia CO</w:t>
      </w:r>
      <w:r w:rsidR="00CA2CF0" w:rsidRPr="0037435D">
        <w:rPr>
          <w:rFonts w:ascii="Times New Roman" w:hAnsi="Times New Roman" w:cs="Times New Roman"/>
          <w:lang w:val="pt"/>
        </w:rPr>
        <w:t>V</w:t>
      </w:r>
      <w:r w:rsidRPr="0037435D">
        <w:rPr>
          <w:rFonts w:ascii="Times New Roman" w:hAnsi="Times New Roman" w:cs="Times New Roman"/>
          <w:lang w:val="pt"/>
        </w:rPr>
        <w:t>ID-</w:t>
      </w:r>
      <w:r w:rsidR="001F006E" w:rsidRPr="0037435D">
        <w:rPr>
          <w:rFonts w:ascii="Times New Roman" w:hAnsi="Times New Roman" w:cs="Times New Roman"/>
          <w:lang w:val="pt"/>
        </w:rPr>
        <w:t>19 tornou</w:t>
      </w:r>
      <w:r w:rsidRPr="0037435D">
        <w:rPr>
          <w:rFonts w:ascii="Times New Roman" w:hAnsi="Times New Roman" w:cs="Times New Roman"/>
          <w:lang w:val="pt"/>
        </w:rPr>
        <w:t xml:space="preserve"> visível e </w:t>
      </w:r>
      <w:r w:rsidR="001F006E" w:rsidRPr="0037435D">
        <w:rPr>
          <w:rFonts w:ascii="Times New Roman" w:hAnsi="Times New Roman" w:cs="Times New Roman"/>
          <w:lang w:val="pt"/>
        </w:rPr>
        <w:t>se</w:t>
      </w:r>
      <w:r w:rsidRPr="0037435D">
        <w:rPr>
          <w:rFonts w:ascii="Times New Roman" w:hAnsi="Times New Roman" w:cs="Times New Roman"/>
          <w:lang w:val="pt"/>
        </w:rPr>
        <w:t xml:space="preserve"> </w:t>
      </w:r>
      <w:r w:rsidR="001F006E" w:rsidRPr="0037435D">
        <w:rPr>
          <w:rFonts w:ascii="Times New Roman" w:hAnsi="Times New Roman" w:cs="Times New Roman"/>
          <w:lang w:val="pt"/>
        </w:rPr>
        <w:t>conecta intimamente às</w:t>
      </w:r>
      <w:r w:rsidRPr="0037435D">
        <w:rPr>
          <w:rFonts w:ascii="Times New Roman" w:hAnsi="Times New Roman" w:cs="Times New Roman"/>
          <w:lang w:val="pt"/>
        </w:rPr>
        <w:t xml:space="preserve"> doenças não transmissíveis, é o do papel dos determinantes sociais da saúde. As disparidades na prevalência dessas doenças nos grupos mais vulneráveis – nos quais a noção de interseccionalidade é fundamental – e suas implicações </w:t>
      </w:r>
      <w:r w:rsidR="00BF6279">
        <w:rPr>
          <w:rFonts w:ascii="Times New Roman" w:hAnsi="Times New Roman" w:cs="Times New Roman"/>
          <w:lang w:val="pt"/>
        </w:rPr>
        <w:t xml:space="preserve">díspares </w:t>
      </w:r>
      <w:r w:rsidRPr="0037435D">
        <w:rPr>
          <w:rFonts w:ascii="Times New Roman" w:hAnsi="Times New Roman" w:cs="Times New Roman"/>
          <w:lang w:val="pt"/>
        </w:rPr>
        <w:t xml:space="preserve">sobre </w:t>
      </w:r>
      <w:r w:rsidR="00CE5DE4">
        <w:rPr>
          <w:rFonts w:ascii="Times New Roman" w:hAnsi="Times New Roman" w:cs="Times New Roman"/>
          <w:lang w:val="pt"/>
        </w:rPr>
        <w:t xml:space="preserve">os </w:t>
      </w:r>
      <w:r w:rsidR="00156AED">
        <w:rPr>
          <w:rFonts w:ascii="Times New Roman" w:hAnsi="Times New Roman" w:cs="Times New Roman"/>
          <w:lang w:val="pt"/>
        </w:rPr>
        <w:t xml:space="preserve">números de </w:t>
      </w:r>
      <w:r w:rsidR="00CE5DE4">
        <w:rPr>
          <w:rFonts w:ascii="Times New Roman" w:hAnsi="Times New Roman" w:cs="Times New Roman"/>
          <w:lang w:val="pt"/>
        </w:rPr>
        <w:t xml:space="preserve">óbitos </w:t>
      </w:r>
      <w:r w:rsidR="00156AED">
        <w:rPr>
          <w:rFonts w:ascii="Times New Roman" w:hAnsi="Times New Roman" w:cs="Times New Roman"/>
          <w:lang w:val="pt"/>
        </w:rPr>
        <w:t>por</w:t>
      </w:r>
      <w:r w:rsidR="00CE5DE4">
        <w:rPr>
          <w:rFonts w:ascii="Times New Roman" w:hAnsi="Times New Roman" w:cs="Times New Roman"/>
          <w:lang w:val="pt"/>
        </w:rPr>
        <w:t xml:space="preserve"> COVID-19</w:t>
      </w:r>
      <w:r w:rsidRPr="0037435D">
        <w:rPr>
          <w:rFonts w:ascii="Times New Roman" w:hAnsi="Times New Roman" w:cs="Times New Roman"/>
          <w:lang w:val="pt"/>
        </w:rPr>
        <w:t xml:space="preserve"> </w:t>
      </w:r>
      <w:r w:rsidR="00156AED">
        <w:rPr>
          <w:rFonts w:ascii="Times New Roman" w:hAnsi="Times New Roman" w:cs="Times New Roman"/>
          <w:lang w:val="pt"/>
        </w:rPr>
        <w:t xml:space="preserve">em todo </w:t>
      </w:r>
      <w:r w:rsidR="00156AED">
        <w:rPr>
          <w:rFonts w:ascii="Times New Roman" w:hAnsi="Times New Roman" w:cs="Times New Roman"/>
          <w:lang w:val="pt"/>
        </w:rPr>
        <w:lastRenderedPageBreak/>
        <w:t xml:space="preserve">continente </w:t>
      </w:r>
      <w:r w:rsidR="00CE5DE4">
        <w:rPr>
          <w:rFonts w:ascii="Times New Roman" w:hAnsi="Times New Roman" w:cs="Times New Roman"/>
          <w:lang w:val="pt"/>
        </w:rPr>
        <w:t xml:space="preserve">na divisão </w:t>
      </w:r>
      <w:r w:rsidRPr="0037435D">
        <w:rPr>
          <w:rFonts w:ascii="Times New Roman" w:hAnsi="Times New Roman" w:cs="Times New Roman"/>
          <w:lang w:val="pt"/>
        </w:rPr>
        <w:t xml:space="preserve">por grupos e </w:t>
      </w:r>
      <w:r w:rsidR="00991456">
        <w:rPr>
          <w:rFonts w:ascii="Times New Roman" w:hAnsi="Times New Roman" w:cs="Times New Roman"/>
          <w:lang w:val="pt"/>
        </w:rPr>
        <w:t xml:space="preserve">por fatores </w:t>
      </w:r>
      <w:r w:rsidRPr="0037435D">
        <w:rPr>
          <w:rFonts w:ascii="Times New Roman" w:hAnsi="Times New Roman" w:cs="Times New Roman"/>
          <w:lang w:val="pt"/>
        </w:rPr>
        <w:t>socioecon</w:t>
      </w:r>
      <w:r w:rsidR="00991456">
        <w:rPr>
          <w:rFonts w:ascii="Times New Roman" w:hAnsi="Times New Roman" w:cs="Times New Roman"/>
          <w:lang w:val="pt"/>
        </w:rPr>
        <w:t>ômicos</w:t>
      </w:r>
      <w:r w:rsidRPr="0037435D">
        <w:rPr>
          <w:rFonts w:ascii="Times New Roman" w:hAnsi="Times New Roman" w:cs="Times New Roman"/>
          <w:lang w:val="pt"/>
        </w:rPr>
        <w:t>, são um exemplo claro dessa situação. Portanto, a magnitude da incidência d</w:t>
      </w:r>
      <w:r w:rsidR="00FB3A0F">
        <w:rPr>
          <w:rFonts w:ascii="Times New Roman" w:hAnsi="Times New Roman" w:cs="Times New Roman"/>
          <w:lang w:val="pt"/>
        </w:rPr>
        <w:t>as</w:t>
      </w:r>
      <w:r w:rsidRPr="0037435D">
        <w:rPr>
          <w:rFonts w:ascii="Times New Roman" w:hAnsi="Times New Roman" w:cs="Times New Roman"/>
          <w:lang w:val="pt"/>
        </w:rPr>
        <w:t xml:space="preserve"> DCNT na região, além de estar diretamente relacionada aos direitos à saúde, à vida e à integridade pessoal, também está diretamente relacionada ao princípio da igualdade e da não discriminação. </w:t>
      </w:r>
    </w:p>
    <w:p w14:paraId="0EC6155F" w14:textId="73CDD842" w:rsidR="00E14E85" w:rsidRPr="0037435D" w:rsidRDefault="00FB3A0F" w:rsidP="00E14E85">
      <w:pPr>
        <w:pStyle w:val="Cuerpo"/>
        <w:spacing w:before="100" w:after="100"/>
        <w:ind w:firstLine="720"/>
        <w:jc w:val="both"/>
        <w:rPr>
          <w:rStyle w:val="Ninguno"/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"/>
        </w:rPr>
        <w:t>Por todo o exposto acima</w:t>
      </w:r>
      <w:r w:rsidR="00E14E85" w:rsidRPr="0037435D">
        <w:rPr>
          <w:rFonts w:ascii="Times New Roman" w:hAnsi="Times New Roman" w:cs="Times New Roman"/>
          <w:lang w:val="pt"/>
        </w:rPr>
        <w:t xml:space="preserve">, </w:t>
      </w:r>
      <w:r w:rsidR="0068014D">
        <w:rPr>
          <w:rFonts w:ascii="Times New Roman" w:hAnsi="Times New Roman" w:cs="Times New Roman"/>
          <w:lang w:val="pt"/>
        </w:rPr>
        <w:t>a</w:t>
      </w:r>
      <w:r w:rsidR="00E14E85" w:rsidRPr="0037435D">
        <w:rPr>
          <w:rFonts w:ascii="Times New Roman" w:hAnsi="Times New Roman" w:cs="Times New Roman"/>
          <w:lang w:val="pt"/>
        </w:rPr>
        <w:t xml:space="preserve"> </w:t>
      </w:r>
      <w:r w:rsidR="00BD33A1">
        <w:rPr>
          <w:rFonts w:ascii="Times New Roman" w:hAnsi="Times New Roman" w:cs="Times New Roman"/>
          <w:lang w:val="pt"/>
        </w:rPr>
        <w:t>REDESCA</w:t>
      </w:r>
      <w:r w:rsidR="00E14E85" w:rsidRPr="0037435D">
        <w:rPr>
          <w:rFonts w:ascii="Times New Roman" w:hAnsi="Times New Roman" w:cs="Times New Roman"/>
          <w:lang w:val="pt"/>
        </w:rPr>
        <w:t xml:space="preserve"> iniciará o processo de elaboração </w:t>
      </w:r>
      <w:r w:rsidR="00CA2CF0" w:rsidRPr="0037435D">
        <w:rPr>
          <w:rFonts w:ascii="Times New Roman" w:hAnsi="Times New Roman" w:cs="Times New Roman"/>
          <w:lang w:val="pt"/>
        </w:rPr>
        <w:t xml:space="preserve">do referido relatório temático </w:t>
      </w:r>
      <w:r w:rsidR="00E14E85" w:rsidRPr="0037435D">
        <w:rPr>
          <w:rFonts w:ascii="Times New Roman" w:hAnsi="Times New Roman" w:cs="Times New Roman"/>
          <w:lang w:val="pt"/>
        </w:rPr>
        <w:t>para apreciação da CIDH</w:t>
      </w:r>
      <w:r w:rsidR="00CA2CF0" w:rsidRPr="0037435D">
        <w:rPr>
          <w:rFonts w:ascii="Times New Roman" w:hAnsi="Times New Roman" w:cs="Times New Roman"/>
          <w:lang w:val="pt"/>
        </w:rPr>
        <w:t>.</w:t>
      </w:r>
      <w:r w:rsidR="00E14E85" w:rsidRPr="0037435D">
        <w:rPr>
          <w:rFonts w:ascii="Times New Roman" w:hAnsi="Times New Roman" w:cs="Times New Roman"/>
          <w:lang w:val="pt"/>
        </w:rPr>
        <w:t xml:space="preserve">  Este </w:t>
      </w:r>
      <w:r w:rsidR="00FC799D">
        <w:rPr>
          <w:rFonts w:ascii="Times New Roman" w:hAnsi="Times New Roman" w:cs="Times New Roman"/>
          <w:lang w:val="pt"/>
        </w:rPr>
        <w:t>informe</w:t>
      </w:r>
      <w:r w:rsidR="00E14E85" w:rsidRPr="0037435D">
        <w:rPr>
          <w:rFonts w:ascii="Times New Roman" w:hAnsi="Times New Roman" w:cs="Times New Roman"/>
          <w:lang w:val="pt"/>
        </w:rPr>
        <w:t xml:space="preserve"> busca que </w:t>
      </w:r>
      <w:r w:rsidR="0068014D">
        <w:rPr>
          <w:rFonts w:ascii="Times New Roman" w:hAnsi="Times New Roman" w:cs="Times New Roman"/>
          <w:lang w:val="pt"/>
        </w:rPr>
        <w:t xml:space="preserve">a </w:t>
      </w:r>
      <w:r w:rsidR="00BD33A1">
        <w:rPr>
          <w:rFonts w:ascii="Times New Roman" w:hAnsi="Times New Roman" w:cs="Times New Roman"/>
          <w:lang w:val="pt"/>
        </w:rPr>
        <w:t>REDESCA</w:t>
      </w:r>
      <w:r w:rsidR="00E14E85" w:rsidRPr="0037435D">
        <w:rPr>
          <w:rFonts w:ascii="Times New Roman" w:hAnsi="Times New Roman" w:cs="Times New Roman"/>
          <w:lang w:val="pt"/>
        </w:rPr>
        <w:t xml:space="preserve">, no exercício de seu mandato, analise a situação na região, estabeleça </w:t>
      </w:r>
      <w:r w:rsidR="00795631">
        <w:rPr>
          <w:rFonts w:ascii="Times New Roman" w:hAnsi="Times New Roman" w:cs="Times New Roman"/>
          <w:lang w:val="pt"/>
        </w:rPr>
        <w:t>os estândares</w:t>
      </w:r>
      <w:r w:rsidR="00E14E85" w:rsidRPr="0037435D">
        <w:rPr>
          <w:rFonts w:ascii="Times New Roman" w:hAnsi="Times New Roman" w:cs="Times New Roman"/>
          <w:lang w:val="pt"/>
        </w:rPr>
        <w:t xml:space="preserve"> interamerican</w:t>
      </w:r>
      <w:r w:rsidR="00795631">
        <w:rPr>
          <w:rFonts w:ascii="Times New Roman" w:hAnsi="Times New Roman" w:cs="Times New Roman"/>
          <w:lang w:val="pt"/>
        </w:rPr>
        <w:t>os</w:t>
      </w:r>
      <w:r w:rsidR="00E14E85" w:rsidRPr="0037435D">
        <w:rPr>
          <w:rFonts w:ascii="Times New Roman" w:hAnsi="Times New Roman" w:cs="Times New Roman"/>
          <w:lang w:val="pt"/>
        </w:rPr>
        <w:t xml:space="preserve"> </w:t>
      </w:r>
      <w:r w:rsidR="00795631">
        <w:rPr>
          <w:rFonts w:ascii="Times New Roman" w:hAnsi="Times New Roman" w:cs="Times New Roman"/>
          <w:lang w:val="pt"/>
        </w:rPr>
        <w:t>sobre o assunto</w:t>
      </w:r>
      <w:r w:rsidR="00E14E85" w:rsidRPr="0037435D">
        <w:rPr>
          <w:rFonts w:ascii="Times New Roman" w:hAnsi="Times New Roman" w:cs="Times New Roman"/>
          <w:lang w:val="pt"/>
        </w:rPr>
        <w:t xml:space="preserve">, destaque boas práticas dos Estados e ofereça recomendações para orientar na sua luta contra as DCNT à luz de suas obrigações </w:t>
      </w:r>
      <w:r w:rsidR="001C172C" w:rsidRPr="0037435D">
        <w:rPr>
          <w:rFonts w:ascii="Times New Roman" w:hAnsi="Times New Roman" w:cs="Times New Roman"/>
          <w:lang w:val="pt"/>
        </w:rPr>
        <w:t xml:space="preserve">interamericanas </w:t>
      </w:r>
      <w:r w:rsidR="00E14E85" w:rsidRPr="0037435D">
        <w:rPr>
          <w:rFonts w:ascii="Times New Roman" w:hAnsi="Times New Roman" w:cs="Times New Roman"/>
          <w:lang w:val="pt"/>
        </w:rPr>
        <w:t>de direitos humanos.</w:t>
      </w:r>
    </w:p>
    <w:p w14:paraId="65810B2A" w14:textId="5DD0F274" w:rsidR="00FB481B" w:rsidRPr="0037435D" w:rsidRDefault="00C43225">
      <w:pPr>
        <w:pStyle w:val="Cuerpo"/>
        <w:spacing w:before="100" w:after="100"/>
        <w:ind w:firstLine="72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Para efeitos do </w:t>
      </w:r>
      <w:r w:rsidR="000845D6">
        <w:rPr>
          <w:rStyle w:val="Ninguno"/>
          <w:rFonts w:ascii="Times New Roman" w:hAnsi="Times New Roman" w:cs="Times New Roman"/>
          <w:lang w:val="pt"/>
        </w:rPr>
        <w:t>informe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a ser feito, as DCNT serão definidas como o grupo de doenças não causadas principalmente por infecção aguda, e que resultam em consequências para a saúde a longo prazo e</w:t>
      </w:r>
      <w:r w:rsidR="00B74143">
        <w:rPr>
          <w:rStyle w:val="Ninguno"/>
          <w:rFonts w:ascii="Times New Roman" w:hAnsi="Times New Roman" w:cs="Times New Roman"/>
          <w:lang w:val="pt"/>
        </w:rPr>
        <w:t>,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muitas vezes</w:t>
      </w:r>
      <w:r w:rsidR="00B74143">
        <w:rPr>
          <w:rStyle w:val="Ninguno"/>
          <w:rFonts w:ascii="Times New Roman" w:hAnsi="Times New Roman" w:cs="Times New Roman"/>
          <w:lang w:val="pt"/>
        </w:rPr>
        <w:t>,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criam uma necessidade de tratamento e cuidado a longo prazo</w:t>
      </w:r>
      <w:r w:rsidRPr="0037435D">
        <w:rPr>
          <w:rStyle w:val="Ninguno"/>
          <w:rFonts w:ascii="Times New Roman" w:hAnsi="Times New Roman" w:cs="Times New Roman"/>
          <w:vertAlign w:val="superscript"/>
          <w:lang w:val="pt"/>
        </w:rPr>
        <w:footnoteReference w:id="8"/>
      </w:r>
      <w:r w:rsidRPr="0037435D">
        <w:rPr>
          <w:rStyle w:val="Ninguno"/>
          <w:rFonts w:ascii="Times New Roman" w:hAnsi="Times New Roman" w:cs="Times New Roman"/>
          <w:lang w:val="pt"/>
        </w:rPr>
        <w:t>. As DCNT incluem</w:t>
      </w:r>
      <w:r w:rsidR="00CA626B">
        <w:rPr>
          <w:rStyle w:val="Ninguno"/>
          <w:rFonts w:ascii="Times New Roman" w:hAnsi="Times New Roman" w:cs="Times New Roman"/>
          <w:lang w:val="pt"/>
        </w:rPr>
        <w:t>,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principalmente</w:t>
      </w:r>
      <w:r w:rsidR="00CA626B">
        <w:rPr>
          <w:rStyle w:val="Ninguno"/>
          <w:rFonts w:ascii="Times New Roman" w:hAnsi="Times New Roman" w:cs="Times New Roman"/>
          <w:lang w:val="pt"/>
        </w:rPr>
        <w:t>,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cânceres, doenças cardiovasculares, diabetes</w:t>
      </w:r>
      <w:r w:rsidR="00CA626B">
        <w:rPr>
          <w:rStyle w:val="Ninguno"/>
          <w:rFonts w:ascii="Times New Roman" w:hAnsi="Times New Roman" w:cs="Times New Roman"/>
          <w:lang w:val="pt"/>
        </w:rPr>
        <w:t>,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doenças pulmonares crônicas</w:t>
      </w:r>
      <w:r w:rsidRPr="0037435D">
        <w:rPr>
          <w:rStyle w:val="Ninguno"/>
          <w:rFonts w:ascii="Times New Roman" w:hAnsi="Times New Roman" w:cs="Times New Roman"/>
          <w:vertAlign w:val="superscript"/>
          <w:lang w:val="pt"/>
        </w:rPr>
        <w:footnoteReference w:id="9"/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e prejuízos à saúde mental</w:t>
      </w:r>
      <w:r w:rsidRPr="0037435D">
        <w:rPr>
          <w:rStyle w:val="Ninguno"/>
          <w:rFonts w:ascii="Times New Roman" w:hAnsi="Times New Roman" w:cs="Times New Roman"/>
          <w:vertAlign w:val="superscript"/>
          <w:lang w:val="pt"/>
        </w:rPr>
        <w:footnoteReference w:id="10"/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. </w:t>
      </w:r>
    </w:p>
    <w:p w14:paraId="0017B669" w14:textId="77777777" w:rsidR="00FB481B" w:rsidRPr="0037435D" w:rsidRDefault="00FB481B">
      <w:pPr>
        <w:pStyle w:val="ListParagraph"/>
        <w:spacing w:before="100" w:after="10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</w:p>
    <w:p w14:paraId="5B2E46D5" w14:textId="06DE0C60" w:rsidR="00767EA4" w:rsidRPr="0037435D" w:rsidRDefault="00804739" w:rsidP="00767EA4">
      <w:pPr>
        <w:pStyle w:val="ListParagraph"/>
        <w:numPr>
          <w:ilvl w:val="0"/>
          <w:numId w:val="3"/>
        </w:numPr>
        <w:spacing w:before="100" w:after="100"/>
        <w:rPr>
          <w:rStyle w:val="Ninguno"/>
          <w:rFonts w:ascii="Times New Roman" w:hAnsi="Times New Roman" w:cs="Times New Roman"/>
          <w:b/>
          <w:bCs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lang w:val="pt"/>
        </w:rPr>
        <w:t>Instruções</w:t>
      </w:r>
    </w:p>
    <w:p w14:paraId="1881FB15" w14:textId="718C378F" w:rsidR="00767EA4" w:rsidRPr="0037435D" w:rsidRDefault="00BD33A1" w:rsidP="00767EA4">
      <w:pPr>
        <w:pStyle w:val="Cuerpo"/>
        <w:spacing w:before="100" w:after="100"/>
        <w:ind w:firstLine="72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  <w:r>
        <w:rPr>
          <w:rStyle w:val="Ninguno"/>
          <w:rFonts w:ascii="Times New Roman" w:hAnsi="Times New Roman" w:cs="Times New Roman"/>
          <w:lang w:val="pt"/>
        </w:rPr>
        <w:t xml:space="preserve">A REDESCA </w:t>
      </w:r>
      <w:r w:rsidR="00E76CF6" w:rsidRPr="0037435D">
        <w:rPr>
          <w:rStyle w:val="Ninguno"/>
          <w:rFonts w:ascii="Times New Roman" w:hAnsi="Times New Roman" w:cs="Times New Roman"/>
          <w:lang w:val="pt"/>
        </w:rPr>
        <w:t>convida as pessoas e instituições interessadas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 xml:space="preserve"> a submeter suas respostas a este questionário com informações sobre dados estatísticos, marco regulatório</w:t>
      </w:r>
      <w:r w:rsidR="00713269">
        <w:rPr>
          <w:rStyle w:val="Ninguno"/>
          <w:rFonts w:ascii="Times New Roman" w:hAnsi="Times New Roman" w:cs="Times New Roman"/>
          <w:lang w:val="pt"/>
        </w:rPr>
        <w:t xml:space="preserve"> e normativo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 xml:space="preserve">, políticas públicas, mecanismos de proteção, desafios e melhores práticas, até </w:t>
      </w:r>
      <w:r w:rsidR="00B1721F">
        <w:rPr>
          <w:rStyle w:val="Ninguno"/>
          <w:rFonts w:ascii="Times New Roman" w:hAnsi="Times New Roman" w:cs="Times New Roman"/>
          <w:lang w:val="pt"/>
        </w:rPr>
        <w:t xml:space="preserve">o dia </w:t>
      </w:r>
      <w:r w:rsidR="00E325AD">
        <w:rPr>
          <w:rStyle w:val="Ninguno"/>
          <w:rFonts w:ascii="Times New Roman" w:hAnsi="Times New Roman" w:cs="Times New Roman"/>
          <w:lang w:val="pt"/>
        </w:rPr>
        <w:t>29 janeiro 2023,</w:t>
      </w:r>
      <w:r w:rsidR="00B1721F">
        <w:rPr>
          <w:rStyle w:val="Ninguno"/>
          <w:rFonts w:ascii="Times New Roman" w:hAnsi="Times New Roman" w:cs="Times New Roman"/>
          <w:lang w:val="pt"/>
        </w:rPr>
        <w:t xml:space="preserve"> ao 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>seguinte</w:t>
      </w:r>
      <w:r w:rsidR="00B1721F">
        <w:rPr>
          <w:rStyle w:val="Ninguno"/>
          <w:rFonts w:ascii="Times New Roman" w:hAnsi="Times New Roman" w:cs="Times New Roman"/>
          <w:lang w:val="pt"/>
        </w:rPr>
        <w:t xml:space="preserve"> </w:t>
      </w:r>
      <w:r w:rsidR="00767EA4" w:rsidRPr="0037435D">
        <w:rPr>
          <w:rStyle w:val="Ninguno"/>
          <w:rFonts w:ascii="Times New Roman" w:hAnsi="Times New Roman" w:cs="Times New Roman"/>
          <w:lang w:val="pt"/>
        </w:rPr>
        <w:t>endereço:</w:t>
      </w:r>
    </w:p>
    <w:p w14:paraId="6F5D7699" w14:textId="19BF22CC" w:rsidR="00E76CF6" w:rsidRPr="0037435D" w:rsidRDefault="00E76CF6" w:rsidP="00767EA4">
      <w:pPr>
        <w:pStyle w:val="Cuerpo"/>
        <w:jc w:val="center"/>
        <w:rPr>
          <w:rStyle w:val="Ninguno"/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Gabinete do Relator Especial dos Direitos Econômicos, Sociais, Culturais e Ambientais</w:t>
      </w:r>
    </w:p>
    <w:p w14:paraId="4D8A14EB" w14:textId="6968AA63" w:rsidR="00767EA4" w:rsidRPr="0037435D" w:rsidRDefault="00767EA4" w:rsidP="00767EA4">
      <w:pPr>
        <w:pStyle w:val="Cuerpo"/>
        <w:jc w:val="center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Comissão Interamericana de Direitos Humanos</w:t>
      </w:r>
    </w:p>
    <w:p w14:paraId="45514F5E" w14:textId="77777777" w:rsidR="00767EA4" w:rsidRPr="0037435D" w:rsidRDefault="00767EA4" w:rsidP="00767EA4">
      <w:pPr>
        <w:pStyle w:val="Cuerpo"/>
        <w:jc w:val="center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Organização dos Estados Americanos</w:t>
      </w:r>
    </w:p>
    <w:p w14:paraId="5B5E9460" w14:textId="77777777" w:rsidR="00767EA4" w:rsidRPr="0037435D" w:rsidRDefault="00767EA4" w:rsidP="00767EA4">
      <w:pPr>
        <w:pStyle w:val="Cuerpo"/>
        <w:jc w:val="center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Gabinete do Relator Especial dos Direitos Econômicos, Sociais, Culturais e Ambientais </w:t>
      </w:r>
    </w:p>
    <w:p w14:paraId="566F0ECD" w14:textId="77777777" w:rsidR="00767EA4" w:rsidRPr="0037435D" w:rsidRDefault="00767EA4" w:rsidP="00767EA4">
      <w:pPr>
        <w:pStyle w:val="Cuerpo"/>
        <w:jc w:val="center"/>
        <w:rPr>
          <w:rStyle w:val="Ninguno"/>
          <w:rFonts w:ascii="Times New Roman" w:eastAsia="Times New Roman" w:hAnsi="Times New Roman" w:cs="Times New Roman"/>
          <w:lang w:val="en-US"/>
        </w:rPr>
      </w:pPr>
      <w:r w:rsidRPr="0037435D">
        <w:rPr>
          <w:rStyle w:val="Ninguno"/>
          <w:rFonts w:ascii="Times New Roman" w:hAnsi="Times New Roman" w:cs="Times New Roman"/>
          <w:lang w:val="en-US"/>
        </w:rPr>
        <w:t>1889 F St NW</w:t>
      </w:r>
    </w:p>
    <w:p w14:paraId="7D97A5D6" w14:textId="77777777" w:rsidR="00767EA4" w:rsidRPr="0037435D" w:rsidRDefault="00767EA4" w:rsidP="00767EA4">
      <w:pPr>
        <w:pStyle w:val="Cuerpo"/>
        <w:jc w:val="center"/>
        <w:rPr>
          <w:rStyle w:val="Ninguno"/>
          <w:rFonts w:ascii="Times New Roman" w:eastAsia="Times New Roman" w:hAnsi="Times New Roman" w:cs="Times New Roman"/>
          <w:lang w:val="en-US"/>
        </w:rPr>
      </w:pPr>
      <w:r w:rsidRPr="0037435D">
        <w:rPr>
          <w:rStyle w:val="Ninguno"/>
          <w:rFonts w:ascii="Times New Roman" w:hAnsi="Times New Roman" w:cs="Times New Roman"/>
          <w:lang w:val="en-US"/>
        </w:rPr>
        <w:t>Washington, D.C. 20006</w:t>
      </w:r>
    </w:p>
    <w:p w14:paraId="3DC1FB01" w14:textId="77777777" w:rsidR="00767EA4" w:rsidRPr="0037435D" w:rsidRDefault="000D390D" w:rsidP="00767EA4">
      <w:pPr>
        <w:pStyle w:val="Cuerpo"/>
        <w:jc w:val="center"/>
        <w:rPr>
          <w:rStyle w:val="Ninguno"/>
          <w:rFonts w:ascii="Times New Roman" w:eastAsia="Times New Roman" w:hAnsi="Times New Roman" w:cs="Times New Roman"/>
          <w:lang w:val="pt-BR"/>
        </w:rPr>
      </w:pPr>
      <w:hyperlink r:id="rId8" w:history="1">
        <w:r w:rsidR="00767EA4" w:rsidRPr="0037435D">
          <w:rPr>
            <w:rStyle w:val="Hyperlink0"/>
            <w:rFonts w:eastAsia="Arial Unicode MS"/>
            <w:lang w:val="pt"/>
          </w:rPr>
          <w:t>CIDH_DESCA@oas.org</w:t>
        </w:r>
      </w:hyperlink>
    </w:p>
    <w:p w14:paraId="2246FDC4" w14:textId="5559CCBB" w:rsidR="00767EA4" w:rsidRPr="0037435D" w:rsidRDefault="00767EA4" w:rsidP="00767EA4">
      <w:pPr>
        <w:pStyle w:val="Cuerpo"/>
        <w:spacing w:before="100" w:after="100"/>
        <w:ind w:firstLine="72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Em caso de </w:t>
      </w:r>
      <w:r w:rsidR="006F670C">
        <w:rPr>
          <w:rStyle w:val="Ninguno"/>
          <w:rFonts w:ascii="Times New Roman" w:hAnsi="Times New Roman" w:cs="Times New Roman"/>
          <w:lang w:val="pt"/>
        </w:rPr>
        <w:t xml:space="preserve">fornecer </w:t>
      </w:r>
      <w:r w:rsidR="005B4426">
        <w:rPr>
          <w:rStyle w:val="Ninguno"/>
          <w:rFonts w:ascii="Times New Roman" w:hAnsi="Times New Roman" w:cs="Times New Roman"/>
          <w:lang w:val="pt"/>
        </w:rPr>
        <w:t xml:space="preserve">a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resposta </w:t>
      </w:r>
      <w:r w:rsidR="005B4426">
        <w:rPr>
          <w:rStyle w:val="Ninguno"/>
          <w:rFonts w:ascii="Times New Roman" w:hAnsi="Times New Roman" w:cs="Times New Roman"/>
          <w:lang w:val="pt"/>
        </w:rPr>
        <w:t>por meio eletrônico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, por favor inclua no assunto do e-mail: "Questionário – Doenças Cronômicas Não Transmissíveis e </w:t>
      </w:r>
      <w:r w:rsidR="00114BED" w:rsidRPr="00BD0C4F">
        <w:rPr>
          <w:rStyle w:val="Ninguno"/>
          <w:rFonts w:ascii="Times New Roman" w:hAnsi="Times New Roman" w:cs="Times New Roman"/>
          <w:lang w:val="pt"/>
        </w:rPr>
        <w:t>DDHH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". </w:t>
      </w:r>
    </w:p>
    <w:p w14:paraId="3E39016D" w14:textId="3C22C73F" w:rsidR="00767EA4" w:rsidRPr="0037435D" w:rsidRDefault="00767EA4" w:rsidP="00767EA4">
      <w:pPr>
        <w:pStyle w:val="Cuerpo"/>
        <w:spacing w:before="100" w:after="100"/>
        <w:ind w:firstLine="72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As informações enviadas em resposta a este questionário podem estar relacionadas a todos ou a alguns dos pontos solicitados. As informações podem ser fornecidas em espanhol, inglês, português ou francês.  Solicita-se a identificação do número de perguntas que serão respondidas no documento enviado. Da mesma forma, </w:t>
      </w:r>
      <w:r w:rsidR="00210C92">
        <w:rPr>
          <w:rStyle w:val="Ninguno"/>
          <w:rFonts w:ascii="Times New Roman" w:hAnsi="Times New Roman" w:cs="Times New Roman"/>
          <w:lang w:val="pt"/>
        </w:rPr>
        <w:t>a pessoa ou entidade</w:t>
      </w:r>
      <w:r w:rsidR="00382A3F">
        <w:rPr>
          <w:rStyle w:val="Ninguno"/>
          <w:rFonts w:ascii="Times New Roman" w:hAnsi="Times New Roman" w:cs="Times New Roman"/>
          <w:lang w:val="pt"/>
        </w:rPr>
        <w:t xml:space="preserve"> contestante </w:t>
      </w:r>
      <w:r w:rsidRPr="0037435D">
        <w:rPr>
          <w:rStyle w:val="Ninguno"/>
          <w:rFonts w:ascii="Times New Roman" w:hAnsi="Times New Roman" w:cs="Times New Roman"/>
          <w:lang w:val="pt"/>
        </w:rPr>
        <w:t>é convidad</w:t>
      </w:r>
      <w:r w:rsidR="006E5F54">
        <w:rPr>
          <w:rStyle w:val="Ninguno"/>
          <w:rFonts w:ascii="Times New Roman" w:hAnsi="Times New Roman" w:cs="Times New Roman"/>
          <w:lang w:val="pt"/>
        </w:rPr>
        <w:t>a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a responder diretamente a cada uma das perguntas feitas, fornecendo informações concretas e específicas sobre o que é considerado mais relevante, mais significativo e/ou relevante.</w:t>
      </w:r>
    </w:p>
    <w:p w14:paraId="1DFE5DD8" w14:textId="1B6951B3" w:rsidR="00767EA4" w:rsidRPr="00887F02" w:rsidRDefault="00767EA4" w:rsidP="0017373D">
      <w:pPr>
        <w:pStyle w:val="Cuerpo"/>
        <w:spacing w:before="100" w:after="100"/>
        <w:ind w:firstLine="72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Quando </w:t>
      </w:r>
      <w:r w:rsidR="00887F02">
        <w:rPr>
          <w:rStyle w:val="Ninguno"/>
          <w:rFonts w:ascii="Times New Roman" w:hAnsi="Times New Roman" w:cs="Times New Roman"/>
          <w:lang w:val="pt"/>
        </w:rPr>
        <w:t xml:space="preserve">sejam submetidos </w:t>
      </w:r>
      <w:r w:rsidRPr="0037435D">
        <w:rPr>
          <w:rStyle w:val="Ninguno"/>
          <w:rFonts w:ascii="Times New Roman" w:hAnsi="Times New Roman" w:cs="Times New Roman"/>
          <w:lang w:val="pt"/>
        </w:rPr>
        <w:t>anexos, é solicitado que os identifiquem e diferenciem claramente do documento principal. Relatórios publicados anteriormente podem ser submetidos como anexos.</w:t>
      </w:r>
    </w:p>
    <w:p w14:paraId="12B5AB71" w14:textId="77777777" w:rsidR="00767EA4" w:rsidRPr="00887F02" w:rsidRDefault="00767EA4" w:rsidP="0017373D">
      <w:pPr>
        <w:spacing w:before="100" w:after="100"/>
        <w:rPr>
          <w:rStyle w:val="Ninguno"/>
          <w:b/>
          <w:bCs/>
          <w:lang w:val="pt-BR"/>
        </w:rPr>
      </w:pPr>
    </w:p>
    <w:p w14:paraId="28BD9989" w14:textId="15C838EC" w:rsidR="00FB481B" w:rsidRPr="0037435D" w:rsidRDefault="00C43225" w:rsidP="00804739">
      <w:pPr>
        <w:pStyle w:val="ListParagraph"/>
        <w:numPr>
          <w:ilvl w:val="0"/>
          <w:numId w:val="3"/>
        </w:numPr>
        <w:spacing w:before="100" w:after="100"/>
        <w:rPr>
          <w:rFonts w:ascii="Times New Roman" w:hAnsi="Times New Roman" w:cs="Times New Roman"/>
          <w:b/>
          <w:bCs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lang w:val="pt"/>
        </w:rPr>
        <w:t xml:space="preserve">Informações solicitadas </w:t>
      </w:r>
    </w:p>
    <w:p w14:paraId="0CB7E9E0" w14:textId="77777777" w:rsidR="00FB481B" w:rsidRPr="0037435D" w:rsidRDefault="00FB481B">
      <w:pPr>
        <w:pStyle w:val="ListParagraph"/>
        <w:spacing w:before="100" w:after="100"/>
        <w:rPr>
          <w:rStyle w:val="Ninguno"/>
          <w:rFonts w:ascii="Times New Roman" w:eastAsia="Times New Roman" w:hAnsi="Times New Roman" w:cs="Times New Roman"/>
          <w:u w:val="single"/>
          <w:lang w:val="es-ES_tradnl"/>
        </w:rPr>
      </w:pPr>
    </w:p>
    <w:p w14:paraId="0693F3F8" w14:textId="77777777" w:rsidR="00FB481B" w:rsidRPr="0037435D" w:rsidRDefault="00C43225" w:rsidP="00286006">
      <w:pPr>
        <w:pStyle w:val="ListParagraph"/>
        <w:numPr>
          <w:ilvl w:val="0"/>
          <w:numId w:val="5"/>
        </w:numPr>
        <w:spacing w:before="100" w:after="100"/>
        <w:ind w:left="1440"/>
        <w:rPr>
          <w:rFonts w:ascii="Times New Roman" w:hAnsi="Times New Roman" w:cs="Times New Roman"/>
          <w:b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 xml:space="preserve">Informações estatísticas </w:t>
      </w:r>
    </w:p>
    <w:p w14:paraId="75033068" w14:textId="77777777" w:rsidR="00FB481B" w:rsidRPr="0037435D" w:rsidRDefault="00C43225">
      <w:pPr>
        <w:pStyle w:val="ListParagraph"/>
        <w:numPr>
          <w:ilvl w:val="0"/>
          <w:numId w:val="7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Indique se o Estado possui dados estatísticos oficiais dos últimos cinco anos relacionados a:</w:t>
      </w:r>
    </w:p>
    <w:p w14:paraId="1664F248" w14:textId="77777777" w:rsidR="00FB481B" w:rsidRPr="0037435D" w:rsidRDefault="00C43225">
      <w:pPr>
        <w:pStyle w:val="ListParagraph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Taxas de morbidade e mortalidade causadas por DCNT.</w:t>
      </w:r>
    </w:p>
    <w:p w14:paraId="39AF683B" w14:textId="5F52D187" w:rsidR="00FB481B" w:rsidRPr="0037435D" w:rsidRDefault="00C43225">
      <w:pPr>
        <w:pStyle w:val="ListParagraph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Informações desagregadas sobre as taxas </w:t>
      </w:r>
      <w:r w:rsidR="000F0733">
        <w:rPr>
          <w:rStyle w:val="Ninguno"/>
          <w:rFonts w:ascii="Times New Roman" w:hAnsi="Times New Roman" w:cs="Times New Roman"/>
          <w:lang w:val="pt"/>
        </w:rPr>
        <w:t>e/</w:t>
      </w:r>
      <w:r w:rsidR="00B80249">
        <w:rPr>
          <w:rStyle w:val="Ninguno"/>
          <w:rFonts w:ascii="Times New Roman" w:hAnsi="Times New Roman" w:cs="Times New Roman"/>
          <w:lang w:val="pt"/>
        </w:rPr>
        <w:t xml:space="preserve">ou números </w:t>
      </w:r>
      <w:r w:rsidRPr="0037435D">
        <w:rPr>
          <w:rStyle w:val="Ninguno"/>
          <w:rFonts w:ascii="Times New Roman" w:hAnsi="Times New Roman" w:cs="Times New Roman"/>
          <w:lang w:val="pt"/>
        </w:rPr>
        <w:t>de morbidade e mortalidade da DC</w:t>
      </w:r>
      <w:r w:rsidR="00A1632F">
        <w:rPr>
          <w:rStyle w:val="Ninguno"/>
          <w:rFonts w:ascii="Times New Roman" w:hAnsi="Times New Roman" w:cs="Times New Roman"/>
          <w:lang w:val="pt"/>
        </w:rPr>
        <w:t xml:space="preserve">NT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em determinados grupos sociais (por exemplo, por sexo, </w:t>
      </w:r>
      <w:r w:rsidR="005A3A68">
        <w:rPr>
          <w:rStyle w:val="Ninguno"/>
          <w:rFonts w:ascii="Times New Roman" w:hAnsi="Times New Roman" w:cs="Times New Roman"/>
          <w:lang w:val="pt"/>
        </w:rPr>
        <w:t>gênero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, etnia, nacionalidade, status socioeconômico, idade, condição de saúde pré-existente, </w:t>
      </w:r>
      <w:r w:rsidR="00800021">
        <w:rPr>
          <w:rStyle w:val="Ninguno"/>
          <w:rFonts w:ascii="Times New Roman" w:hAnsi="Times New Roman" w:cs="Times New Roman"/>
          <w:lang w:val="pt"/>
        </w:rPr>
        <w:t>migração</w:t>
      </w:r>
      <w:r w:rsidRPr="0037435D">
        <w:rPr>
          <w:rStyle w:val="Ninguno"/>
          <w:rFonts w:ascii="Times New Roman" w:hAnsi="Times New Roman" w:cs="Times New Roman"/>
          <w:lang w:val="pt"/>
        </w:rPr>
        <w:t>, etc.).</w:t>
      </w:r>
    </w:p>
    <w:p w14:paraId="193E827E" w14:textId="37A89AC4" w:rsidR="00FB481B" w:rsidRPr="0037435D" w:rsidRDefault="00C43225">
      <w:pPr>
        <w:pStyle w:val="ListParagraph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As taxas de incidência de DCNT em pessoas infectadas ou </w:t>
      </w:r>
      <w:r w:rsidR="000F0733">
        <w:rPr>
          <w:rStyle w:val="Ninguno"/>
          <w:rFonts w:ascii="Times New Roman" w:hAnsi="Times New Roman" w:cs="Times New Roman"/>
          <w:lang w:val="pt"/>
        </w:rPr>
        <w:t xml:space="preserve">que </w:t>
      </w:r>
      <w:r w:rsidRPr="0037435D">
        <w:rPr>
          <w:rStyle w:val="Ninguno"/>
          <w:rFonts w:ascii="Times New Roman" w:hAnsi="Times New Roman" w:cs="Times New Roman"/>
          <w:lang w:val="pt"/>
        </w:rPr>
        <w:t>morreram de COVID-19.</w:t>
      </w:r>
    </w:p>
    <w:p w14:paraId="0E20D433" w14:textId="7C9219AC" w:rsidR="00FB481B" w:rsidRPr="0037435D" w:rsidRDefault="00C43225">
      <w:pPr>
        <w:pStyle w:val="ListParagraph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Incidência ou presença de fatores de risco na população em geral, e desagregados por grupos sociais (por exemplo</w:t>
      </w:r>
      <w:r w:rsidR="00E76CF6" w:rsidRPr="0037435D">
        <w:rPr>
          <w:rStyle w:val="Ninguno"/>
          <w:rFonts w:ascii="Times New Roman" w:hAnsi="Times New Roman" w:cs="Times New Roman"/>
          <w:lang w:val="pt"/>
        </w:rPr>
        <w:t>,</w:t>
      </w:r>
      <w:r w:rsidRPr="0037435D">
        <w:rPr>
          <w:rFonts w:ascii="Times New Roman" w:hAnsi="Times New Roman" w:cs="Times New Roman"/>
          <w:lang w:val="pt"/>
        </w:rPr>
        <w:t xml:space="preserve"> sexo, gênero, etnia, nacionalidade, </w:t>
      </w:r>
      <w:r w:rsidR="001D19DA">
        <w:rPr>
          <w:rFonts w:ascii="Times New Roman" w:hAnsi="Times New Roman" w:cs="Times New Roman"/>
          <w:lang w:val="pt"/>
        </w:rPr>
        <w:t>status</w:t>
      </w:r>
      <w:r w:rsidRPr="0037435D">
        <w:rPr>
          <w:rFonts w:ascii="Times New Roman" w:hAnsi="Times New Roman" w:cs="Times New Roman"/>
          <w:lang w:val="pt"/>
        </w:rPr>
        <w:t xml:space="preserve"> socioeconômic</w:t>
      </w:r>
      <w:r w:rsidR="001D19DA">
        <w:rPr>
          <w:rFonts w:ascii="Times New Roman" w:hAnsi="Times New Roman" w:cs="Times New Roman"/>
          <w:lang w:val="pt"/>
        </w:rPr>
        <w:t>o</w:t>
      </w:r>
      <w:r w:rsidRPr="0037435D">
        <w:rPr>
          <w:rFonts w:ascii="Times New Roman" w:hAnsi="Times New Roman" w:cs="Times New Roman"/>
          <w:lang w:val="pt"/>
        </w:rPr>
        <w:t>, idade, condição de saúde pré-existente, migra</w:t>
      </w:r>
      <w:r w:rsidR="00E203CB">
        <w:rPr>
          <w:rFonts w:ascii="Times New Roman" w:hAnsi="Times New Roman" w:cs="Times New Roman"/>
          <w:lang w:val="pt"/>
        </w:rPr>
        <w:t>ção</w:t>
      </w:r>
      <w:r w:rsidRPr="0037435D">
        <w:rPr>
          <w:rFonts w:ascii="Times New Roman" w:hAnsi="Times New Roman" w:cs="Times New Roman"/>
          <w:lang w:val="pt"/>
        </w:rPr>
        <w:t xml:space="preserve">, etc. </w:t>
      </w:r>
      <w:r w:rsidRPr="0037435D">
        <w:rPr>
          <w:rStyle w:val="Ninguno"/>
          <w:rFonts w:ascii="Times New Roman" w:hAnsi="Times New Roman" w:cs="Times New Roman"/>
          <w:lang w:val="pt"/>
        </w:rPr>
        <w:t>).</w:t>
      </w:r>
    </w:p>
    <w:p w14:paraId="1C795364" w14:textId="136529CB" w:rsidR="00FB481B" w:rsidRPr="0037435D" w:rsidRDefault="00C43225">
      <w:pPr>
        <w:pStyle w:val="ListParagraph"/>
        <w:numPr>
          <w:ilvl w:val="0"/>
          <w:numId w:val="10"/>
        </w:numPr>
        <w:spacing w:before="100" w:after="100"/>
        <w:jc w:val="both"/>
        <w:rPr>
          <w:rStyle w:val="Ninguno"/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Se possível, forneça essas informações estatísticas ou indique onde elas estão disponíveis e acessíveis. Caso não haja informações geradas pelo Estado, mas por outras entidades ou órgãos, responda às perguntas acima indicando a origem dessas informações.</w:t>
      </w:r>
    </w:p>
    <w:p w14:paraId="2B0118C1" w14:textId="77777777" w:rsidR="00286006" w:rsidRPr="0037435D" w:rsidRDefault="00286006" w:rsidP="00286006">
      <w:pPr>
        <w:pStyle w:val="ListParagraph"/>
        <w:spacing w:before="100" w:after="100"/>
        <w:ind w:left="1080"/>
        <w:jc w:val="both"/>
        <w:rPr>
          <w:rFonts w:ascii="Times New Roman" w:hAnsi="Times New Roman" w:cs="Times New Roman"/>
          <w:lang w:val="pt-BR"/>
        </w:rPr>
      </w:pPr>
    </w:p>
    <w:p w14:paraId="7580D2E8" w14:textId="45B9B4EF" w:rsidR="00FB481B" w:rsidRPr="0037435D" w:rsidRDefault="00C43225" w:rsidP="00286006">
      <w:pPr>
        <w:pStyle w:val="ListParagraph"/>
        <w:numPr>
          <w:ilvl w:val="0"/>
          <w:numId w:val="11"/>
        </w:numPr>
        <w:spacing w:before="100" w:after="100"/>
        <w:ind w:left="1440"/>
        <w:rPr>
          <w:rFonts w:ascii="Times New Roman" w:hAnsi="Times New Roman" w:cs="Times New Roman"/>
          <w:b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 xml:space="preserve">Marco </w:t>
      </w:r>
      <w:r w:rsidR="00DE5F76">
        <w:rPr>
          <w:rStyle w:val="Ninguno"/>
          <w:rFonts w:ascii="Times New Roman" w:hAnsi="Times New Roman" w:cs="Times New Roman"/>
          <w:b/>
          <w:u w:val="single"/>
          <w:lang w:val="pt"/>
        </w:rPr>
        <w:t>normativo</w:t>
      </w:r>
      <w:r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 xml:space="preserve"> </w:t>
      </w:r>
    </w:p>
    <w:p w14:paraId="6A27F53B" w14:textId="77777777" w:rsidR="00FB481B" w:rsidRPr="0037435D" w:rsidRDefault="00C43225">
      <w:pPr>
        <w:pStyle w:val="ListParagraph"/>
        <w:numPr>
          <w:ilvl w:val="0"/>
          <w:numId w:val="13"/>
        </w:numPr>
        <w:spacing w:before="100" w:after="100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Especifique, se houver, quais são as regras existentes do marco legal nacional e/ou local que visam reconhecer e garantir:</w:t>
      </w:r>
    </w:p>
    <w:p w14:paraId="19F7C874" w14:textId="0CCD0341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o direito à saúde em seus componentes preventiv</w:t>
      </w:r>
      <w:r w:rsidR="00963845">
        <w:rPr>
          <w:rStyle w:val="Ninguno"/>
          <w:rFonts w:ascii="Times New Roman" w:hAnsi="Times New Roman" w:cs="Times New Roman"/>
          <w:lang w:val="pt"/>
        </w:rPr>
        <w:t>o,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e de </w:t>
      </w:r>
      <w:r w:rsidR="00963845">
        <w:rPr>
          <w:rStyle w:val="Ninguno"/>
          <w:rFonts w:ascii="Times New Roman" w:hAnsi="Times New Roman" w:cs="Times New Roman"/>
          <w:lang w:val="pt"/>
        </w:rPr>
        <w:t xml:space="preserve">prestação de </w:t>
      </w:r>
      <w:r w:rsidRPr="0037435D">
        <w:rPr>
          <w:rStyle w:val="Ninguno"/>
          <w:rFonts w:ascii="Times New Roman" w:hAnsi="Times New Roman" w:cs="Times New Roman"/>
          <w:lang w:val="pt"/>
        </w:rPr>
        <w:t>serviços;</w:t>
      </w:r>
    </w:p>
    <w:p w14:paraId="51D1D2D2" w14:textId="77777777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o direito à alimentação adequada; </w:t>
      </w:r>
    </w:p>
    <w:p w14:paraId="7991A378" w14:textId="247BF893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o direito à água e ao saneamento;</w:t>
      </w:r>
    </w:p>
    <w:p w14:paraId="633922FC" w14:textId="76C64A50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o direito a</w:t>
      </w:r>
      <w:r w:rsidR="00E76404">
        <w:rPr>
          <w:rStyle w:val="Ninguno"/>
          <w:rFonts w:ascii="Times New Roman" w:hAnsi="Times New Roman" w:cs="Times New Roman"/>
          <w:lang w:val="pt"/>
        </w:rPr>
        <w:t xml:space="preserve">o meio </w:t>
      </w:r>
      <w:r w:rsidRPr="0037435D">
        <w:rPr>
          <w:rStyle w:val="Ninguno"/>
          <w:rFonts w:ascii="Times New Roman" w:hAnsi="Times New Roman" w:cs="Times New Roman"/>
          <w:lang w:val="pt"/>
        </w:rPr>
        <w:t>ambiente saudável</w:t>
      </w:r>
      <w:r w:rsidR="00286006" w:rsidRPr="0037435D">
        <w:rPr>
          <w:rStyle w:val="Ninguno"/>
          <w:rFonts w:ascii="Times New Roman" w:hAnsi="Times New Roman" w:cs="Times New Roman"/>
          <w:lang w:val="pt"/>
        </w:rPr>
        <w:t>;</w:t>
      </w:r>
    </w:p>
    <w:p w14:paraId="22000912" w14:textId="74146C9F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o princípio da igualdade e da não discriminação</w:t>
      </w:r>
      <w:r w:rsidR="00286006" w:rsidRPr="0037435D">
        <w:rPr>
          <w:rStyle w:val="Ninguno"/>
          <w:rFonts w:ascii="Times New Roman" w:hAnsi="Times New Roman" w:cs="Times New Roman"/>
          <w:lang w:val="pt"/>
        </w:rPr>
        <w:t>,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em relação</w:t>
      </w:r>
      <w:r w:rsidR="00E76404">
        <w:rPr>
          <w:rStyle w:val="Ninguno"/>
          <w:rFonts w:ascii="Times New Roman" w:hAnsi="Times New Roman" w:cs="Times New Roman"/>
          <w:lang w:val="pt"/>
        </w:rPr>
        <w:t xml:space="preserve"> </w:t>
      </w:r>
      <w:r w:rsidRPr="0037435D">
        <w:rPr>
          <w:rFonts w:ascii="Times New Roman" w:hAnsi="Times New Roman" w:cs="Times New Roman"/>
          <w:lang w:val="pt"/>
        </w:rPr>
        <w:t xml:space="preserve">aos </w:t>
      </w:r>
      <w:r w:rsidR="00286006" w:rsidRPr="0037435D">
        <w:rPr>
          <w:rStyle w:val="Ninguno"/>
          <w:rFonts w:ascii="Times New Roman" w:hAnsi="Times New Roman" w:cs="Times New Roman"/>
          <w:lang w:val="pt"/>
        </w:rPr>
        <w:t xml:space="preserve">direitos econômicos, sociais e culturais, em particular </w:t>
      </w:r>
      <w:r w:rsidRPr="0037435D">
        <w:rPr>
          <w:rStyle w:val="Ninguno"/>
          <w:rFonts w:ascii="Times New Roman" w:hAnsi="Times New Roman" w:cs="Times New Roman"/>
          <w:lang w:val="pt"/>
        </w:rPr>
        <w:t>o direito à saúde, à alimentação adequada, à água ou a</w:t>
      </w:r>
      <w:r w:rsidR="00845479">
        <w:rPr>
          <w:rStyle w:val="Ninguno"/>
          <w:rFonts w:ascii="Times New Roman" w:hAnsi="Times New Roman" w:cs="Times New Roman"/>
          <w:lang w:val="pt"/>
        </w:rPr>
        <w:t xml:space="preserve">o meio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ambiente saudável; </w:t>
      </w:r>
    </w:p>
    <w:p w14:paraId="7668C41D" w14:textId="77777777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o direito de acesso à informação; </w:t>
      </w:r>
    </w:p>
    <w:p w14:paraId="2C387ECD" w14:textId="77777777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o direito de desfrutar dos benefícios do progresso científico; </w:t>
      </w:r>
    </w:p>
    <w:p w14:paraId="0E655877" w14:textId="795C1FCF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e o direito a</w:t>
      </w:r>
      <w:r w:rsidR="005C3885">
        <w:rPr>
          <w:rStyle w:val="Ninguno"/>
          <w:rFonts w:ascii="Times New Roman" w:hAnsi="Times New Roman" w:cs="Times New Roman"/>
          <w:lang w:val="pt"/>
        </w:rPr>
        <w:t>o acesso a recursos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eficazes </w:t>
      </w:r>
      <w:r w:rsidR="005C3885">
        <w:rPr>
          <w:rStyle w:val="Ninguno"/>
          <w:rFonts w:ascii="Times New Roman" w:hAnsi="Times New Roman" w:cs="Times New Roman"/>
          <w:lang w:val="pt"/>
        </w:rPr>
        <w:t>frente às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violações dos direitos à saúde, </w:t>
      </w:r>
      <w:r w:rsidR="00845479">
        <w:rPr>
          <w:rStyle w:val="Ninguno"/>
          <w:rFonts w:ascii="Times New Roman" w:hAnsi="Times New Roman" w:cs="Times New Roman"/>
          <w:lang w:val="pt"/>
        </w:rPr>
        <w:t xml:space="preserve">à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alimentação adequada, </w:t>
      </w:r>
      <w:r w:rsidR="00845479">
        <w:rPr>
          <w:rStyle w:val="Ninguno"/>
          <w:rFonts w:ascii="Times New Roman" w:hAnsi="Times New Roman" w:cs="Times New Roman"/>
          <w:lang w:val="pt"/>
        </w:rPr>
        <w:t xml:space="preserve">à 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água ou </w:t>
      </w:r>
      <w:r w:rsidR="00845479">
        <w:rPr>
          <w:rStyle w:val="Ninguno"/>
          <w:rFonts w:ascii="Times New Roman" w:hAnsi="Times New Roman" w:cs="Times New Roman"/>
          <w:lang w:val="pt"/>
        </w:rPr>
        <w:t>ao meio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ambiente saudável.</w:t>
      </w:r>
    </w:p>
    <w:p w14:paraId="60FF8679" w14:textId="51EAB688" w:rsidR="00FB481B" w:rsidRPr="0037435D" w:rsidRDefault="00C43225">
      <w:pPr>
        <w:pStyle w:val="ListParagraph"/>
        <w:numPr>
          <w:ilvl w:val="0"/>
          <w:numId w:val="16"/>
        </w:numPr>
        <w:spacing w:before="100" w:after="100"/>
        <w:jc w:val="both"/>
        <w:rPr>
          <w:rStyle w:val="Ninguno"/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Se possível, forneça textos legais</w:t>
      </w:r>
      <w:r w:rsidR="00AE203B" w:rsidRPr="0037435D">
        <w:rPr>
          <w:rStyle w:val="Ninguno"/>
          <w:rFonts w:ascii="Times New Roman" w:hAnsi="Times New Roman" w:cs="Times New Roman"/>
          <w:lang w:val="pt"/>
        </w:rPr>
        <w:t>, decisões judiciais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ou indique onde eles podem ser consultados.</w:t>
      </w:r>
    </w:p>
    <w:p w14:paraId="346957BF" w14:textId="641F6CF1" w:rsidR="00286006" w:rsidRPr="0037435D" w:rsidRDefault="00286006">
      <w:pPr>
        <w:pStyle w:val="ListParagraph"/>
        <w:numPr>
          <w:ilvl w:val="0"/>
          <w:numId w:val="16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Fonts w:ascii="Times New Roman" w:hAnsi="Times New Roman" w:cs="Times New Roman"/>
          <w:lang w:val="pt"/>
        </w:rPr>
        <w:lastRenderedPageBreak/>
        <w:t>Mencione se o Estado ratificou a Convenção-Quadro da OMS sobre o Controle do Tabaco, bem como quaisquer mudanças regulatórias e políticas públicas que possam ter sido implementadas como resultado de sua ratificação.</w:t>
      </w:r>
    </w:p>
    <w:p w14:paraId="24A348AC" w14:textId="77777777" w:rsidR="00286006" w:rsidRPr="0037435D" w:rsidRDefault="00286006" w:rsidP="00286006">
      <w:pPr>
        <w:pStyle w:val="ListParagraph"/>
        <w:spacing w:before="100" w:after="100"/>
        <w:ind w:left="1080"/>
        <w:jc w:val="both"/>
        <w:rPr>
          <w:rFonts w:ascii="Times New Roman" w:hAnsi="Times New Roman" w:cs="Times New Roman"/>
          <w:lang w:val="pt-BR"/>
        </w:rPr>
      </w:pPr>
    </w:p>
    <w:p w14:paraId="5BAF1591" w14:textId="4E00A2E8" w:rsidR="00FB481B" w:rsidRPr="0037435D" w:rsidRDefault="00C43225" w:rsidP="00286006">
      <w:pPr>
        <w:pStyle w:val="ListParagraph"/>
        <w:numPr>
          <w:ilvl w:val="0"/>
          <w:numId w:val="17"/>
        </w:numPr>
        <w:spacing w:before="100" w:after="100"/>
        <w:ind w:left="1440"/>
        <w:rPr>
          <w:rStyle w:val="Ninguno"/>
          <w:rFonts w:ascii="Times New Roman" w:hAnsi="Times New Roman" w:cs="Times New Roman"/>
          <w:b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>Políticas públicas</w:t>
      </w:r>
    </w:p>
    <w:p w14:paraId="66DB46BF" w14:textId="77777777" w:rsidR="00FB481B" w:rsidRPr="0037435D" w:rsidRDefault="00C43225">
      <w:pPr>
        <w:pStyle w:val="ListParagraph"/>
        <w:numPr>
          <w:ilvl w:val="0"/>
          <w:numId w:val="19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Descreva as políticas públicas, programas, planos estaduais ou nacionais e medidas que o Estado implementou nos últimos cinco anos para:</w:t>
      </w:r>
    </w:p>
    <w:p w14:paraId="0535FCE2" w14:textId="2B3B59BA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Prevenir, diagnosticar e prestar serviços de saúde para tratar</w:t>
      </w:r>
      <w:r w:rsidR="008624C7">
        <w:rPr>
          <w:rStyle w:val="Ninguno"/>
          <w:rFonts w:ascii="Times New Roman" w:hAnsi="Times New Roman" w:cs="Times New Roman"/>
          <w:lang w:val="pt"/>
        </w:rPr>
        <w:t xml:space="preserve"> as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DCNT.</w:t>
      </w:r>
    </w:p>
    <w:p w14:paraId="0333285F" w14:textId="77777777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Eliminar e/ou reduzir fatores de risco modificáveis que contribuam para a ocorrência de DCNT. </w:t>
      </w:r>
    </w:p>
    <w:p w14:paraId="5CA075D0" w14:textId="05546430" w:rsidR="00FB481B" w:rsidRPr="0037435D" w:rsidRDefault="00C43225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Contribu</w:t>
      </w:r>
      <w:r w:rsidR="001B049B">
        <w:rPr>
          <w:rStyle w:val="Ninguno"/>
          <w:rFonts w:ascii="Times New Roman" w:hAnsi="Times New Roman" w:cs="Times New Roman"/>
          <w:lang w:val="pt"/>
        </w:rPr>
        <w:t>ir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para que as pessoas que adot</w:t>
      </w:r>
      <w:r w:rsidR="00003FD2">
        <w:rPr>
          <w:rStyle w:val="Ninguno"/>
          <w:rFonts w:ascii="Times New Roman" w:hAnsi="Times New Roman" w:cs="Times New Roman"/>
          <w:lang w:val="pt"/>
        </w:rPr>
        <w:t>e</w:t>
      </w:r>
      <w:r w:rsidRPr="0037435D">
        <w:rPr>
          <w:rStyle w:val="Ninguno"/>
          <w:rFonts w:ascii="Times New Roman" w:hAnsi="Times New Roman" w:cs="Times New Roman"/>
          <w:lang w:val="pt"/>
        </w:rPr>
        <w:t>m estilos de vida saudáveis.</w:t>
      </w:r>
    </w:p>
    <w:p w14:paraId="12D49A56" w14:textId="5004C37E" w:rsidR="00FB481B" w:rsidRPr="0037435D" w:rsidRDefault="00003FD2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>
        <w:rPr>
          <w:rStyle w:val="Ninguno"/>
          <w:rFonts w:ascii="Times New Roman" w:hAnsi="Times New Roman" w:cs="Times New Roman"/>
          <w:lang w:val="pt"/>
        </w:rPr>
        <w:t>Assegurar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e garantir </w:t>
      </w:r>
      <w:r w:rsidR="00B876FC">
        <w:rPr>
          <w:rStyle w:val="Ninguno"/>
          <w:rFonts w:ascii="Times New Roman" w:hAnsi="Times New Roman" w:cs="Times New Roman"/>
          <w:lang w:val="pt"/>
        </w:rPr>
        <w:t xml:space="preserve">uma 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>alimen</w:t>
      </w:r>
      <w:r w:rsidR="00B876FC">
        <w:rPr>
          <w:rStyle w:val="Ninguno"/>
          <w:rFonts w:ascii="Times New Roman" w:hAnsi="Times New Roman" w:cs="Times New Roman"/>
          <w:lang w:val="pt"/>
        </w:rPr>
        <w:t>tação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 adequad</w:t>
      </w:r>
      <w:r w:rsidR="00B876FC">
        <w:rPr>
          <w:rStyle w:val="Ninguno"/>
          <w:rFonts w:ascii="Times New Roman" w:hAnsi="Times New Roman" w:cs="Times New Roman"/>
          <w:lang w:val="pt"/>
        </w:rPr>
        <w:t>a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 xml:space="preserve">, culturalmente </w:t>
      </w:r>
      <w:r w:rsidR="00B876FC">
        <w:rPr>
          <w:rStyle w:val="Ninguno"/>
          <w:rFonts w:ascii="Times New Roman" w:hAnsi="Times New Roman" w:cs="Times New Roman"/>
          <w:lang w:val="pt"/>
        </w:rPr>
        <w:t>apropriada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>, de qualidade e sustentáve</w:t>
      </w:r>
      <w:r w:rsidR="00B876FC">
        <w:rPr>
          <w:rStyle w:val="Ninguno"/>
          <w:rFonts w:ascii="Times New Roman" w:hAnsi="Times New Roman" w:cs="Times New Roman"/>
          <w:lang w:val="pt"/>
        </w:rPr>
        <w:t>l</w:t>
      </w:r>
      <w:r w:rsidR="00C43225" w:rsidRPr="0037435D">
        <w:rPr>
          <w:rStyle w:val="Ninguno"/>
          <w:rFonts w:ascii="Times New Roman" w:hAnsi="Times New Roman" w:cs="Times New Roman"/>
          <w:lang w:val="pt"/>
        </w:rPr>
        <w:t>.</w:t>
      </w:r>
    </w:p>
    <w:p w14:paraId="1BA11513" w14:textId="6FB1CF28" w:rsidR="00286006" w:rsidRPr="0037435D" w:rsidRDefault="00C43225" w:rsidP="00286006">
      <w:pPr>
        <w:pStyle w:val="ListParagraph"/>
        <w:numPr>
          <w:ilvl w:val="0"/>
          <w:numId w:val="15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Educar e informar sobre as DCNT, como elas são geradas e como evitá-las.</w:t>
      </w:r>
    </w:p>
    <w:p w14:paraId="43F606BB" w14:textId="481F7303" w:rsidR="00286006" w:rsidRPr="0037435D" w:rsidRDefault="00286006" w:rsidP="00286006">
      <w:pPr>
        <w:pStyle w:val="ListParagraph"/>
        <w:numPr>
          <w:ilvl w:val="0"/>
          <w:numId w:val="20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 w:rsidRPr="0037435D">
        <w:rPr>
          <w:rFonts w:ascii="Times New Roman" w:hAnsi="Times New Roman" w:cs="Times New Roman"/>
          <w:lang w:val="pt"/>
        </w:rPr>
        <w:t xml:space="preserve">Mencione os indicadores e mecanismos institucionais para monitorar e avaliar o andamento </w:t>
      </w:r>
      <w:r w:rsidR="006B7F61">
        <w:rPr>
          <w:rFonts w:ascii="Times New Roman" w:hAnsi="Times New Roman" w:cs="Times New Roman"/>
          <w:lang w:val="pt"/>
        </w:rPr>
        <w:t xml:space="preserve">e possíveis avanços </w:t>
      </w:r>
      <w:r w:rsidRPr="0037435D">
        <w:rPr>
          <w:rFonts w:ascii="Times New Roman" w:hAnsi="Times New Roman" w:cs="Times New Roman"/>
          <w:lang w:val="pt"/>
        </w:rPr>
        <w:t>dessas políticas públicas</w:t>
      </w:r>
      <w:r w:rsidR="0023019F">
        <w:rPr>
          <w:rFonts w:ascii="Times New Roman" w:hAnsi="Times New Roman" w:cs="Times New Roman"/>
          <w:lang w:val="pt"/>
        </w:rPr>
        <w:t>. Em caso de inexistência</w:t>
      </w:r>
      <w:r w:rsidR="00721E1E">
        <w:rPr>
          <w:rFonts w:ascii="Times New Roman" w:hAnsi="Times New Roman" w:cs="Times New Roman"/>
          <w:lang w:val="pt"/>
        </w:rPr>
        <w:t xml:space="preserve">, </w:t>
      </w:r>
      <w:r w:rsidRPr="0037435D">
        <w:rPr>
          <w:rFonts w:ascii="Times New Roman" w:hAnsi="Times New Roman" w:cs="Times New Roman"/>
          <w:lang w:val="pt"/>
        </w:rPr>
        <w:t xml:space="preserve">indique quais indicadores e mecanismos de monitoramento você considera mais apropriados. </w:t>
      </w:r>
    </w:p>
    <w:p w14:paraId="506CFD10" w14:textId="0E94FEE4" w:rsidR="00286006" w:rsidRPr="0037435D" w:rsidRDefault="00127F20" w:rsidP="00286006">
      <w:pPr>
        <w:pStyle w:val="ListParagraph"/>
        <w:numPr>
          <w:ilvl w:val="0"/>
          <w:numId w:val="20"/>
        </w:numPr>
        <w:spacing w:before="100" w:after="10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"/>
        </w:rPr>
        <w:t>Forneça</w:t>
      </w:r>
      <w:r w:rsidR="00286006" w:rsidRPr="0037435D">
        <w:rPr>
          <w:rFonts w:ascii="Times New Roman" w:hAnsi="Times New Roman" w:cs="Times New Roman"/>
          <w:lang w:val="pt"/>
        </w:rPr>
        <w:t xml:space="preserve"> informações sobre os desafios e avanços na concepção, formulação, implementação, execução, monitoramento e avaliação dessas políticas públicas.</w:t>
      </w:r>
    </w:p>
    <w:p w14:paraId="2A9F7FC9" w14:textId="77777777" w:rsidR="00286006" w:rsidRPr="0037435D" w:rsidRDefault="00286006" w:rsidP="00286006">
      <w:pPr>
        <w:spacing w:before="100" w:after="100"/>
        <w:jc w:val="both"/>
        <w:rPr>
          <w:lang w:val="pt-BR"/>
        </w:rPr>
      </w:pPr>
    </w:p>
    <w:p w14:paraId="03F5A5FD" w14:textId="26769465" w:rsidR="00FB481B" w:rsidRPr="0037435D" w:rsidRDefault="00286006" w:rsidP="00286006">
      <w:pPr>
        <w:pStyle w:val="ListParagraph"/>
        <w:numPr>
          <w:ilvl w:val="0"/>
          <w:numId w:val="21"/>
        </w:numPr>
        <w:spacing w:before="100" w:after="100"/>
        <w:ind w:left="1440"/>
        <w:jc w:val="both"/>
        <w:rPr>
          <w:rFonts w:ascii="Times New Roman" w:hAnsi="Times New Roman" w:cs="Times New Roman"/>
          <w:b/>
          <w:lang w:val="pt-BR"/>
        </w:rPr>
      </w:pPr>
      <w:r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 xml:space="preserve"> Mecanismos de proteção judicial e não judicial</w:t>
      </w:r>
    </w:p>
    <w:p w14:paraId="01ED7BA8" w14:textId="068C2F87" w:rsidR="00FB481B" w:rsidRPr="0037435D" w:rsidRDefault="00C43225">
      <w:pPr>
        <w:pStyle w:val="Cuerpo"/>
        <w:spacing w:before="100" w:after="100"/>
        <w:jc w:val="both"/>
        <w:rPr>
          <w:rStyle w:val="Ninguno"/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Indicar quais</w:t>
      </w:r>
      <w:r w:rsidR="00456053" w:rsidRPr="0037435D">
        <w:rPr>
          <w:rStyle w:val="Ninguno"/>
          <w:rFonts w:ascii="Times New Roman" w:hAnsi="Times New Roman" w:cs="Times New Roman"/>
          <w:lang w:val="pt"/>
        </w:rPr>
        <w:t xml:space="preserve"> </w:t>
      </w:r>
      <w:r w:rsidRPr="0037435D">
        <w:rPr>
          <w:rStyle w:val="Ninguno"/>
          <w:rFonts w:ascii="Times New Roman" w:hAnsi="Times New Roman" w:cs="Times New Roman"/>
          <w:lang w:val="pt"/>
        </w:rPr>
        <w:t>mecanismos judiciais e não judiciais</w:t>
      </w:r>
      <w:r w:rsidR="00096052">
        <w:rPr>
          <w:rStyle w:val="Ninguno"/>
          <w:rFonts w:ascii="Times New Roman" w:hAnsi="Times New Roman" w:cs="Times New Roman"/>
          <w:lang w:val="pt"/>
        </w:rPr>
        <w:t xml:space="preserve"> </w:t>
      </w:r>
      <w:r w:rsidR="001F6427" w:rsidRPr="0037435D">
        <w:rPr>
          <w:rStyle w:val="Ninguno"/>
          <w:rFonts w:ascii="Times New Roman" w:hAnsi="Times New Roman" w:cs="Times New Roman"/>
          <w:lang w:val="pt"/>
        </w:rPr>
        <w:t>estão</w:t>
      </w:r>
      <w:r w:rsidR="00286006" w:rsidRPr="0037435D">
        <w:rPr>
          <w:rStyle w:val="Ninguno"/>
          <w:rFonts w:ascii="Times New Roman" w:hAnsi="Times New Roman" w:cs="Times New Roman"/>
          <w:lang w:val="pt"/>
        </w:rPr>
        <w:t xml:space="preserve"> </w:t>
      </w:r>
      <w:r w:rsidRPr="0037435D">
        <w:rPr>
          <w:rStyle w:val="Ninguno"/>
          <w:rFonts w:ascii="Times New Roman" w:hAnsi="Times New Roman" w:cs="Times New Roman"/>
          <w:lang w:val="pt"/>
        </w:rPr>
        <w:t>disponíveis para proteger e garantir o acesso a bens e serviços relacionados à prevenção e tratamento das DCNT, ou à eliminação e redução de fatores de risco que contribuam para sua ocorrência.</w:t>
      </w:r>
    </w:p>
    <w:p w14:paraId="060B7B40" w14:textId="77777777" w:rsidR="00286006" w:rsidRPr="0037435D" w:rsidRDefault="00286006">
      <w:pPr>
        <w:pStyle w:val="Cuerpo"/>
        <w:spacing w:before="100" w:after="10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</w:p>
    <w:p w14:paraId="0EAD9DF9" w14:textId="77777777" w:rsidR="00FB481B" w:rsidRPr="0037435D" w:rsidRDefault="00C43225" w:rsidP="00286006">
      <w:pPr>
        <w:pStyle w:val="ListParagraph"/>
        <w:numPr>
          <w:ilvl w:val="0"/>
          <w:numId w:val="5"/>
        </w:numPr>
        <w:spacing w:before="100" w:after="100"/>
        <w:ind w:left="1440"/>
        <w:jc w:val="both"/>
        <w:rPr>
          <w:rFonts w:ascii="Times New Roman" w:hAnsi="Times New Roman" w:cs="Times New Roman"/>
          <w:b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>Desafios</w:t>
      </w:r>
    </w:p>
    <w:p w14:paraId="359206F1" w14:textId="024CE76B" w:rsidR="00FB481B" w:rsidRPr="0037435D" w:rsidRDefault="00C43225">
      <w:pPr>
        <w:pStyle w:val="Cuerpo"/>
        <w:spacing w:before="100" w:after="100"/>
        <w:jc w:val="both"/>
        <w:rPr>
          <w:rStyle w:val="Ninguno"/>
          <w:rFonts w:ascii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Indiquequais são os principais desafios estruturais, legais, econômicos, culturais, políticos e sociais para introduzir políticas, programas, planos e/ou normas legais cujo propósito é: (i) a prevenção e o tratamento das DCNT, e (ii) eliminar e/ou reduzir seus fatores de risco.</w:t>
      </w:r>
    </w:p>
    <w:p w14:paraId="40FE9000" w14:textId="77777777" w:rsidR="00286006" w:rsidRPr="0037435D" w:rsidRDefault="00286006">
      <w:pPr>
        <w:pStyle w:val="Cuerpo"/>
        <w:spacing w:before="100" w:after="10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</w:p>
    <w:p w14:paraId="3E211FD8" w14:textId="5B56AAF1" w:rsidR="00FB481B" w:rsidRPr="0037435D" w:rsidRDefault="00286006" w:rsidP="00286006">
      <w:pPr>
        <w:pStyle w:val="ListParagraph"/>
        <w:numPr>
          <w:ilvl w:val="0"/>
          <w:numId w:val="5"/>
        </w:numPr>
        <w:spacing w:before="100" w:after="100"/>
        <w:ind w:left="1440"/>
        <w:jc w:val="both"/>
        <w:rPr>
          <w:rFonts w:ascii="Times New Roman" w:hAnsi="Times New Roman" w:cs="Times New Roman"/>
          <w:b/>
          <w:lang w:val="es-ES_tradnl"/>
        </w:rPr>
      </w:pPr>
      <w:r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>Melhores</w:t>
      </w:r>
      <w:r w:rsidR="00553B84">
        <w:rPr>
          <w:rStyle w:val="Ninguno"/>
          <w:rFonts w:ascii="Times New Roman" w:hAnsi="Times New Roman" w:cs="Times New Roman"/>
          <w:b/>
          <w:u w:val="single"/>
          <w:lang w:val="pt"/>
        </w:rPr>
        <w:t xml:space="preserve"> </w:t>
      </w:r>
      <w:r w:rsidR="00C43225" w:rsidRPr="0037435D">
        <w:rPr>
          <w:rStyle w:val="Ninguno"/>
          <w:rFonts w:ascii="Times New Roman" w:hAnsi="Times New Roman" w:cs="Times New Roman"/>
          <w:b/>
          <w:u w:val="single"/>
          <w:lang w:val="pt"/>
        </w:rPr>
        <w:t xml:space="preserve">práticas </w:t>
      </w:r>
    </w:p>
    <w:p w14:paraId="17CF8893" w14:textId="369310D7" w:rsidR="00FB481B" w:rsidRPr="0037435D" w:rsidRDefault="00C43225">
      <w:pPr>
        <w:pStyle w:val="Cuerpo"/>
        <w:spacing w:before="100" w:after="10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 xml:space="preserve">Se não foram mencionadas </w:t>
      </w:r>
      <w:r w:rsidR="00AA14AF">
        <w:rPr>
          <w:rStyle w:val="Ninguno"/>
          <w:rFonts w:ascii="Times New Roman" w:hAnsi="Times New Roman" w:cs="Times New Roman"/>
          <w:lang w:val="pt"/>
        </w:rPr>
        <w:t>anteriormente</w:t>
      </w:r>
      <w:r w:rsidRPr="0037435D">
        <w:rPr>
          <w:rStyle w:val="Ninguno"/>
          <w:rFonts w:ascii="Times New Roman" w:hAnsi="Times New Roman" w:cs="Times New Roman"/>
          <w:lang w:val="pt"/>
        </w:rPr>
        <w:t>, indique quais foram as melhores práticas implementadas cujo propósito é: (i) a prevenção e o tratamento das DCNT, e (ii) eliminar e/ou reduzir seus fatores de risco.</w:t>
      </w:r>
    </w:p>
    <w:p w14:paraId="0FB7207C" w14:textId="77777777" w:rsidR="00FB481B" w:rsidRPr="0037435D" w:rsidRDefault="00FB481B">
      <w:pPr>
        <w:pStyle w:val="Cuerpo"/>
        <w:spacing w:before="100" w:after="100"/>
        <w:jc w:val="both"/>
        <w:rPr>
          <w:rStyle w:val="Ninguno"/>
          <w:rFonts w:ascii="Times New Roman" w:eastAsia="Times New Roman" w:hAnsi="Times New Roman" w:cs="Times New Roman"/>
          <w:lang w:val="pt-BR"/>
        </w:rPr>
      </w:pPr>
    </w:p>
    <w:p w14:paraId="7F65E78C" w14:textId="1440B48C" w:rsidR="00FB481B" w:rsidRPr="0037435D" w:rsidRDefault="00C43225">
      <w:pPr>
        <w:pStyle w:val="Cuerpo"/>
        <w:spacing w:before="100" w:after="100"/>
        <w:rPr>
          <w:rFonts w:ascii="Times New Roman" w:hAnsi="Times New Roman" w:cs="Times New Roman"/>
        </w:rPr>
      </w:pPr>
      <w:r w:rsidRPr="0037435D">
        <w:rPr>
          <w:rStyle w:val="Ninguno"/>
          <w:rFonts w:ascii="Times New Roman" w:hAnsi="Times New Roman" w:cs="Times New Roman"/>
          <w:lang w:val="pt"/>
        </w:rPr>
        <w:t>Obrigado</w:t>
      </w:r>
      <w:r w:rsidR="00CB2455">
        <w:rPr>
          <w:rStyle w:val="Ninguno"/>
          <w:rFonts w:ascii="Times New Roman" w:hAnsi="Times New Roman" w:cs="Times New Roman"/>
          <w:lang w:val="pt"/>
        </w:rPr>
        <w:t>/a</w:t>
      </w:r>
      <w:r w:rsidRPr="0037435D">
        <w:rPr>
          <w:rStyle w:val="Ninguno"/>
          <w:rFonts w:ascii="Times New Roman" w:hAnsi="Times New Roman" w:cs="Times New Roman"/>
          <w:lang w:val="pt"/>
        </w:rPr>
        <w:t xml:space="preserve"> por participar!</w:t>
      </w:r>
    </w:p>
    <w:sectPr w:rsidR="00FB481B" w:rsidRPr="0037435D">
      <w:headerReference w:type="default" r:id="rId9"/>
      <w:footerReference w:type="default" r:id="rId10"/>
      <w:pgSz w:w="12240" w:h="15840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3F34" w14:textId="77777777" w:rsidR="00D80FF2" w:rsidRDefault="00D80FF2">
      <w:r>
        <w:rPr>
          <w:lang w:val="pt"/>
        </w:rPr>
        <w:separator/>
      </w:r>
    </w:p>
  </w:endnote>
  <w:endnote w:type="continuationSeparator" w:id="0">
    <w:p w14:paraId="6CD55DF3" w14:textId="77777777" w:rsidR="00D80FF2" w:rsidRDefault="00D80FF2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C89D" w14:textId="77777777" w:rsidR="00FB481B" w:rsidRDefault="00C43225">
    <w:pPr>
      <w:pStyle w:val="Footer"/>
      <w:jc w:val="right"/>
    </w:pPr>
    <w:r>
      <w:rPr>
        <w:rStyle w:val="Ninguno"/>
        <w:lang w:val="pt"/>
      </w:rPr>
      <w:fldChar w:fldCharType="begin"/>
    </w:r>
    <w:r>
      <w:rPr>
        <w:rStyle w:val="Ninguno"/>
        <w:lang w:val="pt"/>
      </w:rPr>
      <w:instrText xml:space="preserve"> PAGE </w:instrText>
    </w:r>
    <w:r>
      <w:rPr>
        <w:rStyle w:val="Ninguno"/>
        <w:lang w:val="pt"/>
      </w:rPr>
      <w:fldChar w:fldCharType="separate"/>
    </w:r>
    <w:r w:rsidR="00874B70">
      <w:rPr>
        <w:rStyle w:val="Ninguno"/>
        <w:noProof/>
        <w:lang w:val="pt"/>
      </w:rPr>
      <w:t>1</w:t>
    </w:r>
    <w:r>
      <w:rPr>
        <w:rStyle w:val="Ninguno"/>
        <w:lang w:val="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B863" w14:textId="77777777" w:rsidR="00D80FF2" w:rsidRDefault="00D80FF2">
      <w:r>
        <w:rPr>
          <w:lang w:val="pt"/>
        </w:rPr>
        <w:separator/>
      </w:r>
    </w:p>
  </w:footnote>
  <w:footnote w:type="continuationSeparator" w:id="0">
    <w:p w14:paraId="5B954693" w14:textId="77777777" w:rsidR="00D80FF2" w:rsidRDefault="00D80FF2">
      <w:r>
        <w:rPr>
          <w:lang w:val="pt"/>
        </w:rPr>
        <w:continuationSeparator/>
      </w:r>
    </w:p>
  </w:footnote>
  <w:footnote w:type="continuationNotice" w:id="1">
    <w:p w14:paraId="7FE0B774" w14:textId="77777777" w:rsidR="00D80FF2" w:rsidRDefault="00D80FF2"/>
  </w:footnote>
  <w:footnote w:id="2">
    <w:p w14:paraId="534CE1FF" w14:textId="3202349A" w:rsidR="00E14E85" w:rsidRPr="00190DE9" w:rsidRDefault="00E14E85" w:rsidP="004F08BD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FootnoteReference"/>
          <w:lang w:val="pt"/>
        </w:rPr>
        <w:footnoteRef/>
      </w:r>
      <w:r w:rsidRPr="004F08BD">
        <w:rPr>
          <w:lang w:val="pt"/>
        </w:rPr>
        <w:t xml:space="preserve"> Ver Quem e oPAS. </w:t>
      </w:r>
      <w:r w:rsidRPr="004F08BD">
        <w:rPr>
          <w:i/>
          <w:lang w:val="pt"/>
        </w:rPr>
        <w:t>NCDs de relance. Mortalidade por doenças não transmissíveis e prevalência de seus fatores de risco na região das Américas</w:t>
      </w:r>
      <w:r w:rsidRPr="004F08BD">
        <w:rPr>
          <w:lang w:val="pt"/>
        </w:rPr>
        <w:t xml:space="preserve">, 2019, p. 4. Disponível em: </w:t>
      </w:r>
      <w:hyperlink r:id="rId1" w:history="1">
        <w:r w:rsidRPr="004F08BD">
          <w:rPr>
            <w:rStyle w:val="Hyperlink"/>
            <w:lang w:val="pt"/>
          </w:rPr>
          <w:t>https://iris.paho.org/handle/10665.2/51752</w:t>
        </w:r>
      </w:hyperlink>
      <w:r w:rsidRPr="004F08BD">
        <w:rPr>
          <w:lang w:val="pt"/>
        </w:rPr>
        <w:t>.</w:t>
      </w:r>
    </w:p>
  </w:footnote>
  <w:footnote w:id="3">
    <w:p w14:paraId="5A2FFCDD" w14:textId="77777777" w:rsidR="00190DE9" w:rsidRPr="00190DE9" w:rsidRDefault="00190DE9" w:rsidP="00190DE9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FootnoteReference"/>
          <w:lang w:val="pt"/>
        </w:rPr>
        <w:footnoteRef/>
      </w:r>
      <w:r w:rsidRPr="004F08BD">
        <w:rPr>
          <w:lang w:val="pt"/>
        </w:rPr>
        <w:t xml:space="preserve"> </w:t>
      </w:r>
      <w:r w:rsidRPr="004F08BD">
        <w:rPr>
          <w:lang w:val="pt"/>
        </w:rPr>
        <w:t xml:space="preserve">Quem e oPAS. </w:t>
      </w:r>
      <w:r w:rsidRPr="004F08BD">
        <w:rPr>
          <w:i/>
          <w:lang w:val="pt"/>
        </w:rPr>
        <w:t>Prevenção e controle de fatores de risco para doenças não transmissíveis. Status de implementação de medidas econômicas na América Latina</w:t>
      </w:r>
      <w:r w:rsidRPr="004F08BD">
        <w:rPr>
          <w:lang w:val="pt"/>
        </w:rPr>
        <w:t xml:space="preserve">, 2019, p. 5. Disponível em: </w:t>
      </w:r>
      <w:hyperlink r:id="rId2" w:history="1">
        <w:r w:rsidRPr="004F08BD">
          <w:rPr>
            <w:rStyle w:val="Hyperlink"/>
            <w:lang w:val="pt"/>
          </w:rPr>
          <w:t>https://iris.paho.org/handle/10665.2/50833</w:t>
        </w:r>
      </w:hyperlink>
      <w:r w:rsidRPr="004F08BD">
        <w:rPr>
          <w:lang w:val="pt"/>
        </w:rPr>
        <w:t xml:space="preserve">; Quem. </w:t>
      </w:r>
      <w:r w:rsidRPr="004F08BD">
        <w:rPr>
          <w:i/>
          <w:lang w:val="pt"/>
        </w:rPr>
        <w:t>Acompanhamento do Progresso em Doenças Não Transmissíveis 2017</w:t>
      </w:r>
      <w:r w:rsidRPr="004F08BD">
        <w:rPr>
          <w:lang w:val="pt"/>
        </w:rPr>
        <w:t xml:space="preserve">, p. 7. Disponível em: </w:t>
      </w:r>
      <w:hyperlink r:id="rId3" w:history="1">
        <w:r w:rsidRPr="004F08BD">
          <w:rPr>
            <w:rStyle w:val="Hyperlink"/>
            <w:lang w:val="pt"/>
          </w:rPr>
          <w:t>https://apps.who.int/iris/bitstream/handle/10665/259806/9789243513027-spa.pdf?sequence=1</w:t>
        </w:r>
      </w:hyperlink>
      <w:r w:rsidRPr="004F08BD">
        <w:rPr>
          <w:lang w:val="pt"/>
        </w:rPr>
        <w:t xml:space="preserve">. </w:t>
      </w:r>
    </w:p>
  </w:footnote>
  <w:footnote w:id="4">
    <w:p w14:paraId="3751D837" w14:textId="77777777" w:rsidR="00190DE9" w:rsidRPr="00190DE9" w:rsidRDefault="00190DE9" w:rsidP="00190DE9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FootnoteReference"/>
          <w:lang w:val="pt"/>
        </w:rPr>
        <w:footnoteRef/>
      </w:r>
      <w:r w:rsidRPr="004F08BD">
        <w:rPr>
          <w:lang w:val="pt"/>
        </w:rPr>
        <w:t xml:space="preserve"> </w:t>
      </w:r>
      <w:r w:rsidRPr="004F08BD">
        <w:rPr>
          <w:lang w:val="pt"/>
        </w:rPr>
        <w:t xml:space="preserve">Quem. </w:t>
      </w:r>
      <w:r w:rsidRPr="004F08BD">
        <w:rPr>
          <w:i/>
          <w:lang w:val="pt"/>
        </w:rPr>
        <w:t>Acompanhamento do Progresso em Doenças Não Transmissíveis 2020</w:t>
      </w:r>
      <w:r w:rsidRPr="004F08BD">
        <w:rPr>
          <w:lang w:val="pt"/>
        </w:rPr>
        <w:t xml:space="preserve">, p. 1. Disponível em: </w:t>
      </w:r>
      <w:hyperlink r:id="rId4" w:history="1">
        <w:r w:rsidRPr="004F08BD">
          <w:rPr>
            <w:rStyle w:val="Hyperlink"/>
            <w:lang w:val="pt"/>
          </w:rPr>
          <w:t>https://www.who.int/es/publications/i/item/ncd-progress-monitor-2020</w:t>
        </w:r>
      </w:hyperlink>
      <w:r w:rsidRPr="004F08BD">
        <w:rPr>
          <w:lang w:val="pt"/>
        </w:rPr>
        <w:t xml:space="preserve">. </w:t>
      </w:r>
    </w:p>
  </w:footnote>
  <w:footnote w:id="5">
    <w:p w14:paraId="400984D0" w14:textId="77777777" w:rsidR="004A3F19" w:rsidRPr="00190DE9" w:rsidRDefault="004A3F19" w:rsidP="004F08BD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FootnoteReference"/>
          <w:lang w:val="pt"/>
        </w:rPr>
        <w:footnoteRef/>
      </w:r>
      <w:r w:rsidRPr="004F08BD">
        <w:rPr>
          <w:lang w:val="pt"/>
        </w:rPr>
        <w:t xml:space="preserve"> </w:t>
      </w:r>
      <w:r w:rsidRPr="004F08BD">
        <w:rPr>
          <w:lang w:val="pt"/>
        </w:rPr>
        <w:t xml:space="preserve">Quem </w:t>
      </w:r>
      <w:r w:rsidRPr="004F08BD">
        <w:rPr>
          <w:lang w:val="pt"/>
        </w:rPr>
        <w:t xml:space="preserve">e oPAS. </w:t>
      </w:r>
      <w:r w:rsidRPr="004F08BD">
        <w:rPr>
          <w:i/>
          <w:lang w:val="pt"/>
        </w:rPr>
        <w:t>Doenças não transmissíveis. Principais fatos</w:t>
      </w:r>
      <w:r w:rsidRPr="004F08BD">
        <w:rPr>
          <w:lang w:val="pt"/>
        </w:rPr>
        <w:t xml:space="preserve">. Disponível em: </w:t>
      </w:r>
      <w:hyperlink r:id="rId5" w:history="1">
        <w:r w:rsidRPr="004F08BD">
          <w:rPr>
            <w:rStyle w:val="Hyperlink"/>
            <w:lang w:val="pt"/>
          </w:rPr>
          <w:t>https://www.paho.org/es/temas/enfermedades-no-transmisibles</w:t>
        </w:r>
      </w:hyperlink>
      <w:r w:rsidRPr="004F08BD">
        <w:rPr>
          <w:lang w:val="pt"/>
        </w:rPr>
        <w:t>.</w:t>
      </w:r>
    </w:p>
  </w:footnote>
  <w:footnote w:id="6">
    <w:p w14:paraId="3F989B01" w14:textId="77777777" w:rsidR="00190DE9" w:rsidRPr="00190DE9" w:rsidRDefault="00190DE9" w:rsidP="00190DE9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FootnoteReference"/>
          <w:lang w:val="pt"/>
        </w:rPr>
        <w:footnoteRef/>
      </w:r>
      <w:r w:rsidRPr="004F08BD">
        <w:rPr>
          <w:lang w:val="pt"/>
        </w:rPr>
        <w:t xml:space="preserve"> </w:t>
      </w:r>
      <w:r w:rsidRPr="004F08BD">
        <w:rPr>
          <w:lang w:val="pt"/>
        </w:rPr>
        <w:t xml:space="preserve">Quem e oPAS. </w:t>
      </w:r>
      <w:r w:rsidRPr="004F08BD">
        <w:rPr>
          <w:i/>
          <w:lang w:val="pt"/>
        </w:rPr>
        <w:t>NCDs de relance. Mortalidade por doenças não transmissíveis e prevalência de seus fatores de risco na região das Américas</w:t>
      </w:r>
      <w:r w:rsidRPr="004F08BD">
        <w:rPr>
          <w:lang w:val="pt"/>
        </w:rPr>
        <w:t xml:space="preserve">, 2019, p. 2. Disponível em: </w:t>
      </w:r>
      <w:hyperlink r:id="rId6" w:history="1">
        <w:r w:rsidRPr="004F08BD">
          <w:rPr>
            <w:rStyle w:val="Hyperlink"/>
            <w:lang w:val="pt"/>
          </w:rPr>
          <w:t>https://iris.paho.org/handle/10665.2/51752</w:t>
        </w:r>
      </w:hyperlink>
      <w:r w:rsidRPr="004F08BD">
        <w:rPr>
          <w:lang w:val="pt"/>
        </w:rPr>
        <w:t xml:space="preserve">. </w:t>
      </w:r>
    </w:p>
  </w:footnote>
  <w:footnote w:id="7">
    <w:p w14:paraId="688B0BB4" w14:textId="77777777" w:rsidR="004A3F19" w:rsidRPr="00190DE9" w:rsidRDefault="004A3F19" w:rsidP="004F08BD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FootnoteReference"/>
          <w:lang w:val="pt"/>
        </w:rPr>
        <w:footnoteRef/>
      </w:r>
      <w:r w:rsidRPr="004F08BD">
        <w:rPr>
          <w:lang w:val="pt"/>
        </w:rPr>
        <w:t xml:space="preserve"> </w:t>
      </w:r>
      <w:r w:rsidRPr="004F08BD">
        <w:rPr>
          <w:lang w:val="pt"/>
        </w:rPr>
        <w:t xml:space="preserve">Quem e oPAS. </w:t>
      </w:r>
      <w:r w:rsidRPr="004F08BD">
        <w:rPr>
          <w:i/>
          <w:lang w:val="pt"/>
        </w:rPr>
        <w:t>NCDs de relance. Mortalidade por doenças não transmissíveis e prevalência de seus fatores de risco na região das Américas</w:t>
      </w:r>
      <w:r w:rsidRPr="004F08BD">
        <w:rPr>
          <w:lang w:val="pt"/>
        </w:rPr>
        <w:t xml:space="preserve">, 2019, p. 4. Disponível em: </w:t>
      </w:r>
      <w:hyperlink r:id="rId7" w:history="1">
        <w:r w:rsidRPr="004F08BD">
          <w:rPr>
            <w:rStyle w:val="Hyperlink"/>
            <w:lang w:val="pt"/>
          </w:rPr>
          <w:t>https://iris.paho.org/handle/10665.2/51752</w:t>
        </w:r>
      </w:hyperlink>
      <w:r w:rsidRPr="004F08BD">
        <w:rPr>
          <w:lang w:val="pt"/>
        </w:rPr>
        <w:t>.</w:t>
      </w:r>
    </w:p>
  </w:footnote>
  <w:footnote w:id="8">
    <w:p w14:paraId="05A1E277" w14:textId="77777777" w:rsidR="00FB481B" w:rsidRPr="00190DE9" w:rsidRDefault="00C43225" w:rsidP="004F08BD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Ninguno"/>
          <w:vertAlign w:val="superscript"/>
          <w:lang w:val="pt"/>
        </w:rPr>
        <w:footnoteRef/>
      </w:r>
      <w:r w:rsidRPr="004F08BD">
        <w:rPr>
          <w:rStyle w:val="Ninguno"/>
          <w:lang w:val="pt"/>
        </w:rPr>
        <w:t xml:space="preserve"> </w:t>
      </w:r>
      <w:r w:rsidRPr="004F08BD">
        <w:rPr>
          <w:rStyle w:val="Ninguno"/>
          <w:i/>
          <w:lang w:val="pt"/>
        </w:rPr>
        <w:t>Ver</w:t>
      </w:r>
      <w:r w:rsidRPr="004F08BD">
        <w:rPr>
          <w:rStyle w:val="Ninguno"/>
          <w:lang w:val="pt"/>
        </w:rPr>
        <w:t xml:space="preserve"> Quem e oPAS. </w:t>
      </w:r>
      <w:r w:rsidRPr="004F08BD">
        <w:rPr>
          <w:rStyle w:val="Ninguno"/>
          <w:i/>
          <w:lang w:val="pt"/>
        </w:rPr>
        <w:t>Doenças não transmissíveis</w:t>
      </w:r>
      <w:r w:rsidRPr="004F08BD">
        <w:rPr>
          <w:rStyle w:val="Ninguno"/>
          <w:lang w:val="pt"/>
        </w:rPr>
        <w:t xml:space="preserve">. Disponível em: </w:t>
      </w:r>
      <w:hyperlink r:id="rId8" w:history="1">
        <w:r w:rsidRPr="004F08BD">
          <w:rPr>
            <w:rStyle w:val="Hyperlink0"/>
            <w:rFonts w:eastAsia="Calibri"/>
            <w:lang w:val="pt"/>
          </w:rPr>
          <w:t>https://www.paho.org/es/temas/enfermedades-no-transmisibles</w:t>
        </w:r>
      </w:hyperlink>
      <w:r w:rsidRPr="004F08BD">
        <w:rPr>
          <w:rStyle w:val="Ninguno"/>
          <w:lang w:val="pt"/>
        </w:rPr>
        <w:t>.</w:t>
      </w:r>
    </w:p>
  </w:footnote>
  <w:footnote w:id="9">
    <w:p w14:paraId="2E79A721" w14:textId="77777777" w:rsidR="00FB481B" w:rsidRPr="00190DE9" w:rsidRDefault="00C43225" w:rsidP="004F08BD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Ninguno"/>
          <w:vertAlign w:val="superscript"/>
          <w:lang w:val="pt"/>
        </w:rPr>
        <w:footnoteRef/>
      </w:r>
      <w:r w:rsidRPr="004F08BD">
        <w:rPr>
          <w:rStyle w:val="Ninguno"/>
          <w:lang w:val="pt"/>
        </w:rPr>
        <w:t xml:space="preserve"> </w:t>
      </w:r>
      <w:r w:rsidRPr="004F08BD">
        <w:rPr>
          <w:rStyle w:val="Ninguno"/>
          <w:i/>
          <w:lang w:val="pt"/>
        </w:rPr>
        <w:t>Ver</w:t>
      </w:r>
      <w:r w:rsidRPr="004F08BD">
        <w:rPr>
          <w:rStyle w:val="Ninguno"/>
          <w:lang w:val="pt"/>
        </w:rPr>
        <w:t xml:space="preserve"> Quem e oPAS. </w:t>
      </w:r>
      <w:r w:rsidRPr="004F08BD">
        <w:rPr>
          <w:rStyle w:val="Ninguno"/>
          <w:i/>
          <w:lang w:val="pt"/>
        </w:rPr>
        <w:t>Doenças não transmissíveis</w:t>
      </w:r>
      <w:r w:rsidRPr="004F08BD">
        <w:rPr>
          <w:rStyle w:val="Ninguno"/>
          <w:lang w:val="pt"/>
        </w:rPr>
        <w:t xml:space="preserve">. </w:t>
      </w:r>
      <w:r w:rsidRPr="00E8277C">
        <w:rPr>
          <w:rStyle w:val="Ninguno"/>
          <w:lang w:val="pt"/>
        </w:rPr>
        <w:t xml:space="preserve">Disponível em: </w:t>
      </w:r>
      <w:hyperlink r:id="rId9" w:history="1">
        <w:r w:rsidRPr="00E8277C">
          <w:rPr>
            <w:rStyle w:val="Hyperlink0"/>
            <w:rFonts w:eastAsia="Calibri"/>
            <w:lang w:val="pt"/>
          </w:rPr>
          <w:t>https://www.paho.org/es/temas/enfermedades-no-transmisibles</w:t>
        </w:r>
      </w:hyperlink>
      <w:r w:rsidRPr="00E8277C">
        <w:rPr>
          <w:rStyle w:val="Ninguno"/>
          <w:lang w:val="pt"/>
        </w:rPr>
        <w:t>.</w:t>
      </w:r>
    </w:p>
  </w:footnote>
  <w:footnote w:id="10">
    <w:p w14:paraId="0C0D63CD" w14:textId="77777777" w:rsidR="00FB481B" w:rsidRPr="00190DE9" w:rsidRDefault="00C43225" w:rsidP="004F08BD">
      <w:pPr>
        <w:pStyle w:val="FootnoteText"/>
        <w:jc w:val="both"/>
        <w:rPr>
          <w:rFonts w:ascii="Times New Roman" w:hAnsi="Times New Roman" w:cs="Times New Roman"/>
          <w:lang w:val="pt-BR"/>
        </w:rPr>
      </w:pPr>
      <w:r w:rsidRPr="004F08BD">
        <w:rPr>
          <w:rStyle w:val="Ninguno"/>
          <w:vertAlign w:val="superscript"/>
          <w:lang w:val="pt"/>
        </w:rPr>
        <w:footnoteRef/>
      </w:r>
      <w:r w:rsidRPr="004F08BD">
        <w:rPr>
          <w:lang w:val="pt"/>
        </w:rPr>
        <w:t xml:space="preserve"> </w:t>
      </w:r>
      <w:r w:rsidRPr="004F08BD">
        <w:rPr>
          <w:lang w:val="pt"/>
        </w:rPr>
        <w:t xml:space="preserve">Organização Pan-Americana da Saúde. DCNT: Prevalência de Mortalidade e Fator de Risco de DCNT nas Américas. Washington, D.C.: OPAS; 2019. Disponível em: </w:t>
      </w:r>
      <w:hyperlink r:id="rId10" w:history="1">
        <w:r w:rsidRPr="004F08BD">
          <w:rPr>
            <w:rStyle w:val="Enlace"/>
            <w:lang w:val="pt"/>
          </w:rPr>
          <w:t>https://iris.paho.org/handle/10665.2/51696?locale-attribute=es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A1A" w14:textId="77777777" w:rsidR="00FB481B" w:rsidRDefault="00FB481B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184"/>
    <w:multiLevelType w:val="hybridMultilevel"/>
    <w:tmpl w:val="378075C4"/>
    <w:styleLink w:val="Estiloimportado7"/>
    <w:lvl w:ilvl="0" w:tplc="71D200D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01442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2C6A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1E2A3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16867E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A822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BE7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6CD0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E6E846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935B2"/>
    <w:multiLevelType w:val="multilevel"/>
    <w:tmpl w:val="5AB8D2FC"/>
    <w:numStyleLink w:val="Estiloimportado1"/>
  </w:abstractNum>
  <w:abstractNum w:abstractNumId="2" w15:restartNumberingAfterBreak="0">
    <w:nsid w:val="17740026"/>
    <w:multiLevelType w:val="hybridMultilevel"/>
    <w:tmpl w:val="6568CEF0"/>
    <w:numStyleLink w:val="Estiloimportado8"/>
  </w:abstractNum>
  <w:abstractNum w:abstractNumId="3" w15:restartNumberingAfterBreak="0">
    <w:nsid w:val="1E987740"/>
    <w:multiLevelType w:val="hybridMultilevel"/>
    <w:tmpl w:val="6568CEF0"/>
    <w:styleLink w:val="Estiloimportado8"/>
    <w:lvl w:ilvl="0" w:tplc="63D4439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4EB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EF44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947DA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8001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A89B2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6D59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27BF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65F9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F47143"/>
    <w:multiLevelType w:val="hybridMultilevel"/>
    <w:tmpl w:val="9E3A9AF8"/>
    <w:numStyleLink w:val="Estiloimportado4"/>
  </w:abstractNum>
  <w:abstractNum w:abstractNumId="5" w15:restartNumberingAfterBreak="0">
    <w:nsid w:val="36977BDD"/>
    <w:multiLevelType w:val="hybridMultilevel"/>
    <w:tmpl w:val="33966C2C"/>
    <w:styleLink w:val="Estiloimportado3"/>
    <w:lvl w:ilvl="0" w:tplc="5EC05C2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0E8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454A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AAB3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8D7D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2FFF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6671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D0A19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A8D3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585A0B"/>
    <w:multiLevelType w:val="hybridMultilevel"/>
    <w:tmpl w:val="2B06E20C"/>
    <w:styleLink w:val="Estiloimportado5"/>
    <w:lvl w:ilvl="0" w:tplc="9BBCF37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E805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F6D5E8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E86BD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6C27C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2D3F4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22D7A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C63BC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87C7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F54220"/>
    <w:multiLevelType w:val="hybridMultilevel"/>
    <w:tmpl w:val="378075C4"/>
    <w:numStyleLink w:val="Estiloimportado7"/>
  </w:abstractNum>
  <w:abstractNum w:abstractNumId="8" w15:restartNumberingAfterBreak="0">
    <w:nsid w:val="501E60F4"/>
    <w:multiLevelType w:val="hybridMultilevel"/>
    <w:tmpl w:val="5AEEDD9A"/>
    <w:styleLink w:val="Estiloimportado6"/>
    <w:lvl w:ilvl="0" w:tplc="16F06B6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A6B8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0095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04E6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8CEC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6339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2453F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A4EF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8CFEB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9B1EC9"/>
    <w:multiLevelType w:val="hybridMultilevel"/>
    <w:tmpl w:val="9E3A9AF8"/>
    <w:styleLink w:val="Estiloimportado4"/>
    <w:lvl w:ilvl="0" w:tplc="AE56ABAE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84E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E01B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2E14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47CF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AA65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06C0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6C53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4B4B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E96B1E"/>
    <w:multiLevelType w:val="hybridMultilevel"/>
    <w:tmpl w:val="5AB8D2FC"/>
    <w:styleLink w:val="Estiloimportado1"/>
    <w:lvl w:ilvl="0" w:tplc="A98875B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C7DF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2D5C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58E0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AF6D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CCCBE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4E13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16E6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7433B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7513E8"/>
    <w:multiLevelType w:val="hybridMultilevel"/>
    <w:tmpl w:val="5AEEDD9A"/>
    <w:numStyleLink w:val="Estiloimportado6"/>
  </w:abstractNum>
  <w:abstractNum w:abstractNumId="12" w15:restartNumberingAfterBreak="0">
    <w:nsid w:val="77012B61"/>
    <w:multiLevelType w:val="hybridMultilevel"/>
    <w:tmpl w:val="33966C2C"/>
    <w:numStyleLink w:val="Estiloimportado3"/>
  </w:abstractNum>
  <w:abstractNum w:abstractNumId="13" w15:restartNumberingAfterBreak="0">
    <w:nsid w:val="79631D04"/>
    <w:multiLevelType w:val="hybridMultilevel"/>
    <w:tmpl w:val="2B06E20C"/>
    <w:numStyleLink w:val="Estiloimportado5"/>
  </w:abstractNum>
  <w:num w:numId="1" w16cid:durableId="290945745">
    <w:abstractNumId w:val="10"/>
  </w:num>
  <w:num w:numId="2" w16cid:durableId="1376849145">
    <w:abstractNumId w:val="1"/>
  </w:num>
  <w:num w:numId="3" w16cid:durableId="490606434">
    <w:abstractNumId w:val="1"/>
  </w:num>
  <w:num w:numId="4" w16cid:durableId="1457791987">
    <w:abstractNumId w:val="5"/>
  </w:num>
  <w:num w:numId="5" w16cid:durableId="811210859">
    <w:abstractNumId w:val="12"/>
  </w:num>
  <w:num w:numId="6" w16cid:durableId="675695361">
    <w:abstractNumId w:val="9"/>
  </w:num>
  <w:num w:numId="7" w16cid:durableId="688533257">
    <w:abstractNumId w:val="4"/>
  </w:num>
  <w:num w:numId="8" w16cid:durableId="1106850790">
    <w:abstractNumId w:val="6"/>
  </w:num>
  <w:num w:numId="9" w16cid:durableId="1679772384">
    <w:abstractNumId w:val="13"/>
  </w:num>
  <w:num w:numId="10" w16cid:durableId="1682244608">
    <w:abstractNumId w:val="4"/>
    <w:lvlOverride w:ilvl="0">
      <w:startOverride w:val="2"/>
    </w:lvlOverride>
  </w:num>
  <w:num w:numId="11" w16cid:durableId="526334122">
    <w:abstractNumId w:val="12"/>
    <w:lvlOverride w:ilvl="0">
      <w:startOverride w:val="2"/>
    </w:lvlOverride>
  </w:num>
  <w:num w:numId="12" w16cid:durableId="42339550">
    <w:abstractNumId w:val="8"/>
  </w:num>
  <w:num w:numId="13" w16cid:durableId="1077823887">
    <w:abstractNumId w:val="11"/>
  </w:num>
  <w:num w:numId="14" w16cid:durableId="198250017">
    <w:abstractNumId w:val="0"/>
  </w:num>
  <w:num w:numId="15" w16cid:durableId="1945381288">
    <w:abstractNumId w:val="7"/>
  </w:num>
  <w:num w:numId="16" w16cid:durableId="1891918495">
    <w:abstractNumId w:val="11"/>
    <w:lvlOverride w:ilvl="0">
      <w:startOverride w:val="2"/>
    </w:lvlOverride>
  </w:num>
  <w:num w:numId="17" w16cid:durableId="1156647899">
    <w:abstractNumId w:val="12"/>
    <w:lvlOverride w:ilvl="0">
      <w:startOverride w:val="3"/>
    </w:lvlOverride>
  </w:num>
  <w:num w:numId="18" w16cid:durableId="1257250906">
    <w:abstractNumId w:val="3"/>
  </w:num>
  <w:num w:numId="19" w16cid:durableId="768306648">
    <w:abstractNumId w:val="2"/>
  </w:num>
  <w:num w:numId="20" w16cid:durableId="281811508">
    <w:abstractNumId w:val="2"/>
    <w:lvlOverride w:ilvl="0">
      <w:startOverride w:val="2"/>
    </w:lvlOverride>
  </w:num>
  <w:num w:numId="21" w16cid:durableId="330179009">
    <w:abstractNumId w:val="1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1B"/>
    <w:rsid w:val="00003FD2"/>
    <w:rsid w:val="000079CC"/>
    <w:rsid w:val="000845D6"/>
    <w:rsid w:val="00096052"/>
    <w:rsid w:val="000A34C8"/>
    <w:rsid w:val="000C0A3C"/>
    <w:rsid w:val="000D390D"/>
    <w:rsid w:val="000F0733"/>
    <w:rsid w:val="000F47ED"/>
    <w:rsid w:val="00114BED"/>
    <w:rsid w:val="00127F20"/>
    <w:rsid w:val="0014711F"/>
    <w:rsid w:val="00156AED"/>
    <w:rsid w:val="0017373D"/>
    <w:rsid w:val="00190DE9"/>
    <w:rsid w:val="00193B4D"/>
    <w:rsid w:val="00197A0F"/>
    <w:rsid w:val="001B049B"/>
    <w:rsid w:val="001C172C"/>
    <w:rsid w:val="001D19DA"/>
    <w:rsid w:val="001E4171"/>
    <w:rsid w:val="001F006E"/>
    <w:rsid w:val="001F6427"/>
    <w:rsid w:val="00210C92"/>
    <w:rsid w:val="0023019F"/>
    <w:rsid w:val="00286006"/>
    <w:rsid w:val="0037435D"/>
    <w:rsid w:val="00380207"/>
    <w:rsid w:val="00382A3F"/>
    <w:rsid w:val="00384ADA"/>
    <w:rsid w:val="003E3D58"/>
    <w:rsid w:val="003F3216"/>
    <w:rsid w:val="003F510F"/>
    <w:rsid w:val="00456053"/>
    <w:rsid w:val="004A3F19"/>
    <w:rsid w:val="004C6936"/>
    <w:rsid w:val="004F08BD"/>
    <w:rsid w:val="00551E15"/>
    <w:rsid w:val="00553B84"/>
    <w:rsid w:val="005A3A68"/>
    <w:rsid w:val="005B4426"/>
    <w:rsid w:val="005C3885"/>
    <w:rsid w:val="005E7D05"/>
    <w:rsid w:val="00613E94"/>
    <w:rsid w:val="0062093F"/>
    <w:rsid w:val="00656A93"/>
    <w:rsid w:val="0068014D"/>
    <w:rsid w:val="00680EAF"/>
    <w:rsid w:val="006924DB"/>
    <w:rsid w:val="006B7F61"/>
    <w:rsid w:val="006E009B"/>
    <w:rsid w:val="006E5F54"/>
    <w:rsid w:val="006F670C"/>
    <w:rsid w:val="00713269"/>
    <w:rsid w:val="00721E1E"/>
    <w:rsid w:val="00767EA4"/>
    <w:rsid w:val="00795631"/>
    <w:rsid w:val="00800021"/>
    <w:rsid w:val="00804739"/>
    <w:rsid w:val="00817D96"/>
    <w:rsid w:val="00845479"/>
    <w:rsid w:val="008624C7"/>
    <w:rsid w:val="00865A86"/>
    <w:rsid w:val="00874B70"/>
    <w:rsid w:val="00887F02"/>
    <w:rsid w:val="008E3F4E"/>
    <w:rsid w:val="008F0B3C"/>
    <w:rsid w:val="00933592"/>
    <w:rsid w:val="00945A73"/>
    <w:rsid w:val="00957241"/>
    <w:rsid w:val="00963845"/>
    <w:rsid w:val="00991456"/>
    <w:rsid w:val="009F0BE6"/>
    <w:rsid w:val="00A1632F"/>
    <w:rsid w:val="00A27CA4"/>
    <w:rsid w:val="00A4665C"/>
    <w:rsid w:val="00AA14AF"/>
    <w:rsid w:val="00AA78AE"/>
    <w:rsid w:val="00AC6B80"/>
    <w:rsid w:val="00AE203B"/>
    <w:rsid w:val="00AE4758"/>
    <w:rsid w:val="00AE6E40"/>
    <w:rsid w:val="00B1721F"/>
    <w:rsid w:val="00B74143"/>
    <w:rsid w:val="00B80249"/>
    <w:rsid w:val="00B876FC"/>
    <w:rsid w:val="00BC28B8"/>
    <w:rsid w:val="00BD0C4F"/>
    <w:rsid w:val="00BD33A1"/>
    <w:rsid w:val="00BF3D07"/>
    <w:rsid w:val="00BF6279"/>
    <w:rsid w:val="00C40A87"/>
    <w:rsid w:val="00C43225"/>
    <w:rsid w:val="00CA2CF0"/>
    <w:rsid w:val="00CA626B"/>
    <w:rsid w:val="00CB2455"/>
    <w:rsid w:val="00CE5DE4"/>
    <w:rsid w:val="00D07476"/>
    <w:rsid w:val="00D80FF2"/>
    <w:rsid w:val="00D83BF2"/>
    <w:rsid w:val="00DB7505"/>
    <w:rsid w:val="00DE5F76"/>
    <w:rsid w:val="00DF27DF"/>
    <w:rsid w:val="00E14E85"/>
    <w:rsid w:val="00E203CB"/>
    <w:rsid w:val="00E2059E"/>
    <w:rsid w:val="00E325AD"/>
    <w:rsid w:val="00E373B0"/>
    <w:rsid w:val="00E43158"/>
    <w:rsid w:val="00E46F5F"/>
    <w:rsid w:val="00E76404"/>
    <w:rsid w:val="00E76CF6"/>
    <w:rsid w:val="00E8277C"/>
    <w:rsid w:val="00EF3146"/>
    <w:rsid w:val="00EF6165"/>
    <w:rsid w:val="00F2335B"/>
    <w:rsid w:val="00F52C72"/>
    <w:rsid w:val="00FB3A0F"/>
    <w:rsid w:val="00FB481B"/>
    <w:rsid w:val="00FC760A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9A50"/>
  <w15:docId w15:val="{9A9B0E63-ED10-F345-9960-D9C1617E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Ninguno">
    <w:name w:val="Ninguno"/>
  </w:style>
  <w:style w:type="paragraph" w:customStyle="1" w:styleId="Cuerpo">
    <w:name w:val="Cuerpo"/>
    <w:rPr>
      <w:rFonts w:ascii="Calibri" w:hAnsi="Calibri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link w:val="FootnoteTextChar"/>
    <w:uiPriority w:val="99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Times New Roman" w:eastAsia="Times New Roman" w:hAnsi="Times New Roman" w:cs="Times New Roman"/>
      <w:outline w:val="0"/>
      <w:color w:val="0563C1"/>
      <w:u w:val="single" w:color="0563C1"/>
      <w:lang w:val="es-ES_tradnl"/>
    </w:rPr>
  </w:style>
  <w:style w:type="numbering" w:customStyle="1" w:styleId="Estiloimportado3">
    <w:name w:val="Estilo importado 3"/>
    <w:pPr>
      <w:numPr>
        <w:numId w:val="4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numbering" w:customStyle="1" w:styleId="Estiloimportado5">
    <w:name w:val="Estilo importado 5"/>
    <w:pPr>
      <w:numPr>
        <w:numId w:val="8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8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21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05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67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3F19"/>
    <w:rPr>
      <w:rFonts w:ascii="Calibri" w:eastAsia="Calibri" w:hAnsi="Calibri" w:cs="Calibri"/>
      <w:color w:val="000000"/>
      <w:u w:color="00000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A3F1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90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DH_DESCA@o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ho.org/es/temas/enfermedades-no-transmisibles" TargetMode="External"/><Relationship Id="rId3" Type="http://schemas.openxmlformats.org/officeDocument/2006/relationships/hyperlink" Target="https://apps.who.int/iris/bitstream/handle/10665/259806/9789243513027-spa.pdf?sequence=1" TargetMode="External"/><Relationship Id="rId7" Type="http://schemas.openxmlformats.org/officeDocument/2006/relationships/hyperlink" Target="https://iris.paho.org/handle/10665.2/51752" TargetMode="External"/><Relationship Id="rId2" Type="http://schemas.openxmlformats.org/officeDocument/2006/relationships/hyperlink" Target="https://iris.paho.org/handle/10665.2/50833" TargetMode="External"/><Relationship Id="rId1" Type="http://schemas.openxmlformats.org/officeDocument/2006/relationships/hyperlink" Target="https://iris.paho.org/handle/10665.2/51752" TargetMode="External"/><Relationship Id="rId6" Type="http://schemas.openxmlformats.org/officeDocument/2006/relationships/hyperlink" Target="https://iris.paho.org/handle/10665.2/51752" TargetMode="External"/><Relationship Id="rId5" Type="http://schemas.openxmlformats.org/officeDocument/2006/relationships/hyperlink" Target="https://www.paho.org/es/temas/enfermedades-no-transmisibles" TargetMode="External"/><Relationship Id="rId10" Type="http://schemas.openxmlformats.org/officeDocument/2006/relationships/hyperlink" Target="https://iris.paho.org/handle/10665.2/51696?locale-attribute=es" TargetMode="External"/><Relationship Id="rId4" Type="http://schemas.openxmlformats.org/officeDocument/2006/relationships/hyperlink" Target="https://www.who.int/es/publications/i/item/ncd-progress-monitor-2020" TargetMode="External"/><Relationship Id="rId9" Type="http://schemas.openxmlformats.org/officeDocument/2006/relationships/hyperlink" Target="https://www.paho.org/es/temas/enfermedades-no-transmisible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BB26-25FB-48B4-B2A3-28774DCF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1365</Words>
  <Characters>7787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Guerrero</dc:creator>
  <dc:description/>
  <cp:lastModifiedBy>Camilo, Yolanda</cp:lastModifiedBy>
  <cp:revision>2</cp:revision>
  <dcterms:created xsi:type="dcterms:W3CDTF">2022-12-14T21:07:00Z</dcterms:created>
  <dcterms:modified xsi:type="dcterms:W3CDTF">2022-12-14T21:07:00Z</dcterms:modified>
  <cp:category/>
</cp:coreProperties>
</file>